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85F" w:rsidRDefault="0045685F" w:rsidP="0045685F">
      <w:pPr>
        <w:spacing w:line="240" w:lineRule="auto"/>
        <w:ind w:left="6521" w:hanging="142"/>
        <w:contextualSpacing/>
        <w:jc w:val="both"/>
        <w:rPr>
          <w:rFonts w:ascii="Times New Roman" w:eastAsia="SimSun" w:hAnsi="Times New Roman"/>
          <w:color w:val="000000"/>
          <w:lang w:val="uk-UA"/>
        </w:rPr>
      </w:pPr>
      <w:r>
        <w:rPr>
          <w:rFonts w:ascii="Times New Roman" w:eastAsia="SimSun" w:hAnsi="Times New Roman"/>
          <w:color w:val="000000"/>
          <w:lang w:val="uk-UA"/>
        </w:rPr>
        <w:t xml:space="preserve">                                                                                                   </w:t>
      </w:r>
      <w:r w:rsidRPr="00B07C93">
        <w:rPr>
          <w:rFonts w:ascii="Times New Roman" w:eastAsia="SimSun" w:hAnsi="Times New Roman"/>
          <w:color w:val="000000"/>
          <w:lang w:val="uk-UA"/>
        </w:rPr>
        <w:t xml:space="preserve"> </w:t>
      </w:r>
      <w:r>
        <w:rPr>
          <w:rFonts w:ascii="Times New Roman" w:eastAsia="SimSun" w:hAnsi="Times New Roman"/>
          <w:color w:val="000000"/>
          <w:lang w:val="uk-UA"/>
        </w:rPr>
        <w:t xml:space="preserve">                        </w:t>
      </w:r>
    </w:p>
    <w:p w:rsidR="0045685F" w:rsidRDefault="0045685F" w:rsidP="0045685F">
      <w:pPr>
        <w:spacing w:line="240" w:lineRule="auto"/>
        <w:ind w:left="6521" w:hanging="142"/>
        <w:contextualSpacing/>
        <w:jc w:val="both"/>
        <w:rPr>
          <w:rFonts w:ascii="Times New Roman" w:eastAsia="SimSun" w:hAnsi="Times New Roman"/>
          <w:color w:val="000000"/>
          <w:lang w:val="uk-UA"/>
        </w:rPr>
      </w:pPr>
      <w:r>
        <w:rPr>
          <w:rFonts w:ascii="Times New Roman" w:eastAsia="SimSun" w:hAnsi="Times New Roman"/>
          <w:color w:val="000000"/>
          <w:lang w:val="uk-UA"/>
        </w:rPr>
        <w:t xml:space="preserve">  Додаток  </w:t>
      </w:r>
      <w:r w:rsidRPr="00B07C93">
        <w:rPr>
          <w:rFonts w:ascii="Times New Roman" w:eastAsia="SimSun" w:hAnsi="Times New Roman"/>
          <w:color w:val="000000"/>
          <w:lang w:val="uk-UA"/>
        </w:rPr>
        <w:t>до</w:t>
      </w:r>
      <w:r>
        <w:rPr>
          <w:rFonts w:ascii="Times New Roman" w:eastAsia="SimSun" w:hAnsi="Times New Roman"/>
          <w:color w:val="000000"/>
          <w:lang w:val="uk-UA"/>
        </w:rPr>
        <w:t xml:space="preserve">  </w:t>
      </w:r>
      <w:r w:rsidRPr="00B07C93">
        <w:rPr>
          <w:rFonts w:ascii="Times New Roman" w:eastAsia="SimSun" w:hAnsi="Times New Roman"/>
          <w:color w:val="000000"/>
          <w:lang w:val="uk-UA"/>
        </w:rPr>
        <w:t>рішення</w:t>
      </w:r>
    </w:p>
    <w:p w:rsidR="0045685F" w:rsidRDefault="0045685F" w:rsidP="0045685F">
      <w:pPr>
        <w:spacing w:line="240" w:lineRule="auto"/>
        <w:ind w:left="6521" w:hanging="142"/>
        <w:contextualSpacing/>
        <w:jc w:val="both"/>
        <w:rPr>
          <w:rFonts w:ascii="Times New Roman" w:eastAsia="SimSun" w:hAnsi="Times New Roman"/>
          <w:color w:val="000000"/>
          <w:lang w:val="uk-UA"/>
        </w:rPr>
      </w:pPr>
      <w:r>
        <w:rPr>
          <w:rFonts w:ascii="Times New Roman" w:eastAsia="SimSun" w:hAnsi="Times New Roman"/>
          <w:color w:val="000000"/>
          <w:lang w:val="uk-UA"/>
        </w:rPr>
        <w:t xml:space="preserve">  виконавчого комітету</w:t>
      </w:r>
    </w:p>
    <w:p w:rsidR="0045685F" w:rsidRPr="00B07C93" w:rsidRDefault="0045685F" w:rsidP="0045685F">
      <w:pPr>
        <w:spacing w:line="240" w:lineRule="auto"/>
        <w:ind w:firstLine="357"/>
        <w:contextualSpacing/>
        <w:jc w:val="center"/>
        <w:rPr>
          <w:rFonts w:ascii="Times New Roman" w:eastAsia="SimSun" w:hAnsi="Times New Roman"/>
          <w:color w:val="000000"/>
          <w:lang w:val="uk-UA"/>
        </w:rPr>
      </w:pPr>
      <w:r>
        <w:rPr>
          <w:rFonts w:ascii="Times New Roman" w:eastAsia="SimSun" w:hAnsi="Times New Roman"/>
          <w:color w:val="000000"/>
          <w:lang w:val="uk-UA"/>
        </w:rPr>
        <w:t xml:space="preserve">                                                                                             </w:t>
      </w:r>
      <w:r w:rsidRPr="00B07C93">
        <w:rPr>
          <w:rFonts w:ascii="Times New Roman" w:eastAsia="SimSun" w:hAnsi="Times New Roman"/>
          <w:color w:val="000000"/>
          <w:lang w:val="uk-UA"/>
        </w:rPr>
        <w:t>Іллічівсько</w:t>
      </w:r>
      <w:r>
        <w:rPr>
          <w:rFonts w:ascii="Times New Roman" w:eastAsia="SimSun" w:hAnsi="Times New Roman"/>
          <w:color w:val="000000"/>
          <w:lang w:val="uk-UA"/>
        </w:rPr>
        <w:t>ї</w:t>
      </w:r>
      <w:r w:rsidRPr="00B07C93">
        <w:rPr>
          <w:rFonts w:ascii="Times New Roman" w:eastAsia="SimSun" w:hAnsi="Times New Roman"/>
          <w:color w:val="000000"/>
          <w:lang w:val="uk-UA"/>
        </w:rPr>
        <w:t xml:space="preserve"> міської ради</w:t>
      </w:r>
    </w:p>
    <w:p w:rsidR="0045685F" w:rsidRPr="00B07C93" w:rsidRDefault="0045685F" w:rsidP="0045685F">
      <w:pPr>
        <w:spacing w:line="240" w:lineRule="auto"/>
        <w:contextualSpacing/>
        <w:jc w:val="center"/>
        <w:rPr>
          <w:rFonts w:ascii="Times New Roman" w:eastAsia="SimSun" w:hAnsi="Times New Roman"/>
          <w:color w:val="000000"/>
          <w:lang w:val="uk-UA"/>
        </w:rPr>
      </w:pPr>
      <w:r>
        <w:rPr>
          <w:rFonts w:ascii="Times New Roman" w:eastAsia="SimSun" w:hAnsi="Times New Roman"/>
          <w:color w:val="000000"/>
          <w:lang w:val="uk-UA"/>
        </w:rPr>
        <w:t xml:space="preserve">                                                                                                 в</w:t>
      </w:r>
      <w:r w:rsidRPr="00B07C93">
        <w:rPr>
          <w:rFonts w:ascii="Times New Roman" w:eastAsia="SimSun" w:hAnsi="Times New Roman"/>
          <w:color w:val="000000"/>
          <w:lang w:val="uk-UA"/>
        </w:rPr>
        <w:t>ід</w:t>
      </w:r>
      <w:r>
        <w:rPr>
          <w:rFonts w:ascii="Times New Roman" w:eastAsia="SimSun" w:hAnsi="Times New Roman"/>
          <w:color w:val="000000"/>
          <w:lang w:val="uk-UA"/>
        </w:rPr>
        <w:t xml:space="preserve">  23.01.</w:t>
      </w:r>
      <w:r w:rsidRPr="00B07C93">
        <w:rPr>
          <w:rFonts w:ascii="Times New Roman" w:eastAsia="SimSun" w:hAnsi="Times New Roman"/>
          <w:color w:val="000000"/>
          <w:lang w:val="uk-UA"/>
        </w:rPr>
        <w:t>201</w:t>
      </w:r>
      <w:r>
        <w:rPr>
          <w:rFonts w:ascii="Times New Roman" w:eastAsia="SimSun" w:hAnsi="Times New Roman"/>
          <w:color w:val="000000"/>
          <w:lang w:val="uk-UA"/>
        </w:rPr>
        <w:t>4</w:t>
      </w:r>
      <w:r w:rsidRPr="00B07C93">
        <w:rPr>
          <w:rFonts w:ascii="Times New Roman" w:eastAsia="SimSun" w:hAnsi="Times New Roman"/>
          <w:color w:val="000000"/>
          <w:lang w:val="uk-UA"/>
        </w:rPr>
        <w:t xml:space="preserve"> року №</w:t>
      </w:r>
    </w:p>
    <w:p w:rsidR="0045685F" w:rsidRPr="00B07C93" w:rsidRDefault="0045685F" w:rsidP="0045685F">
      <w:pPr>
        <w:spacing w:line="240" w:lineRule="auto"/>
        <w:ind w:firstLine="357"/>
        <w:contextualSpacing/>
        <w:jc w:val="center"/>
        <w:rPr>
          <w:rFonts w:ascii="Times New Roman" w:eastAsia="SimSun" w:hAnsi="Times New Roman"/>
          <w:color w:val="000000"/>
          <w:lang w:val="uk-UA"/>
        </w:rPr>
      </w:pPr>
      <w:r>
        <w:rPr>
          <w:rFonts w:ascii="Times New Roman" w:eastAsia="SimSun" w:hAnsi="Times New Roman"/>
          <w:color w:val="000000"/>
          <w:lang w:val="uk-UA"/>
        </w:rPr>
        <w:t xml:space="preserve">                                                                                          </w:t>
      </w:r>
    </w:p>
    <w:p w:rsidR="0045685F" w:rsidRDefault="0045685F" w:rsidP="0045685F">
      <w:pPr>
        <w:spacing w:line="240" w:lineRule="auto"/>
        <w:contextualSpacing/>
        <w:jc w:val="center"/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</w:pPr>
      <w:r w:rsidRPr="00943212"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>Програма</w:t>
      </w:r>
    </w:p>
    <w:p w:rsidR="0045685F" w:rsidRPr="00943212" w:rsidRDefault="0045685F" w:rsidP="0045685F">
      <w:pPr>
        <w:spacing w:line="240" w:lineRule="auto"/>
        <w:contextualSpacing/>
        <w:jc w:val="center"/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</w:pPr>
      <w:r w:rsidRPr="00943212"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 xml:space="preserve"> соціально-економічного та культурного розвитку</w:t>
      </w:r>
    </w:p>
    <w:p w:rsidR="0045685F" w:rsidRDefault="0045685F" w:rsidP="0045685F">
      <w:pPr>
        <w:spacing w:line="240" w:lineRule="auto"/>
        <w:contextualSpacing/>
        <w:jc w:val="center"/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 xml:space="preserve">міста </w:t>
      </w:r>
      <w:r w:rsidRPr="00394F17"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 xml:space="preserve">Іллічівська </w:t>
      </w:r>
      <w:r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>на</w:t>
      </w:r>
      <w:r w:rsidRPr="00394F17"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 xml:space="preserve"> 20</w:t>
      </w:r>
      <w:r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 xml:space="preserve">14 </w:t>
      </w:r>
      <w:r w:rsidRPr="00394F17"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>рі</w:t>
      </w:r>
      <w:r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>к</w:t>
      </w:r>
    </w:p>
    <w:p w:rsidR="0045685F" w:rsidRDefault="0045685F" w:rsidP="0045685F">
      <w:pPr>
        <w:spacing w:line="240" w:lineRule="auto"/>
        <w:ind w:firstLine="357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 w:rsidRPr="002935C5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Зміст</w:t>
      </w:r>
    </w:p>
    <w:p w:rsidR="0045685F" w:rsidRPr="00972CD4" w:rsidRDefault="0045685F" w:rsidP="0045685F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1.   </w:t>
      </w:r>
      <w:r w:rsidRPr="00972CD4">
        <w:rPr>
          <w:rFonts w:ascii="Times New Roman" w:eastAsia="SimSun" w:hAnsi="Times New Roman"/>
          <w:color w:val="000000"/>
          <w:sz w:val="24"/>
          <w:szCs w:val="24"/>
          <w:lang w:val="uk-UA"/>
        </w:rPr>
        <w:t>Характеристика міста</w:t>
      </w:r>
    </w:p>
    <w:p w:rsidR="0045685F" w:rsidRDefault="0045685F" w:rsidP="0045685F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2.   Основні показники економічного розвитку м. Іллічівська</w:t>
      </w:r>
    </w:p>
    <w:p w:rsidR="0045685F" w:rsidRDefault="0045685F" w:rsidP="0045685F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3.   Соціально-трудові відносини</w:t>
      </w:r>
    </w:p>
    <w:p w:rsidR="0045685F" w:rsidRDefault="0045685F" w:rsidP="0045685F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4.   Соціальний захист населення</w:t>
      </w:r>
    </w:p>
    <w:p w:rsidR="0045685F" w:rsidRDefault="0045685F" w:rsidP="0045685F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5.   Розвиток земельних відносин</w:t>
      </w:r>
    </w:p>
    <w:p w:rsidR="0045685F" w:rsidRDefault="0045685F" w:rsidP="0045685F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6.   Розвиток промислового комплексу</w:t>
      </w:r>
    </w:p>
    <w:p w:rsidR="0045685F" w:rsidRDefault="0045685F" w:rsidP="0045685F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7.   Розвиток  малого підприємництва</w:t>
      </w:r>
    </w:p>
    <w:p w:rsidR="0045685F" w:rsidRDefault="0045685F" w:rsidP="0045685F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8.   Транспортний комплекс</w:t>
      </w:r>
    </w:p>
    <w:p w:rsidR="0045685F" w:rsidRDefault="0045685F" w:rsidP="0045685F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9.   Зовнішньоекономічна та інвестиційна діяльність</w:t>
      </w:r>
    </w:p>
    <w:p w:rsidR="0045685F" w:rsidRDefault="0045685F" w:rsidP="0045685F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10. Житлово-комунальне господарство</w:t>
      </w:r>
    </w:p>
    <w:p w:rsidR="0045685F" w:rsidRDefault="0045685F" w:rsidP="0045685F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11. Торгівля та побутове обслуговування</w:t>
      </w:r>
    </w:p>
    <w:p w:rsidR="0045685F" w:rsidRDefault="0045685F" w:rsidP="0045685F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12. Освіта</w:t>
      </w:r>
    </w:p>
    <w:p w:rsidR="0045685F" w:rsidRDefault="0045685F" w:rsidP="0045685F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13. Охорона здоров</w:t>
      </w:r>
      <w:r w:rsidRPr="00D4212F">
        <w:rPr>
          <w:rFonts w:ascii="Times New Roman" w:eastAsia="SimSun" w:hAnsi="Times New Roman"/>
          <w:color w:val="000000"/>
          <w:sz w:val="24"/>
          <w:szCs w:val="24"/>
        </w:rPr>
        <w:t>’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я</w:t>
      </w:r>
    </w:p>
    <w:p w:rsidR="0045685F" w:rsidRDefault="0045685F" w:rsidP="0045685F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14. Культура</w:t>
      </w:r>
    </w:p>
    <w:p w:rsidR="0045685F" w:rsidRDefault="0045685F" w:rsidP="0045685F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15. Фізична культура та спорт</w:t>
      </w:r>
    </w:p>
    <w:p w:rsidR="0045685F" w:rsidRDefault="0045685F" w:rsidP="0045685F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16. Молодіжна політика</w:t>
      </w:r>
    </w:p>
    <w:p w:rsidR="0045685F" w:rsidRDefault="0045685F" w:rsidP="0045685F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17. Питання розвитку міста</w:t>
      </w:r>
    </w:p>
    <w:p w:rsidR="0045685F" w:rsidRDefault="0045685F" w:rsidP="0045685F">
      <w:pPr>
        <w:pStyle w:val="10"/>
        <w:spacing w:line="240" w:lineRule="auto"/>
        <w:ind w:left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1CE5">
        <w:rPr>
          <w:rFonts w:ascii="Times New Roman" w:hAnsi="Times New Roman" w:cs="Times New Roman"/>
          <w:b/>
          <w:sz w:val="24"/>
          <w:szCs w:val="24"/>
        </w:rPr>
        <w:t xml:space="preserve">Паспорт Програми соціально-економічного та культурного розвитку </w:t>
      </w:r>
    </w:p>
    <w:p w:rsidR="0045685F" w:rsidRPr="00591CE5" w:rsidRDefault="0045685F" w:rsidP="0045685F">
      <w:pPr>
        <w:pStyle w:val="10"/>
        <w:spacing w:line="240" w:lineRule="auto"/>
        <w:ind w:left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1CE5">
        <w:rPr>
          <w:rFonts w:ascii="Times New Roman" w:hAnsi="Times New Roman" w:cs="Times New Roman"/>
          <w:b/>
          <w:sz w:val="24"/>
          <w:szCs w:val="24"/>
        </w:rPr>
        <w:t>міста Іллічівська на 201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91CE5">
        <w:rPr>
          <w:rFonts w:ascii="Times New Roman" w:hAnsi="Times New Roman" w:cs="Times New Roman"/>
          <w:b/>
          <w:sz w:val="24"/>
          <w:szCs w:val="24"/>
        </w:rPr>
        <w:t xml:space="preserve"> рік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0"/>
        <w:gridCol w:w="3447"/>
        <w:gridCol w:w="4937"/>
      </w:tblGrid>
      <w:tr w:rsidR="0045685F" w:rsidRPr="00D9714F" w:rsidTr="00CB2A8F">
        <w:tc>
          <w:tcPr>
            <w:tcW w:w="630" w:type="dxa"/>
            <w:tcBorders>
              <w:right w:val="single" w:sz="4" w:space="0" w:color="auto"/>
            </w:tcBorders>
          </w:tcPr>
          <w:p w:rsidR="0045685F" w:rsidRPr="00591CE5" w:rsidRDefault="0045685F" w:rsidP="00CB2A8F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45685F" w:rsidRPr="00591CE5" w:rsidRDefault="0045685F" w:rsidP="00CB2A8F">
            <w:pPr>
              <w:pStyle w:val="1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45685F" w:rsidRPr="00591CE5" w:rsidRDefault="0045685F" w:rsidP="00CB2A8F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</w:rPr>
              <w:t>Виконавчий комітет Іллічівської міської ради</w:t>
            </w:r>
          </w:p>
        </w:tc>
      </w:tr>
      <w:tr w:rsidR="0045685F" w:rsidRPr="007F15F7" w:rsidTr="00CB2A8F">
        <w:trPr>
          <w:trHeight w:val="1087"/>
        </w:trPr>
        <w:tc>
          <w:tcPr>
            <w:tcW w:w="630" w:type="dxa"/>
            <w:tcBorders>
              <w:right w:val="single" w:sz="4" w:space="0" w:color="auto"/>
            </w:tcBorders>
          </w:tcPr>
          <w:p w:rsidR="0045685F" w:rsidRPr="00B44CCD" w:rsidRDefault="0045685F" w:rsidP="00CB2A8F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685F" w:rsidRPr="00591CE5" w:rsidRDefault="0045685F" w:rsidP="00CB2A8F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45685F" w:rsidRPr="00591CE5" w:rsidRDefault="0045685F" w:rsidP="00CB2A8F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45685F" w:rsidRPr="00EC46C3" w:rsidRDefault="0045685F" w:rsidP="00CB2A8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46C3">
              <w:rPr>
                <w:rFonts w:ascii="Times New Roman" w:hAnsi="Times New Roman"/>
                <w:sz w:val="24"/>
                <w:szCs w:val="24"/>
                <w:lang w:val="uk-UA"/>
              </w:rPr>
              <w:t>Відділ економіки управління економічного розвитку та торгівлі</w:t>
            </w:r>
            <w:r w:rsidRPr="00EC46C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EC46C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виконавчого комітету </w:t>
            </w:r>
          </w:p>
          <w:p w:rsidR="0045685F" w:rsidRPr="00591CE5" w:rsidRDefault="0045685F" w:rsidP="00CB2A8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46C3">
              <w:rPr>
                <w:rFonts w:ascii="Times New Roman" w:hAnsi="Times New Roman"/>
                <w:sz w:val="24"/>
                <w:szCs w:val="24"/>
                <w:lang w:val="uk-UA"/>
              </w:rPr>
              <w:t>Іллічівської міської ради</w:t>
            </w:r>
          </w:p>
        </w:tc>
      </w:tr>
      <w:tr w:rsidR="0045685F" w:rsidRPr="00D9714F" w:rsidTr="00CB2A8F">
        <w:tc>
          <w:tcPr>
            <w:tcW w:w="630" w:type="dxa"/>
            <w:tcBorders>
              <w:right w:val="single" w:sz="4" w:space="0" w:color="auto"/>
            </w:tcBorders>
          </w:tcPr>
          <w:p w:rsidR="0045685F" w:rsidRPr="00591CE5" w:rsidRDefault="0045685F" w:rsidP="00CB2A8F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45685F" w:rsidRPr="00591CE5" w:rsidRDefault="0045685F" w:rsidP="00CB2A8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Співрозробники</w:t>
            </w:r>
            <w:proofErr w:type="spellEnd"/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Програми </w:t>
            </w:r>
          </w:p>
          <w:p w:rsidR="0045685F" w:rsidRPr="00591CE5" w:rsidRDefault="0045685F" w:rsidP="00CB2A8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45685F" w:rsidRPr="00591CE5" w:rsidRDefault="0045685F" w:rsidP="00CB2A8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Виконавчі органи  Іллічівської  міської ради</w:t>
            </w:r>
          </w:p>
        </w:tc>
      </w:tr>
      <w:tr w:rsidR="0045685F" w:rsidRPr="007F15F7" w:rsidTr="00CB2A8F">
        <w:trPr>
          <w:trHeight w:val="983"/>
        </w:trPr>
        <w:tc>
          <w:tcPr>
            <w:tcW w:w="630" w:type="dxa"/>
            <w:tcBorders>
              <w:right w:val="single" w:sz="4" w:space="0" w:color="auto"/>
            </w:tcBorders>
          </w:tcPr>
          <w:p w:rsidR="0045685F" w:rsidRPr="00591CE5" w:rsidRDefault="0045685F" w:rsidP="00CB2A8F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45685F" w:rsidRPr="00591CE5" w:rsidRDefault="0045685F" w:rsidP="00CB2A8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Відповідальний виконавець </w:t>
            </w:r>
          </w:p>
          <w:p w:rsidR="0045685F" w:rsidRPr="00591CE5" w:rsidRDefault="0045685F" w:rsidP="00CB2A8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Програми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45685F" w:rsidRPr="00591CE5" w:rsidRDefault="0045685F" w:rsidP="00CB2A8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економіки </w:t>
            </w:r>
            <w:r w:rsidRPr="00EC46C3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економічного розвитку та торгівлі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виконавчого комітету </w:t>
            </w:r>
          </w:p>
          <w:p w:rsidR="0045685F" w:rsidRPr="00591CE5" w:rsidRDefault="0045685F" w:rsidP="00CB2A8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Іллічівської міської ради</w:t>
            </w:r>
          </w:p>
        </w:tc>
      </w:tr>
      <w:tr w:rsidR="0045685F" w:rsidRPr="00D9714F" w:rsidTr="00CB2A8F">
        <w:tc>
          <w:tcPr>
            <w:tcW w:w="630" w:type="dxa"/>
            <w:tcBorders>
              <w:right w:val="single" w:sz="4" w:space="0" w:color="auto"/>
            </w:tcBorders>
          </w:tcPr>
          <w:p w:rsidR="0045685F" w:rsidRPr="00591CE5" w:rsidRDefault="0045685F" w:rsidP="00CB2A8F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45685F" w:rsidRPr="00591CE5" w:rsidRDefault="0045685F" w:rsidP="00CB2A8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45685F" w:rsidRPr="00591CE5" w:rsidRDefault="0045685F" w:rsidP="00CB2A8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Виконавчі органи  Іллічівської  міської ради  депутатський корпус Іллічівської міської ради, підприємства та установи  міста Іллічівська</w:t>
            </w:r>
          </w:p>
        </w:tc>
      </w:tr>
      <w:tr w:rsidR="0045685F" w:rsidRPr="00591CE5" w:rsidTr="00CB2A8F">
        <w:tc>
          <w:tcPr>
            <w:tcW w:w="630" w:type="dxa"/>
            <w:tcBorders>
              <w:right w:val="single" w:sz="4" w:space="0" w:color="auto"/>
            </w:tcBorders>
          </w:tcPr>
          <w:p w:rsidR="0045685F" w:rsidRPr="00591CE5" w:rsidRDefault="0045685F" w:rsidP="00CB2A8F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45685F" w:rsidRPr="00591CE5" w:rsidRDefault="0045685F" w:rsidP="00CB2A8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45685F" w:rsidRPr="00591CE5" w:rsidRDefault="0045685F" w:rsidP="00CB2A8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</w:t>
            </w:r>
          </w:p>
        </w:tc>
      </w:tr>
      <w:tr w:rsidR="0045685F" w:rsidRPr="00591CE5" w:rsidTr="00CB2A8F">
        <w:trPr>
          <w:trHeight w:val="70"/>
        </w:trPr>
        <w:tc>
          <w:tcPr>
            <w:tcW w:w="630" w:type="dxa"/>
            <w:tcBorders>
              <w:right w:val="single" w:sz="4" w:space="0" w:color="auto"/>
            </w:tcBorders>
          </w:tcPr>
          <w:p w:rsidR="0045685F" w:rsidRDefault="0045685F" w:rsidP="00CB2A8F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</w:t>
            </w:r>
          </w:p>
          <w:p w:rsidR="0045685F" w:rsidRDefault="0045685F" w:rsidP="00CB2A8F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685F" w:rsidRPr="00591CE5" w:rsidRDefault="0045685F" w:rsidP="00CB2A8F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45685F" w:rsidRPr="00591CE5" w:rsidRDefault="0045685F" w:rsidP="00CB2A8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Етапи виконання Програми (для довгострокових програм)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45685F" w:rsidRDefault="0045685F" w:rsidP="00CB2A8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віт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виконання за  9 місяців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</w:t>
            </w:r>
          </w:p>
          <w:p w:rsidR="0045685F" w:rsidRPr="00591CE5" w:rsidRDefault="0045685F" w:rsidP="00CB2A8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2014 рік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45685F" w:rsidRPr="00591CE5" w:rsidTr="00CB2A8F">
        <w:tc>
          <w:tcPr>
            <w:tcW w:w="630" w:type="dxa"/>
            <w:tcBorders>
              <w:right w:val="single" w:sz="4" w:space="0" w:color="auto"/>
            </w:tcBorders>
          </w:tcPr>
          <w:p w:rsidR="0045685F" w:rsidRPr="00591CE5" w:rsidRDefault="0045685F" w:rsidP="00CB2A8F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45685F" w:rsidRPr="00591CE5" w:rsidRDefault="0045685F" w:rsidP="00CB2A8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Ресурсне забезпечення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45685F" w:rsidRPr="00591CE5" w:rsidRDefault="0045685F" w:rsidP="00CB2A8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Державний, обласний та м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іський 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</w:tr>
      <w:tr w:rsidR="0045685F" w:rsidRPr="00591CE5" w:rsidTr="00CB2A8F">
        <w:tc>
          <w:tcPr>
            <w:tcW w:w="630" w:type="dxa"/>
            <w:tcBorders>
              <w:right w:val="single" w:sz="4" w:space="0" w:color="auto"/>
            </w:tcBorders>
          </w:tcPr>
          <w:p w:rsidR="0045685F" w:rsidRPr="00591CE5" w:rsidRDefault="0045685F" w:rsidP="00CB2A8F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45685F" w:rsidRPr="00591CE5" w:rsidRDefault="0045685F" w:rsidP="00CB2A8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Загальний обсяг фінансових </w:t>
            </w:r>
          </w:p>
          <w:p w:rsidR="0045685F" w:rsidRPr="00591CE5" w:rsidRDefault="0045685F" w:rsidP="00CB2A8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ресурсів, необхідних для реалізації  Програми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45685F" w:rsidRPr="00591CE5" w:rsidRDefault="0045685F" w:rsidP="00CB2A8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Згідно з відповідними бюджетними призначеннями та додатково залученими коштами в процесі виконання бюджету</w:t>
            </w:r>
          </w:p>
        </w:tc>
      </w:tr>
    </w:tbl>
    <w:p w:rsidR="0045685F" w:rsidRPr="00591CE5" w:rsidRDefault="0045685F" w:rsidP="0045685F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</w:p>
    <w:p w:rsidR="0045685F" w:rsidRPr="00995AAE" w:rsidRDefault="0045685F" w:rsidP="0045685F">
      <w:pPr>
        <w:spacing w:after="240" w:line="240" w:lineRule="auto"/>
        <w:ind w:firstLine="360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1.</w:t>
      </w:r>
      <w:r w:rsidRPr="00F32A53">
        <w:rPr>
          <w:rFonts w:ascii="Times New Roman" w:eastAsia="SimSun" w:hAnsi="Times New Roman"/>
          <w:b/>
          <w:color w:val="FFFFFF"/>
          <w:sz w:val="24"/>
          <w:szCs w:val="24"/>
          <w:lang w:val="uk-UA"/>
        </w:rPr>
        <w:t>.</w:t>
      </w:r>
      <w:r w:rsidRPr="00394F17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Характеристика міста Іллічівськ</w:t>
      </w: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а</w:t>
      </w:r>
    </w:p>
    <w:p w:rsidR="0045685F" w:rsidRPr="00394F17" w:rsidRDefault="0045685F" w:rsidP="0045685F">
      <w:pPr>
        <w:spacing w:after="240" w:line="240" w:lineRule="auto"/>
        <w:ind w:firstLine="360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Іллічівськ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– місто обласного підпорядкування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Одеської області.</w:t>
      </w:r>
    </w:p>
    <w:p w:rsidR="0045685F" w:rsidRPr="00394F17" w:rsidRDefault="0045685F" w:rsidP="0045685F">
      <w:pPr>
        <w:spacing w:line="240" w:lineRule="auto"/>
        <w:ind w:firstLine="360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7D479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Статус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міста надано 12.04.1973 року. </w:t>
      </w:r>
    </w:p>
    <w:p w:rsidR="0045685F" w:rsidRPr="00394F17" w:rsidRDefault="0045685F" w:rsidP="0045685F">
      <w:pPr>
        <w:spacing w:line="240" w:lineRule="auto"/>
        <w:ind w:firstLine="360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Територія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Іллічівської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міської ради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крім міста Іллічівськ охоплює також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селище Олександрівк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а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, сел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о </w:t>
      </w:r>
      <w:proofErr w:type="spellStart"/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Малодолинське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і  село </w:t>
      </w:r>
      <w:proofErr w:type="spellStart"/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Бурлач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а</w:t>
      </w:r>
      <w:proofErr w:type="spellEnd"/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Балк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а. Загальна площа території Іллічівської міської ради становить 2,6 тис. га.</w:t>
      </w:r>
    </w:p>
    <w:p w:rsidR="0045685F" w:rsidRDefault="0045685F" w:rsidP="0045685F">
      <w:pPr>
        <w:spacing w:line="240" w:lineRule="auto"/>
        <w:ind w:firstLine="360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Чисельність населення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, що проживає в населених пунктах Іллічівської міської ради, становить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–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72,3 тис. осіб.</w:t>
      </w:r>
    </w:p>
    <w:p w:rsidR="0045685F" w:rsidRDefault="0045685F" w:rsidP="0045685F">
      <w:pPr>
        <w:spacing w:line="240" w:lineRule="auto"/>
        <w:ind w:firstLine="360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5685F" w:rsidRPr="00EC4582" w:rsidRDefault="0045685F" w:rsidP="0045685F">
      <w:pPr>
        <w:spacing w:line="240" w:lineRule="auto"/>
        <w:ind w:firstLine="360"/>
        <w:contextualSpacing/>
        <w:jc w:val="both"/>
        <w:rPr>
          <w:rFonts w:ascii="Times New Roman" w:hAnsi="Times New Roman"/>
          <w:b/>
          <w:bCs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2.</w:t>
      </w:r>
      <w:r w:rsidRPr="00F32A53">
        <w:rPr>
          <w:rFonts w:ascii="Times New Roman" w:hAnsi="Times New Roman"/>
          <w:b/>
          <w:color w:val="FFFFFF"/>
          <w:sz w:val="24"/>
          <w:szCs w:val="24"/>
          <w:lang w:val="uk-UA"/>
        </w:rPr>
        <w:t>.</w:t>
      </w:r>
      <w:r w:rsidRPr="00394F17">
        <w:rPr>
          <w:rFonts w:ascii="Times New Roman" w:hAnsi="Times New Roman"/>
          <w:b/>
          <w:sz w:val="24"/>
          <w:szCs w:val="24"/>
          <w:lang w:val="uk-UA"/>
        </w:rPr>
        <w:t>Основні показники соціально-економічного розвитку міста Іллічівськ</w:t>
      </w:r>
      <w:r>
        <w:rPr>
          <w:rFonts w:ascii="Times New Roman" w:hAnsi="Times New Roman"/>
          <w:b/>
          <w:sz w:val="24"/>
          <w:szCs w:val="24"/>
          <w:lang w:val="uk-UA"/>
        </w:rPr>
        <w:t>а в                  2013 році та прогноз  на 2014 рік</w:t>
      </w:r>
    </w:p>
    <w:tbl>
      <w:tblPr>
        <w:tblW w:w="935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60"/>
        <w:gridCol w:w="1346"/>
        <w:gridCol w:w="1523"/>
        <w:gridCol w:w="1525"/>
      </w:tblGrid>
      <w:tr w:rsidR="0045685F" w:rsidRPr="00FF0A7A" w:rsidTr="00CB2A8F">
        <w:trPr>
          <w:trHeight w:hRule="exact" w:val="957"/>
          <w:tblHeader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DC2771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Основні показники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DC2771" w:rsidRDefault="0045685F" w:rsidP="00CB2A8F">
            <w:pPr>
              <w:shd w:val="clear" w:color="auto" w:fill="FFFFFF"/>
              <w:spacing w:after="0" w:line="240" w:lineRule="auto"/>
              <w:ind w:left="187" w:right="13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val="uk-UA"/>
              </w:rPr>
              <w:t xml:space="preserve">Одиниці </w:t>
            </w:r>
            <w:r w:rsidRPr="00DC2771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DC2771" w:rsidRDefault="0045685F" w:rsidP="00CB2A8F">
            <w:pPr>
              <w:shd w:val="clear" w:color="auto" w:fill="FFFFFF"/>
              <w:tabs>
                <w:tab w:val="left" w:pos="1294"/>
              </w:tabs>
              <w:spacing w:after="0" w:line="240" w:lineRule="auto"/>
              <w:ind w:left="85" w:right="232" w:hanging="34"/>
              <w:jc w:val="center"/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Очікуване</w:t>
            </w:r>
          </w:p>
          <w:p w:rsidR="0045685F" w:rsidRPr="00DC2771" w:rsidRDefault="0045685F" w:rsidP="00CB2A8F">
            <w:pPr>
              <w:shd w:val="clear" w:color="auto" w:fill="FFFFFF"/>
              <w:tabs>
                <w:tab w:val="left" w:pos="1492"/>
              </w:tabs>
              <w:spacing w:after="0" w:line="240" w:lineRule="auto"/>
              <w:ind w:left="85" w:right="-51" w:hanging="34"/>
              <w:jc w:val="center"/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виконання</w:t>
            </w:r>
          </w:p>
          <w:p w:rsidR="0045685F" w:rsidRPr="00DC2771" w:rsidRDefault="0045685F" w:rsidP="00CB2A8F">
            <w:pPr>
              <w:shd w:val="clear" w:color="auto" w:fill="FFFFFF"/>
              <w:tabs>
                <w:tab w:val="left" w:pos="1294"/>
              </w:tabs>
              <w:spacing w:after="0" w:line="240" w:lineRule="auto"/>
              <w:ind w:left="85" w:right="232" w:hanging="3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3</w:t>
            </w:r>
            <w:r w:rsidRPr="00DC277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DC2771" w:rsidRDefault="0045685F" w:rsidP="00CB2A8F">
            <w:pPr>
              <w:shd w:val="clear" w:color="auto" w:fill="FFFFFF"/>
              <w:spacing w:after="0" w:line="240" w:lineRule="auto"/>
              <w:ind w:left="293" w:right="235" w:hanging="1"/>
              <w:jc w:val="center"/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Прогноз 201</w:t>
            </w: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4</w:t>
            </w:r>
            <w:r w:rsidRPr="00DC277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 xml:space="preserve"> року</w:t>
            </w:r>
          </w:p>
        </w:tc>
      </w:tr>
      <w:tr w:rsidR="0045685F" w:rsidRPr="00FF0A7A" w:rsidTr="00CB2A8F">
        <w:trPr>
          <w:trHeight w:hRule="exact" w:val="317"/>
          <w:tblHeader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left="171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45685F" w:rsidRPr="00FF0A7A" w:rsidTr="00CB2A8F">
        <w:trPr>
          <w:trHeight w:hRule="exact" w:val="551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left="40"/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uk-UA"/>
              </w:rPr>
              <w:t xml:space="preserve">Обсяг 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uk-UA"/>
              </w:rPr>
              <w:t xml:space="preserve">промислової </w:t>
            </w:r>
            <w:r w:rsidRPr="00FF0A7A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uk-UA"/>
              </w:rPr>
              <w:t xml:space="preserve">продукції </w:t>
            </w:r>
          </w:p>
          <w:p w:rsidR="0045685F" w:rsidRDefault="0045685F" w:rsidP="00CB2A8F">
            <w:pPr>
              <w:shd w:val="clear" w:color="auto" w:fill="FFFFFF"/>
              <w:spacing w:after="0" w:line="240" w:lineRule="auto"/>
              <w:ind w:left="40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uk-UA"/>
              </w:rPr>
              <w:t xml:space="preserve"> (у 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порівняних цінах)</w:t>
            </w:r>
          </w:p>
          <w:p w:rsidR="0045685F" w:rsidRPr="00C2399B" w:rsidRDefault="0045685F" w:rsidP="00CB2A8F">
            <w:pPr>
              <w:shd w:val="clear" w:color="auto" w:fill="FFFFFF"/>
              <w:spacing w:after="0" w:line="240" w:lineRule="auto"/>
              <w:ind w:left="40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1 630,3</w:t>
            </w:r>
          </w:p>
          <w:p w:rsidR="0045685F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685F" w:rsidRPr="00C2399B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2 00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</w:p>
        </w:tc>
      </w:tr>
      <w:tr w:rsidR="0045685F" w:rsidRPr="00FF0A7A" w:rsidTr="00CB2A8F">
        <w:trPr>
          <w:trHeight w:hRule="exact" w:val="865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ind w:left="40" w:firstLine="11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Обсяг реалізованої промислової 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продукції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  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(у відпускних цінах)</w:t>
            </w: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ind w:left="40" w:firstLine="11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1</w:t>
            </w: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1 000,0</w:t>
            </w:r>
          </w:p>
          <w:p w:rsidR="0045685F" w:rsidRDefault="0045685F" w:rsidP="00CB2A8F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751,9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1 600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45685F" w:rsidRPr="00FF0A7A" w:rsidTr="00CB2A8F">
        <w:trPr>
          <w:trHeight w:hRule="exact" w:val="826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ind w:left="40" w:firstLine="11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Роздрібний товарообіг </w:t>
            </w:r>
          </w:p>
          <w:p w:rsidR="0045685F" w:rsidRDefault="0045685F" w:rsidP="00CB2A8F">
            <w:pPr>
              <w:shd w:val="clear" w:color="auto" w:fill="FFFFFF"/>
              <w:spacing w:after="0" w:line="240" w:lineRule="auto"/>
              <w:ind w:left="40" w:firstLine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(у порівняних </w:t>
            </w: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цінах)</w:t>
            </w: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ind w:left="38" w:firstLine="14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01.10.201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630,0</w:t>
            </w:r>
          </w:p>
          <w:p w:rsidR="0045685F" w:rsidRDefault="0045685F" w:rsidP="00CB2A8F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574,2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650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45685F" w:rsidRPr="00FF0A7A" w:rsidTr="00CB2A8F">
        <w:trPr>
          <w:trHeight w:hRule="exact" w:val="867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ind w:left="38" w:firstLine="14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Обсяг </w:t>
            </w: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від реалізації послуг </w:t>
            </w:r>
          </w:p>
          <w:p w:rsidR="0045685F" w:rsidRDefault="0045685F" w:rsidP="00CB2A8F">
            <w:pPr>
              <w:shd w:val="clear" w:color="auto" w:fill="FFFFFF"/>
              <w:spacing w:after="0" w:line="240" w:lineRule="auto"/>
              <w:ind w:left="38" w:firstLine="14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(у ринкових цінах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, що</w:t>
            </w: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 включаю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ть</w:t>
            </w: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 ПДВ)</w:t>
            </w: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ind w:left="38" w:firstLine="14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01.11.201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ind w:left="88" w:firstLine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2 600,0</w:t>
            </w:r>
          </w:p>
          <w:p w:rsidR="0045685F" w:rsidRDefault="0045685F" w:rsidP="00CB2A8F">
            <w:pPr>
              <w:shd w:val="clear" w:color="auto" w:fill="FFFFFF"/>
              <w:spacing w:after="0" w:line="240" w:lineRule="auto"/>
              <w:ind w:left="88" w:firstLine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ind w:left="88" w:firstLine="2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 225,1</w:t>
            </w:r>
          </w:p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left="88" w:firstLine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00,0</w:t>
            </w:r>
          </w:p>
        </w:tc>
      </w:tr>
      <w:tr w:rsidR="0045685F" w:rsidRPr="00FF0A7A" w:rsidTr="00CB2A8F">
        <w:trPr>
          <w:trHeight w:hRule="exact" w:val="852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ind w:left="29" w:firstLine="5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Обсяг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 від реалізації послуг, оплачених </w:t>
            </w: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населенням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 (</w:t>
            </w: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у діючих цінах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)</w:t>
            </w: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ind w:left="29" w:firstLine="5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01.11.201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  <w:p w:rsidR="0045685F" w:rsidRDefault="0045685F" w:rsidP="00CB2A8F">
            <w:pPr>
              <w:shd w:val="clear" w:color="auto" w:fill="FFFFFF"/>
              <w:spacing w:after="0" w:line="240" w:lineRule="auto"/>
              <w:ind w:left="29" w:firstLine="5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</w:p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left="29" w:firstLine="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80,0</w:t>
            </w:r>
          </w:p>
          <w:p w:rsidR="0045685F" w:rsidRDefault="0045685F" w:rsidP="00CB2A8F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59,7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45685F" w:rsidRPr="00FF0A7A" w:rsidTr="00CB2A8F">
        <w:trPr>
          <w:trHeight w:hRule="exact" w:val="821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Обсяг прямих іноземних інвестицій з початку  інвестування </w:t>
            </w: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01.10.201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left="43" w:right="3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uk-UA"/>
              </w:rPr>
              <w:t xml:space="preserve">млн. </w:t>
            </w: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дол. США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307,0</w:t>
            </w:r>
          </w:p>
          <w:p w:rsidR="0045685F" w:rsidRDefault="0045685F" w:rsidP="00CB2A8F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305,9</w:t>
            </w:r>
          </w:p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45685F" w:rsidRPr="00FF0A7A" w:rsidTr="00CB2A8F">
        <w:trPr>
          <w:trHeight w:hRule="exact" w:val="847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ind w:left="24" w:firstLine="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Загальний обсяг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 капітальних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 інвестицій </w:t>
            </w: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 за рахунок усіх джерел 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фінансування</w:t>
            </w: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ind w:left="24" w:firstLine="5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01.10.201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655,0</w:t>
            </w:r>
          </w:p>
          <w:p w:rsidR="0045685F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384,6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660,0</w:t>
            </w:r>
          </w:p>
        </w:tc>
      </w:tr>
      <w:tr w:rsidR="0045685F" w:rsidRPr="00FF0A7A" w:rsidTr="00CB2A8F">
        <w:trPr>
          <w:trHeight w:hRule="exact" w:val="575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Введення в експлуатацію житла</w:t>
            </w: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01.10.201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тис. кв. м.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C8451E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4,4</w:t>
            </w: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4,4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</w:tr>
      <w:tr w:rsidR="0045685F" w:rsidRPr="00FF0A7A" w:rsidTr="00CB2A8F">
        <w:trPr>
          <w:trHeight w:hRule="exact" w:val="286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ind w:left="14" w:hanging="5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Доходи міського бюджету (без трансфертів)</w:t>
            </w: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247,7</w:t>
            </w:r>
          </w:p>
          <w:p w:rsidR="0045685F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238,3</w:t>
            </w:r>
          </w:p>
        </w:tc>
      </w:tr>
      <w:tr w:rsidR="0045685F" w:rsidRPr="00FF0A7A" w:rsidTr="00CB2A8F">
        <w:trPr>
          <w:trHeight w:hRule="exact" w:val="1011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Фонд оплати праці</w:t>
            </w: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0</w:t>
            </w: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       (за даними статистики)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1 160,0</w:t>
            </w:r>
          </w:p>
          <w:p w:rsidR="0045685F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45685F" w:rsidRPr="00E414F9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852,9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1 205,0</w:t>
            </w:r>
          </w:p>
        </w:tc>
      </w:tr>
      <w:tr w:rsidR="0045685F" w:rsidRPr="00FF0A7A" w:rsidTr="00CB2A8F">
        <w:trPr>
          <w:trHeight w:hRule="exact" w:val="584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Надходження коштів до Пенсійного фонду України</w:t>
            </w: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438,5</w:t>
            </w:r>
          </w:p>
          <w:p w:rsidR="0045685F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440,0</w:t>
            </w:r>
          </w:p>
        </w:tc>
      </w:tr>
      <w:tr w:rsidR="0045685F" w:rsidRPr="00FF0A7A" w:rsidTr="00CB2A8F">
        <w:trPr>
          <w:trHeight w:hRule="exact" w:val="574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ind w:left="19" w:hanging="5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lastRenderedPageBreak/>
              <w:t>Середньомісячна заробітна плата</w:t>
            </w: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ind w:left="19" w:hanging="5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кт виконання за листопад 20</w:t>
            </w: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грн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3 820,0</w:t>
            </w: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677,0</w:t>
            </w:r>
          </w:p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left="91" w:firstLine="20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4 000,0</w:t>
            </w:r>
          </w:p>
        </w:tc>
      </w:tr>
      <w:tr w:rsidR="0045685F" w:rsidRPr="00FF0A7A" w:rsidTr="00CB2A8F">
        <w:trPr>
          <w:trHeight w:hRule="exact" w:val="553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ind w:left="19" w:hanging="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Середньорічна чисельність населення, </w:t>
            </w:r>
            <w:r w:rsidRPr="00FF0A7A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uk-UA"/>
              </w:rPr>
              <w:t>всього</w:t>
            </w:r>
          </w:p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left="19" w:hanging="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2</w:t>
            </w: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тис. чол.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72,3</w:t>
            </w: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2,3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2,6</w:t>
            </w:r>
          </w:p>
        </w:tc>
      </w:tr>
      <w:tr w:rsidR="0045685F" w:rsidRPr="00FF0A7A" w:rsidTr="00CB2A8F">
        <w:trPr>
          <w:trHeight w:hRule="exact" w:val="553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left="14" w:hanging="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Населення у віці 15-70 років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,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 зайняте </w:t>
            </w: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економічною діяльністю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тис. чол.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3,8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4,0</w:t>
            </w:r>
          </w:p>
        </w:tc>
      </w:tr>
      <w:tr w:rsidR="0045685F" w:rsidRPr="00FF0A7A" w:rsidTr="00CB2A8F">
        <w:trPr>
          <w:trHeight w:hRule="exact" w:val="269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Кількість зареєстрованих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 безробіт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них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268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</w:tr>
      <w:tr w:rsidR="0045685F" w:rsidRPr="00FF0A7A" w:rsidTr="00CB2A8F">
        <w:trPr>
          <w:trHeight w:hRule="exact" w:val="305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Кількість створених робочих місць</w:t>
            </w:r>
          </w:p>
          <w:p w:rsidR="0045685F" w:rsidRPr="00FF0A7A" w:rsidRDefault="0045685F" w:rsidP="00CB2A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1 133</w:t>
            </w:r>
          </w:p>
          <w:p w:rsidR="0045685F" w:rsidRPr="00DC2771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1 517</w:t>
            </w:r>
          </w:p>
        </w:tc>
      </w:tr>
      <w:tr w:rsidR="0045685F" w:rsidRPr="00FF0A7A" w:rsidTr="00CB2A8F">
        <w:trPr>
          <w:trHeight w:hRule="exact" w:val="837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Знаходяться на обліку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в Єдиному державному реєстрі юридичних осіб та фізичних осіб – підприємців  </w:t>
            </w:r>
            <w:r w:rsidRPr="002C694B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на 01.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0</w:t>
            </w:r>
            <w:r w:rsidRPr="002C694B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1.201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4</w:t>
            </w:r>
            <w:r w:rsidRPr="002C694B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 xml:space="preserve"> р.</w:t>
            </w:r>
          </w:p>
          <w:p w:rsidR="0045685F" w:rsidRPr="00FF0A7A" w:rsidRDefault="0045685F" w:rsidP="00CB2A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left="91" w:firstLine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5685F" w:rsidRPr="00FF0A7A" w:rsidTr="00CB2A8F">
        <w:trPr>
          <w:trHeight w:hRule="exact" w:val="307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фізичних осіб-підприємців</w:t>
            </w:r>
          </w:p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5 582</w:t>
            </w:r>
          </w:p>
          <w:p w:rsidR="0045685F" w:rsidRPr="00141BF7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6 020</w:t>
            </w:r>
          </w:p>
        </w:tc>
      </w:tr>
      <w:tr w:rsidR="0045685F" w:rsidRPr="00FF0A7A" w:rsidTr="00CB2A8F">
        <w:trPr>
          <w:trHeight w:hRule="exact" w:val="258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юридичних осіб</w:t>
            </w:r>
          </w:p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left="379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один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иць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2 327</w:t>
            </w:r>
          </w:p>
          <w:p w:rsidR="0045685F" w:rsidRPr="00141BF7" w:rsidRDefault="0045685F" w:rsidP="00CB2A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85F" w:rsidRPr="00FF0A7A" w:rsidRDefault="0045685F" w:rsidP="00CB2A8F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2 400</w:t>
            </w:r>
          </w:p>
        </w:tc>
      </w:tr>
    </w:tbl>
    <w:p w:rsidR="0045685F" w:rsidRDefault="0045685F" w:rsidP="0045685F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</w:p>
    <w:p w:rsidR="0045685F" w:rsidRDefault="0045685F" w:rsidP="0045685F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Г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оловн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им  завданням соціально-економічного розвитку м. Іллічівська в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20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14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ро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ці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є з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береження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економічно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ї стабільності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міста і на цій основі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зростання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життєвого рівня 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жителів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.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Темпи економічного зростання, що були досягнуті промисловими, транспортними, будівельними, комерційними підприємствами міста  за останні п'ятнадцять років, дають можливість подальшого сталого розвитку всіх галузей економіки та соціальної сфери         м. Іллічівська.</w:t>
      </w:r>
    </w:p>
    <w:p w:rsidR="0045685F" w:rsidRDefault="0045685F" w:rsidP="0045685F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</w:p>
    <w:p w:rsidR="0045685F" w:rsidRDefault="0045685F" w:rsidP="0045685F">
      <w:pPr>
        <w:spacing w:line="240" w:lineRule="auto"/>
        <w:ind w:firstLine="426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3. </w:t>
      </w:r>
      <w:r w:rsidRPr="0073193E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Соціально-трудові відносини</w:t>
      </w:r>
    </w:p>
    <w:p w:rsidR="0045685F" w:rsidRDefault="0045685F" w:rsidP="0045685F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Середньомісячна заробітна плата у  листопаді 2013 року по м. Іллічівську склала           </w:t>
      </w:r>
      <w:r w:rsidRPr="009D26E5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>3 677</w:t>
      </w:r>
      <w:r w:rsidRPr="008268FD">
        <w:rPr>
          <w:rFonts w:ascii="Times New Roman" w:eastAsia="SimSun" w:hAnsi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грн. Заробітна плата у місті Іллічівську суттєво вища ніж у Одеській області                 (2 953 грн.) та в цілому по Україні (3 268 грн.).</w:t>
      </w:r>
    </w:p>
    <w:p w:rsidR="0045685F" w:rsidRPr="009D26E5" w:rsidRDefault="0045685F" w:rsidP="0045685F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</w:pPr>
      <w:r w:rsidRPr="009D26E5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>Найвищий рівень середньомісячної заробітної плати мають фінансові установи –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 xml:space="preserve">       </w:t>
      </w:r>
      <w:r w:rsidRPr="009D26E5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 xml:space="preserve">7 017 грн., найбільш низький - працівники готелів та ресторанів -  1 212 грн.  </w:t>
      </w:r>
    </w:p>
    <w:p w:rsidR="0045685F" w:rsidRDefault="0045685F" w:rsidP="0045685F">
      <w:pPr>
        <w:spacing w:line="240" w:lineRule="auto"/>
        <w:contextualSpacing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lang w:val="uk-UA"/>
        </w:rPr>
      </w:pPr>
      <w:r w:rsidRPr="009D26E5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ab/>
        <w:t xml:space="preserve">Заборгованості із заробітної плати не мають бюджетні установи, комунальні та економічно активні підприємства, суб’єкти господарювання. </w:t>
      </w:r>
    </w:p>
    <w:p w:rsidR="0045685F" w:rsidRPr="000F41E2" w:rsidRDefault="0045685F" w:rsidP="0045685F">
      <w:pPr>
        <w:spacing w:line="240" w:lineRule="auto"/>
        <w:contextualSpacing/>
        <w:jc w:val="center"/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                      Діаграма</w:t>
      </w:r>
      <w:r w:rsidRPr="000F41E2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 xml:space="preserve"> 1</w:t>
      </w:r>
    </w:p>
    <w:p w:rsidR="0045685F" w:rsidRDefault="0045685F" w:rsidP="0045685F">
      <w:pPr>
        <w:pBdr>
          <w:bottom w:val="single" w:sz="4" w:space="1" w:color="auto"/>
        </w:pBdr>
        <w:spacing w:line="240" w:lineRule="auto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 w:rsidRPr="00D848EC">
        <w:rPr>
          <w:rFonts w:ascii="Times New Roman" w:eastAsia="SimSun" w:hAnsi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6010275" cy="2771775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5685F" w:rsidRDefault="0045685F" w:rsidP="0045685F">
      <w:pPr>
        <w:spacing w:line="240" w:lineRule="auto"/>
        <w:ind w:firstLine="426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 w:rsidRPr="0073193E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lastRenderedPageBreak/>
        <w:t>4. Соціальний захист населення</w:t>
      </w:r>
    </w:p>
    <w:p w:rsidR="0045685F" w:rsidRDefault="0045685F" w:rsidP="0045685F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Соціальний захист населення був та залишається одним із пріоритетних напрямків діяльності міської влади. </w:t>
      </w:r>
    </w:p>
    <w:p w:rsidR="0045685F" w:rsidRPr="00896A40" w:rsidRDefault="0045685F" w:rsidP="0045685F">
      <w:pPr>
        <w:spacing w:after="0" w:line="240" w:lineRule="auto"/>
        <w:ind w:firstLine="37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 місті діє цільова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Програм</w:t>
      </w:r>
      <w:r>
        <w:rPr>
          <w:rFonts w:ascii="Times New Roman" w:hAnsi="Times New Roman"/>
          <w:bCs/>
          <w:sz w:val="24"/>
          <w:szCs w:val="24"/>
          <w:lang w:val="uk-UA"/>
        </w:rPr>
        <w:t>а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 соціального захисту та соціальної підтримки ветеранів, інвалідів, одиноких пенсіонерів, малозабезпечених верств населення, молоді, сімей з дітьми, дітей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-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сиріт та дітей, позбавлених батьківського піклування</w:t>
      </w:r>
      <w:r>
        <w:rPr>
          <w:rFonts w:ascii="Times New Roman" w:hAnsi="Times New Roman"/>
          <w:bCs/>
          <w:sz w:val="24"/>
          <w:szCs w:val="24"/>
          <w:lang w:val="uk-UA"/>
        </w:rPr>
        <w:t>,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 Іллічівської територіальної громади на 2011 - 2015 роки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 xml:space="preserve">Програмою на соціальний захист населення передбачено на 2014 рік - </w:t>
      </w:r>
      <w:r w:rsidRPr="00E30769">
        <w:rPr>
          <w:rFonts w:ascii="Times New Roman" w:hAnsi="Times New Roman"/>
          <w:b/>
          <w:sz w:val="24"/>
          <w:szCs w:val="24"/>
          <w:lang w:val="uk-UA"/>
        </w:rPr>
        <w:t>12 004,3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55456">
        <w:rPr>
          <w:rFonts w:ascii="Times New Roman" w:hAnsi="Times New Roman"/>
          <w:b/>
          <w:sz w:val="24"/>
          <w:szCs w:val="24"/>
          <w:lang w:val="uk-UA"/>
        </w:rPr>
        <w:t>тис. грн.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96A40">
        <w:rPr>
          <w:rFonts w:ascii="Times New Roman" w:hAnsi="Times New Roman"/>
          <w:sz w:val="24"/>
          <w:szCs w:val="24"/>
          <w:lang w:val="uk-UA"/>
        </w:rPr>
        <w:t>у тому числі:</w:t>
      </w:r>
    </w:p>
    <w:p w:rsidR="0045685F" w:rsidRDefault="0045685F" w:rsidP="0045685F">
      <w:pPr>
        <w:pStyle w:val="a3"/>
        <w:numPr>
          <w:ilvl w:val="0"/>
          <w:numId w:val="1"/>
        </w:numPr>
        <w:spacing w:line="240" w:lineRule="auto"/>
        <w:ind w:left="142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забезпечення зубопротезування                                    -    550,0 тис. грн., 1000 осіб ;</w:t>
      </w:r>
    </w:p>
    <w:p w:rsidR="0045685F" w:rsidRDefault="0045685F" w:rsidP="0045685F">
      <w:pPr>
        <w:pStyle w:val="a3"/>
        <w:numPr>
          <w:ilvl w:val="0"/>
          <w:numId w:val="1"/>
        </w:numPr>
        <w:spacing w:line="240" w:lineRule="auto"/>
        <w:ind w:left="142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забезпечення слуховими апаратами                              -     14,0 тис. грн., 10 осіб;</w:t>
      </w:r>
    </w:p>
    <w:p w:rsidR="0045685F" w:rsidRDefault="0045685F" w:rsidP="0045685F">
      <w:pPr>
        <w:pStyle w:val="a3"/>
        <w:numPr>
          <w:ilvl w:val="0"/>
          <w:numId w:val="1"/>
        </w:numPr>
        <w:spacing w:line="240" w:lineRule="auto"/>
        <w:ind w:left="142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забезпечення безкоштовними медикаментами             -    450,0 тис. грн., 1 746 осіб;</w:t>
      </w:r>
      <w:r w:rsidRPr="00C86A7D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45685F" w:rsidRDefault="0045685F" w:rsidP="0045685F">
      <w:pPr>
        <w:pStyle w:val="a3"/>
        <w:numPr>
          <w:ilvl w:val="0"/>
          <w:numId w:val="1"/>
        </w:numPr>
        <w:spacing w:line="240" w:lineRule="auto"/>
        <w:ind w:left="142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одноразова допомога учасникам бойових дій в Афганістані, почесним громадянам, ліквідаторам ЧАЕС                                                         -    200,6 тис. грн., 597  осіб;</w:t>
      </w:r>
    </w:p>
    <w:p w:rsidR="0045685F" w:rsidRDefault="0045685F" w:rsidP="0045685F">
      <w:pPr>
        <w:pStyle w:val="a3"/>
        <w:numPr>
          <w:ilvl w:val="0"/>
          <w:numId w:val="1"/>
        </w:numPr>
        <w:spacing w:line="240" w:lineRule="auto"/>
        <w:ind w:left="142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проведення Дня інвалідів                                          -      96,9 тис. грн., 1 677 осіб;</w:t>
      </w:r>
    </w:p>
    <w:p w:rsidR="0045685F" w:rsidRDefault="0045685F" w:rsidP="0045685F">
      <w:pPr>
        <w:pStyle w:val="a3"/>
        <w:numPr>
          <w:ilvl w:val="0"/>
          <w:numId w:val="1"/>
        </w:numPr>
        <w:spacing w:line="240" w:lineRule="auto"/>
        <w:ind w:left="142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соціальні послуги                                                            -    360,4 тис. грн., 222 особи;</w:t>
      </w:r>
    </w:p>
    <w:p w:rsidR="0045685F" w:rsidRDefault="0045685F" w:rsidP="0045685F">
      <w:pPr>
        <w:pStyle w:val="a3"/>
        <w:numPr>
          <w:ilvl w:val="0"/>
          <w:numId w:val="1"/>
        </w:numPr>
        <w:spacing w:line="240" w:lineRule="auto"/>
        <w:ind w:left="142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допомога літнім, похилого віку та багатодітним  - 160,3 тис. грн., 1 393 особи та 280 сімей;</w:t>
      </w:r>
    </w:p>
    <w:p w:rsidR="0045685F" w:rsidRPr="008B27C3" w:rsidRDefault="0045685F" w:rsidP="0045685F">
      <w:pPr>
        <w:pStyle w:val="a3"/>
        <w:numPr>
          <w:ilvl w:val="0"/>
          <w:numId w:val="1"/>
        </w:numPr>
        <w:spacing w:line="240" w:lineRule="auto"/>
        <w:ind w:left="142" w:hanging="142"/>
        <w:jc w:val="both"/>
        <w:rPr>
          <w:rFonts w:ascii="Times New Roman" w:hAnsi="Times New Roman"/>
          <w:sz w:val="23"/>
          <w:szCs w:val="23"/>
          <w:lang w:val="uk-UA"/>
        </w:rPr>
      </w:pPr>
      <w:r w:rsidRPr="008B27C3">
        <w:rPr>
          <w:rFonts w:ascii="Times New Roman" w:hAnsi="Times New Roman"/>
          <w:sz w:val="23"/>
          <w:szCs w:val="23"/>
          <w:lang w:val="uk-UA"/>
        </w:rPr>
        <w:t>благодійні обіди та натуральну допомогу одиноким пенсіонерам - 224,3 тис. грн., 8 545 осіб;</w:t>
      </w:r>
    </w:p>
    <w:p w:rsidR="0045685F" w:rsidRDefault="0045685F" w:rsidP="0045685F">
      <w:pPr>
        <w:pStyle w:val="a3"/>
        <w:numPr>
          <w:ilvl w:val="0"/>
          <w:numId w:val="1"/>
        </w:numPr>
        <w:spacing w:line="240" w:lineRule="auto"/>
        <w:ind w:left="142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 адресну   допомогу    та   додаткові   соціальні      гарантії - 2 521,0 тис. грн., 600 осіб;</w:t>
      </w:r>
    </w:p>
    <w:p w:rsidR="0045685F" w:rsidRDefault="0045685F" w:rsidP="0045685F">
      <w:pPr>
        <w:pStyle w:val="a3"/>
        <w:numPr>
          <w:ilvl w:val="0"/>
          <w:numId w:val="1"/>
        </w:numPr>
        <w:spacing w:line="240" w:lineRule="auto"/>
        <w:ind w:left="142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матеріальна допомога за рішенням міськвиконкому – 1 235,5 тис. грн.;</w:t>
      </w:r>
    </w:p>
    <w:p w:rsidR="0045685F" w:rsidRDefault="0045685F" w:rsidP="0045685F">
      <w:pPr>
        <w:pStyle w:val="a3"/>
        <w:numPr>
          <w:ilvl w:val="0"/>
          <w:numId w:val="1"/>
        </w:numPr>
        <w:spacing w:line="240" w:lineRule="auto"/>
        <w:ind w:left="142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та інші заходи для підтримки малозабезпечених студентів (проїзд до місця навчання),  учнів шкіл (оздоровлення, придбання шкільного приладдя та одягу);   стипендії міського голови.</w:t>
      </w:r>
    </w:p>
    <w:p w:rsidR="0045685F" w:rsidRDefault="0045685F" w:rsidP="0045685F">
      <w:pPr>
        <w:tabs>
          <w:tab w:val="left" w:pos="1440"/>
          <w:tab w:val="left" w:pos="4140"/>
        </w:tabs>
        <w:spacing w:line="240" w:lineRule="auto"/>
        <w:contextualSpacing/>
        <w:jc w:val="both"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5. Розвиток земельних відносин</w:t>
      </w:r>
    </w:p>
    <w:p w:rsidR="0045685F" w:rsidRPr="00923565" w:rsidRDefault="0045685F" w:rsidP="0045685F">
      <w:pPr>
        <w:tabs>
          <w:tab w:val="left" w:pos="1440"/>
          <w:tab w:val="left" w:pos="414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Земельний фонд населених пунктів Іллічівської територіальної громади станом на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Pr="00923565">
        <w:rPr>
          <w:rFonts w:ascii="Times New Roman" w:hAnsi="Times New Roman"/>
          <w:sz w:val="24"/>
          <w:szCs w:val="24"/>
          <w:lang w:val="uk-UA"/>
        </w:rPr>
        <w:t>1 січня 201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року складає 2 646,37 гектарів. Структура земель: водний фонд –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>23%, землі сільськогосподарського призначення – 20%, землі транспорту та зв’язку - 23%, землі промисловості –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>9%, житлова забудова –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>8%, землі громадського призначення - 2,3%, землі під комерційної забудовою - 2,7%.</w:t>
      </w:r>
    </w:p>
    <w:p w:rsidR="0045685F" w:rsidRPr="00923565" w:rsidRDefault="0045685F" w:rsidP="0045685F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Розвиток земельних відносин у  2013 році здійснювався у відповідності до за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923565">
        <w:rPr>
          <w:rFonts w:ascii="Times New Roman" w:hAnsi="Times New Roman"/>
          <w:sz w:val="24"/>
          <w:szCs w:val="24"/>
          <w:lang w:val="uk-UA"/>
        </w:rPr>
        <w:t>да</w:t>
      </w:r>
      <w:r>
        <w:rPr>
          <w:rFonts w:ascii="Times New Roman" w:hAnsi="Times New Roman"/>
          <w:sz w:val="24"/>
          <w:szCs w:val="24"/>
          <w:lang w:val="uk-UA"/>
        </w:rPr>
        <w:t xml:space="preserve">нь земельної реформи України,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продовжується в повному обсязі виконання міської Програми розвитку земельних відносин та охорони земель  на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2011-2015 роки. </w:t>
      </w:r>
    </w:p>
    <w:p w:rsidR="0045685F" w:rsidRPr="00923565" w:rsidRDefault="0045685F" w:rsidP="0045685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Робота органів Іллічівської міської ради в сфері земельних відносин направлена на посилення контролю за виконанням умов договорів оренди землі, своєчасністю надходження бюджетних платежів від орендної плати за землю та податку на землю. </w:t>
      </w:r>
    </w:p>
    <w:p w:rsidR="0045685F" w:rsidRPr="00923565" w:rsidRDefault="0045685F" w:rsidP="0045685F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  Базова вартість</w:t>
      </w:r>
      <w:r w:rsidRPr="003A660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землі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на території Іллічівс</w:t>
      </w:r>
      <w:r>
        <w:rPr>
          <w:rFonts w:ascii="Times New Roman" w:hAnsi="Times New Roman"/>
          <w:sz w:val="24"/>
          <w:szCs w:val="24"/>
          <w:lang w:val="uk-UA"/>
        </w:rPr>
        <w:t>ької міської ради станом на 01.01</w:t>
      </w:r>
      <w:r w:rsidRPr="00923565">
        <w:rPr>
          <w:rFonts w:ascii="Times New Roman" w:hAnsi="Times New Roman"/>
          <w:sz w:val="24"/>
          <w:szCs w:val="24"/>
          <w:lang w:val="uk-UA"/>
        </w:rPr>
        <w:t>.20</w:t>
      </w:r>
      <w:r>
        <w:rPr>
          <w:rFonts w:ascii="Times New Roman" w:hAnsi="Times New Roman"/>
          <w:sz w:val="24"/>
          <w:szCs w:val="24"/>
          <w:lang w:val="uk-UA"/>
        </w:rPr>
        <w:t xml:space="preserve">14 </w:t>
      </w:r>
      <w:r w:rsidRPr="00923565">
        <w:rPr>
          <w:rFonts w:ascii="Times New Roman" w:hAnsi="Times New Roman"/>
          <w:sz w:val="24"/>
          <w:szCs w:val="24"/>
          <w:lang w:val="uk-UA"/>
        </w:rPr>
        <w:t>р.</w:t>
      </w:r>
      <w:r w:rsidRPr="001D04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>встановлена</w:t>
      </w:r>
      <w:r>
        <w:rPr>
          <w:rFonts w:ascii="Times New Roman" w:hAnsi="Times New Roman"/>
          <w:sz w:val="24"/>
          <w:szCs w:val="24"/>
          <w:lang w:val="uk-UA"/>
        </w:rPr>
        <w:t xml:space="preserve"> у розмірі 193,07 грн. </w:t>
      </w:r>
      <w:r w:rsidRPr="00923565">
        <w:rPr>
          <w:rFonts w:ascii="Times New Roman" w:hAnsi="Times New Roman"/>
          <w:sz w:val="24"/>
          <w:szCs w:val="24"/>
          <w:lang w:val="uk-UA"/>
        </w:rPr>
        <w:t>(без урахування локальних коефіцієнтів на місцезнаходження земельної ділянки у межах економіко – планувальної зони та коефіцієнту функціонального використання земельної ділянки</w:t>
      </w:r>
      <w:r>
        <w:rPr>
          <w:rFonts w:ascii="Times New Roman" w:hAnsi="Times New Roman"/>
          <w:sz w:val="24"/>
          <w:szCs w:val="24"/>
          <w:lang w:val="uk-UA"/>
        </w:rPr>
        <w:t>)</w:t>
      </w:r>
      <w:r w:rsidRPr="00923565">
        <w:rPr>
          <w:rFonts w:ascii="Times New Roman" w:hAnsi="Times New Roman"/>
          <w:sz w:val="24"/>
          <w:szCs w:val="24"/>
          <w:lang w:val="uk-UA"/>
        </w:rPr>
        <w:t>.</w:t>
      </w:r>
    </w:p>
    <w:p w:rsidR="0045685F" w:rsidRPr="00C20EEF" w:rsidRDefault="0045685F" w:rsidP="0045685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Завершена робота по розмежуванню земель державної і комунальної власності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>в межах населених пунктів м. Іллічівськ, сел. Олександрівка,</w:t>
      </w:r>
      <w:r>
        <w:rPr>
          <w:rFonts w:ascii="Times New Roman" w:hAnsi="Times New Roman"/>
          <w:sz w:val="24"/>
          <w:szCs w:val="24"/>
          <w:lang w:val="uk-UA"/>
        </w:rPr>
        <w:t xml:space="preserve">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Малодолинське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с. </w:t>
      </w:r>
      <w:proofErr w:type="spellStart"/>
      <w:r w:rsidRPr="00923565">
        <w:rPr>
          <w:rFonts w:ascii="Times New Roman" w:hAnsi="Times New Roman"/>
          <w:sz w:val="24"/>
          <w:szCs w:val="24"/>
          <w:lang w:val="uk-UA"/>
        </w:rPr>
        <w:t>Бурлача</w:t>
      </w:r>
      <w:proofErr w:type="spellEnd"/>
      <w:r w:rsidRPr="00923565">
        <w:rPr>
          <w:rFonts w:ascii="Times New Roman" w:hAnsi="Times New Roman"/>
          <w:sz w:val="24"/>
          <w:szCs w:val="24"/>
          <w:lang w:val="uk-UA"/>
        </w:rPr>
        <w:t xml:space="preserve"> Балка на території Іллічівської міської ради Одеської області</w:t>
      </w:r>
      <w:r>
        <w:rPr>
          <w:rFonts w:ascii="Times New Roman" w:hAnsi="Times New Roman"/>
          <w:sz w:val="24"/>
          <w:szCs w:val="24"/>
          <w:lang w:val="uk-UA"/>
        </w:rPr>
        <w:t xml:space="preserve">. На протязі 2013 року здійснювалися заходи по реєстрації земель комунальної власності у відповідності до Закону України  </w:t>
      </w:r>
      <w:r w:rsidRPr="00C20EEF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Про державну реєстрацію речових прав на нерухоме майно та їх обтяжень</w:t>
      </w:r>
      <w:r w:rsidRPr="00C20EEF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5685F" w:rsidRPr="00923565" w:rsidRDefault="0045685F" w:rsidP="0045685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Завершуються роботи по встановленню в натурі меж водоохоронної зони та прибережної захисної смуги Чорного моря в межах міста Іллічівська.</w:t>
      </w:r>
    </w:p>
    <w:p w:rsidR="0045685F" w:rsidRPr="00923565" w:rsidRDefault="0045685F" w:rsidP="0045685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У </w:t>
      </w:r>
      <w:r>
        <w:rPr>
          <w:rFonts w:ascii="Times New Roman" w:hAnsi="Times New Roman"/>
          <w:sz w:val="24"/>
          <w:szCs w:val="24"/>
          <w:lang w:val="en-US"/>
        </w:rPr>
        <w:t>IV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кварталі 2013 року розпочата процедура відведення земельних ділянок під територією земельних зон міста загального користування. Проводяться підготовчі роботи для геодезичних зйомок по оформленню правовстановлюючих документів на земельні ділянки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на яких розташовані парки, сквери та зелені кутки міста Іллічівська.</w:t>
      </w:r>
    </w:p>
    <w:p w:rsidR="0045685F" w:rsidRPr="00923565" w:rsidRDefault="0045685F" w:rsidP="0045685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lastRenderedPageBreak/>
        <w:t>Виконавчими органами міської ради проводиться постійна робота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направлена на посилення контролю за виконанням умов договорів оренди землі, збільшення кількості платників земель</w:t>
      </w:r>
      <w:r>
        <w:rPr>
          <w:rFonts w:ascii="Times New Roman" w:hAnsi="Times New Roman"/>
          <w:sz w:val="24"/>
          <w:szCs w:val="24"/>
          <w:lang w:val="uk-UA"/>
        </w:rPr>
        <w:t>ного податку та орендної плати н</w:t>
      </w:r>
      <w:r w:rsidRPr="00923565">
        <w:rPr>
          <w:rFonts w:ascii="Times New Roman" w:hAnsi="Times New Roman"/>
          <w:sz w:val="24"/>
          <w:szCs w:val="24"/>
          <w:lang w:val="uk-UA"/>
        </w:rPr>
        <w:t>а землю.</w:t>
      </w:r>
    </w:p>
    <w:p w:rsidR="0045685F" w:rsidRPr="00923565" w:rsidRDefault="0045685F" w:rsidP="0045685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Протягом 2013 року </w:t>
      </w:r>
      <w:proofErr w:type="spellStart"/>
      <w:r w:rsidRPr="00923565">
        <w:rPr>
          <w:rFonts w:ascii="Times New Roman" w:hAnsi="Times New Roman"/>
          <w:sz w:val="24"/>
          <w:szCs w:val="24"/>
          <w:lang w:val="uk-UA"/>
        </w:rPr>
        <w:t>Іллічівською</w:t>
      </w:r>
      <w:proofErr w:type="spellEnd"/>
      <w:r w:rsidRPr="00923565">
        <w:rPr>
          <w:rFonts w:ascii="Times New Roman" w:hAnsi="Times New Roman"/>
          <w:sz w:val="24"/>
          <w:szCs w:val="24"/>
          <w:lang w:val="uk-UA"/>
        </w:rPr>
        <w:t xml:space="preserve"> міською радою було проведено </w:t>
      </w:r>
      <w:r w:rsidRPr="00C20EEF">
        <w:rPr>
          <w:rFonts w:ascii="Times New Roman" w:hAnsi="Times New Roman"/>
          <w:sz w:val="24"/>
          <w:szCs w:val="24"/>
          <w:lang w:val="uk-UA"/>
        </w:rPr>
        <w:t>36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засідан</w:t>
      </w:r>
      <w:r>
        <w:rPr>
          <w:rFonts w:ascii="Times New Roman" w:hAnsi="Times New Roman"/>
          <w:sz w:val="24"/>
          <w:szCs w:val="24"/>
          <w:lang w:val="uk-UA"/>
        </w:rPr>
        <w:t>ь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постійної комісії з питань будівництва, регулювання земельних відносин, охорони навколишнього середовища та благоустрою.  Було скликано </w:t>
      </w:r>
      <w:r w:rsidRPr="00C20EEF">
        <w:rPr>
          <w:rFonts w:ascii="Times New Roman" w:hAnsi="Times New Roman"/>
          <w:sz w:val="24"/>
          <w:szCs w:val="24"/>
          <w:lang w:val="uk-UA"/>
        </w:rPr>
        <w:t>15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пленарних засідань сесій Іллічівської міської ради, у ході яких було розглянуто </w:t>
      </w:r>
      <w:r>
        <w:rPr>
          <w:rFonts w:ascii="Times New Roman" w:hAnsi="Times New Roman"/>
          <w:sz w:val="24"/>
          <w:szCs w:val="24"/>
          <w:lang w:val="uk-UA"/>
        </w:rPr>
        <w:t>653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питання та прийнято </w:t>
      </w:r>
      <w:r>
        <w:rPr>
          <w:rFonts w:ascii="Times New Roman" w:hAnsi="Times New Roman"/>
          <w:sz w:val="24"/>
          <w:szCs w:val="24"/>
          <w:lang w:val="uk-UA"/>
        </w:rPr>
        <w:t>649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рішень стосовно земельних відносин.</w:t>
      </w:r>
    </w:p>
    <w:p w:rsidR="0045685F" w:rsidRPr="00923565" w:rsidRDefault="0045685F" w:rsidP="0045685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Станом на 01.</w:t>
      </w:r>
      <w:r>
        <w:rPr>
          <w:rFonts w:ascii="Times New Roman" w:hAnsi="Times New Roman"/>
          <w:sz w:val="24"/>
          <w:szCs w:val="24"/>
          <w:lang w:val="uk-UA"/>
        </w:rPr>
        <w:t>01</w:t>
      </w:r>
      <w:r w:rsidRPr="00923565">
        <w:rPr>
          <w:rFonts w:ascii="Times New Roman" w:hAnsi="Times New Roman"/>
          <w:sz w:val="24"/>
          <w:szCs w:val="24"/>
          <w:lang w:val="uk-UA"/>
        </w:rPr>
        <w:t>.201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року між </w:t>
      </w:r>
      <w:proofErr w:type="spellStart"/>
      <w:r w:rsidRPr="00923565">
        <w:rPr>
          <w:rFonts w:ascii="Times New Roman" w:hAnsi="Times New Roman"/>
          <w:sz w:val="24"/>
          <w:szCs w:val="24"/>
          <w:lang w:val="uk-UA"/>
        </w:rPr>
        <w:t>Іллічівською</w:t>
      </w:r>
      <w:proofErr w:type="spellEnd"/>
      <w:r w:rsidRPr="00923565">
        <w:rPr>
          <w:rFonts w:ascii="Times New Roman" w:hAnsi="Times New Roman"/>
          <w:sz w:val="24"/>
          <w:szCs w:val="24"/>
          <w:lang w:val="uk-UA"/>
        </w:rPr>
        <w:t xml:space="preserve"> міською радою та орендарями укладено 78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догов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Pr="00923565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оренди землі загаль</w:t>
      </w:r>
      <w:r>
        <w:rPr>
          <w:rFonts w:ascii="Times New Roman" w:hAnsi="Times New Roman"/>
          <w:sz w:val="24"/>
          <w:szCs w:val="24"/>
          <w:lang w:val="uk-UA"/>
        </w:rPr>
        <w:t>ною площею 408</w:t>
      </w:r>
      <w:r w:rsidRPr="00923565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га. Середній розмір орендної плати за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23565">
        <w:rPr>
          <w:rFonts w:ascii="Times New Roman" w:hAnsi="Times New Roman"/>
          <w:sz w:val="24"/>
          <w:szCs w:val="24"/>
          <w:lang w:val="uk-UA"/>
        </w:rPr>
        <w:t>1 кв. м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земл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що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перебува</w:t>
      </w:r>
      <w:r>
        <w:rPr>
          <w:rFonts w:ascii="Times New Roman" w:hAnsi="Times New Roman"/>
          <w:sz w:val="24"/>
          <w:szCs w:val="24"/>
          <w:lang w:val="uk-UA"/>
        </w:rPr>
        <w:t>є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в оренді складає 9,73 грн.</w:t>
      </w:r>
    </w:p>
    <w:p w:rsidR="0045685F" w:rsidRPr="00923565" w:rsidRDefault="0045685F" w:rsidP="0045685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Результатом проведеної роботи стало збільшення надходжень плати за землю. Це дає можливість направлення додаткових коштів на видатк</w:t>
      </w:r>
      <w:r>
        <w:rPr>
          <w:rFonts w:ascii="Times New Roman" w:hAnsi="Times New Roman"/>
          <w:sz w:val="24"/>
          <w:szCs w:val="24"/>
          <w:lang w:val="uk-UA"/>
        </w:rPr>
        <w:t xml:space="preserve">и місцевого бюджету, пов’язані </w:t>
      </w:r>
      <w:r w:rsidRPr="00923565">
        <w:rPr>
          <w:rFonts w:ascii="Times New Roman" w:hAnsi="Times New Roman"/>
          <w:sz w:val="24"/>
          <w:szCs w:val="24"/>
          <w:lang w:val="uk-UA"/>
        </w:rPr>
        <w:t>з соціально-економічним розвитком та благоустроєм міста.</w:t>
      </w:r>
    </w:p>
    <w:p w:rsidR="0045685F" w:rsidRPr="007142DD" w:rsidRDefault="0045685F" w:rsidP="0045685F">
      <w:pPr>
        <w:spacing w:line="240" w:lineRule="auto"/>
        <w:ind w:firstLine="708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7142DD">
        <w:rPr>
          <w:rFonts w:ascii="Times New Roman" w:hAnsi="Times New Roman"/>
          <w:b/>
          <w:sz w:val="24"/>
          <w:szCs w:val="24"/>
          <w:lang w:val="uk-UA"/>
        </w:rPr>
        <w:t xml:space="preserve">Надходження коштів від орендної плати за землю та податку на землю   </w:t>
      </w:r>
    </w:p>
    <w:p w:rsidR="0045685F" w:rsidRPr="00923565" w:rsidRDefault="0045685F" w:rsidP="0045685F">
      <w:pPr>
        <w:spacing w:line="240" w:lineRule="auto"/>
        <w:ind w:firstLine="708"/>
        <w:contextualSpacing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( млн. грн.)</w:t>
      </w:r>
    </w:p>
    <w:p w:rsidR="0045685F" w:rsidRPr="00923565" w:rsidRDefault="0045685F" w:rsidP="0045685F">
      <w:pPr>
        <w:tabs>
          <w:tab w:val="left" w:pos="414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</w:t>
      </w:r>
      <w:r w:rsidRPr="00923565">
        <w:rPr>
          <w:rFonts w:ascii="Times New Roman" w:hAnsi="Times New Roman"/>
          <w:sz w:val="24"/>
          <w:szCs w:val="24"/>
          <w:lang w:val="uk-UA"/>
        </w:rPr>
        <w:t>Орендна плата           Податок на землю        Разом</w:t>
      </w:r>
    </w:p>
    <w:p w:rsidR="0045685F" w:rsidRPr="00923565" w:rsidRDefault="0045685F" w:rsidP="0045685F">
      <w:pPr>
        <w:tabs>
          <w:tab w:val="left" w:pos="414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45685F" w:rsidRPr="00923565" w:rsidRDefault="0045685F" w:rsidP="0045685F">
      <w:pPr>
        <w:tabs>
          <w:tab w:val="left" w:pos="4440"/>
          <w:tab w:val="left" w:pos="7320"/>
        </w:tabs>
        <w:spacing w:line="240" w:lineRule="auto"/>
        <w:ind w:firstLine="708"/>
        <w:contextualSpacing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2011 рік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34,04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</w:t>
      </w:r>
      <w:r w:rsidRPr="00923565">
        <w:rPr>
          <w:rFonts w:ascii="Times New Roman" w:hAnsi="Times New Roman"/>
          <w:sz w:val="24"/>
          <w:szCs w:val="24"/>
          <w:lang w:val="uk-UA"/>
        </w:rPr>
        <w:t>18,94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                      52,98</w:t>
      </w:r>
    </w:p>
    <w:p w:rsidR="0045685F" w:rsidRPr="00923565" w:rsidRDefault="0045685F" w:rsidP="0045685F">
      <w:pPr>
        <w:tabs>
          <w:tab w:val="left" w:pos="4440"/>
          <w:tab w:val="left" w:pos="7320"/>
        </w:tabs>
        <w:spacing w:line="240" w:lineRule="auto"/>
        <w:ind w:firstLine="708"/>
        <w:contextualSpacing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2012 рік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 40,30</w:t>
      </w: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92356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26,24     </w:t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                66,54</w:t>
      </w:r>
    </w:p>
    <w:p w:rsidR="0045685F" w:rsidRPr="00923565" w:rsidRDefault="0045685F" w:rsidP="0045685F">
      <w:pPr>
        <w:tabs>
          <w:tab w:val="left" w:pos="4485"/>
          <w:tab w:val="left" w:pos="4695"/>
          <w:tab w:val="left" w:pos="7320"/>
        </w:tabs>
        <w:spacing w:line="240" w:lineRule="auto"/>
        <w:ind w:firstLine="708"/>
        <w:contextualSpacing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2013 рік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 41,</w:t>
      </w:r>
      <w:r>
        <w:rPr>
          <w:rFonts w:ascii="Times New Roman" w:hAnsi="Times New Roman"/>
          <w:sz w:val="24"/>
          <w:szCs w:val="24"/>
          <w:lang w:val="uk-UA"/>
        </w:rPr>
        <w:t xml:space="preserve">22      </w:t>
      </w:r>
      <w:r w:rsidRPr="0092356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26,29 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                     67,</w:t>
      </w:r>
      <w:r>
        <w:rPr>
          <w:rFonts w:ascii="Times New Roman" w:hAnsi="Times New Roman"/>
          <w:sz w:val="24"/>
          <w:szCs w:val="24"/>
          <w:lang w:val="uk-UA"/>
        </w:rPr>
        <w:t>51</w:t>
      </w:r>
    </w:p>
    <w:p w:rsidR="0045685F" w:rsidRDefault="0045685F" w:rsidP="0045685F">
      <w:pPr>
        <w:spacing w:line="240" w:lineRule="auto"/>
        <w:ind w:firstLine="708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</w:p>
    <w:p w:rsidR="0045685F" w:rsidRDefault="0045685F" w:rsidP="0045685F">
      <w:pPr>
        <w:spacing w:line="240" w:lineRule="auto"/>
        <w:ind w:firstLine="426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6</w:t>
      </w:r>
      <w:r w:rsidRPr="0073193E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. Розвиток промислового комплексу</w:t>
      </w:r>
    </w:p>
    <w:p w:rsidR="0045685F" w:rsidRDefault="0045685F" w:rsidP="0045685F">
      <w:pPr>
        <w:spacing w:line="240" w:lineRule="auto"/>
        <w:ind w:firstLine="708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Промисловими підприємствами міста за  11 місяців 2013 року реалізовано продукції  на  751,9 млн. грн., або на 43,0 % менше до відповідного періоду попереднього року. Обсяг на одного жителя міста складає 10,4 тис. грн. ( по Одеській області – 9,4 тис. грн., по місту Одесі – 10,4 тис. грн.).    У цілому стабільно працювали в 2013 році:</w:t>
      </w:r>
    </w:p>
    <w:p w:rsidR="0045685F" w:rsidRDefault="0045685F" w:rsidP="0045685F">
      <w:pPr>
        <w:spacing w:line="240" w:lineRule="auto"/>
        <w:ind w:left="709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- товариство з обмеженою відповідальністю </w:t>
      </w:r>
      <w:proofErr w:type="spellStart"/>
      <w:r w:rsidRPr="007142DD">
        <w:rPr>
          <w:rFonts w:ascii="Times New Roman" w:eastAsia="SimSun" w:hAnsi="Times New Roman"/>
          <w:color w:val="000000"/>
          <w:sz w:val="24"/>
          <w:szCs w:val="24"/>
          <w:lang w:val="uk-UA"/>
        </w:rPr>
        <w:t>“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Аквафрост</w:t>
      </w:r>
      <w:r w:rsidRPr="007142DD">
        <w:rPr>
          <w:rFonts w:ascii="Times New Roman" w:eastAsia="SimSun" w:hAnsi="Times New Roman"/>
          <w:color w:val="000000"/>
          <w:sz w:val="24"/>
          <w:szCs w:val="24"/>
          <w:lang w:val="uk-UA"/>
        </w:rPr>
        <w:t>”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виробило 9,7 тис. тонн харчової продукції;</w:t>
      </w:r>
    </w:p>
    <w:p w:rsidR="0045685F" w:rsidRDefault="0045685F" w:rsidP="0045685F">
      <w:pPr>
        <w:spacing w:line="240" w:lineRule="auto"/>
        <w:ind w:firstLine="709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- товариство з обмеженою відповідальністю </w:t>
      </w:r>
      <w:r w:rsidRPr="005D5B39">
        <w:rPr>
          <w:rFonts w:ascii="Times New Roman" w:eastAsia="SimSun" w:hAnsi="Times New Roman"/>
          <w:color w:val="000000"/>
          <w:sz w:val="24"/>
          <w:szCs w:val="24"/>
        </w:rPr>
        <w:t>“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Іллічівський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судноремонтний завод</w:t>
      </w:r>
      <w:r w:rsidRPr="005D5B39">
        <w:rPr>
          <w:rFonts w:ascii="Times New Roman" w:eastAsia="SimSun" w:hAnsi="Times New Roman"/>
          <w:color w:val="000000"/>
          <w:sz w:val="24"/>
          <w:szCs w:val="24"/>
        </w:rPr>
        <w:t>”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відремонтувало 46 судно та забезпечило ріст обсягів виробництва на 6 %;</w:t>
      </w:r>
    </w:p>
    <w:p w:rsidR="0045685F" w:rsidRDefault="0045685F" w:rsidP="0045685F">
      <w:pPr>
        <w:spacing w:line="240" w:lineRule="auto"/>
        <w:ind w:left="709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- товариство з обмеженою відповідальністю </w:t>
      </w:r>
      <w:r w:rsidRPr="005D5B39">
        <w:rPr>
          <w:rFonts w:ascii="Times New Roman" w:eastAsia="SimSun" w:hAnsi="Times New Roman"/>
          <w:color w:val="000000"/>
          <w:sz w:val="24"/>
          <w:szCs w:val="24"/>
        </w:rPr>
        <w:t>“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Хай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Рейз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Констракшинз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Холдінг</w:t>
      </w:r>
      <w:proofErr w:type="spellEnd"/>
      <w:r w:rsidRPr="005D5B39">
        <w:rPr>
          <w:rFonts w:ascii="Times New Roman" w:eastAsia="SimSun" w:hAnsi="Times New Roman"/>
          <w:color w:val="000000"/>
          <w:sz w:val="24"/>
          <w:szCs w:val="24"/>
        </w:rPr>
        <w:t>”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виробило 245,3 тис. тонн товарного бетону, 116 % до попереднього року;</w:t>
      </w:r>
    </w:p>
    <w:p w:rsidR="0045685F" w:rsidRDefault="0045685F" w:rsidP="0045685F">
      <w:pPr>
        <w:spacing w:line="240" w:lineRule="auto"/>
        <w:ind w:firstLine="709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-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олійнопереробні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підприємства виробили 244,0 тис. тонн олійно-жирової продукції, що складає 78,2% до рівня попереднього року;</w:t>
      </w:r>
    </w:p>
    <w:p w:rsidR="0045685F" w:rsidRDefault="0045685F" w:rsidP="0045685F">
      <w:pPr>
        <w:spacing w:line="240" w:lineRule="auto"/>
        <w:ind w:firstLine="709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- товариством з обмеженою відповідальністю </w:t>
      </w:r>
      <w:r w:rsidRPr="005D5B39">
        <w:rPr>
          <w:rFonts w:ascii="Times New Roman" w:eastAsia="SimSun" w:hAnsi="Times New Roman"/>
          <w:color w:val="000000"/>
          <w:sz w:val="24"/>
          <w:szCs w:val="24"/>
        </w:rPr>
        <w:t>“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Укркава</w:t>
      </w:r>
      <w:proofErr w:type="spellEnd"/>
      <w:r w:rsidRPr="005D5B39">
        <w:rPr>
          <w:rFonts w:ascii="Times New Roman" w:eastAsia="SimSun" w:hAnsi="Times New Roman"/>
          <w:color w:val="000000"/>
          <w:sz w:val="24"/>
          <w:szCs w:val="24"/>
        </w:rPr>
        <w:t>”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вироблено 454,4 тонн продукції, що складає 105% до минулого року.</w:t>
      </w:r>
    </w:p>
    <w:p w:rsidR="0045685F" w:rsidRDefault="0045685F" w:rsidP="0045685F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Знизив обсяги збирання автомобілів відокремлений госпрозрахунковий  підрозділ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Іллічівського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заводу автомобільних агрегатів, який зібрав 490 автомашин та виготовив    288 автобусів ( в 2012 році – 667  автобусів та 1 676 автомобілів). У 2014 році  поновлює виробництво і збільшиться у </w:t>
      </w:r>
      <w:r w:rsidRPr="000525B5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8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разів.</w:t>
      </w:r>
    </w:p>
    <w:p w:rsidR="0045685F" w:rsidRDefault="0045685F" w:rsidP="0045685F">
      <w:pPr>
        <w:spacing w:line="240" w:lineRule="auto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ab/>
      </w:r>
      <w:r w:rsidRPr="00BF0551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У 2014 році планується досягти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</w:t>
      </w:r>
      <w:r w:rsidRPr="00155456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2,</w:t>
      </w: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0</w:t>
      </w:r>
      <w:r w:rsidRPr="00155456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 млрд. грн.</w:t>
      </w: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 </w:t>
      </w:r>
      <w:r w:rsidRPr="007142DD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у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промисловому виробництві</w:t>
      </w:r>
      <w:r w:rsidRPr="00155456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,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максимально наблизивши до цього показника обсяг реалізації продукції.</w:t>
      </w:r>
    </w:p>
    <w:p w:rsidR="0045685F" w:rsidRDefault="0045685F" w:rsidP="0045685F">
      <w:pPr>
        <w:spacing w:line="240" w:lineRule="auto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ab/>
        <w:t>Ведуться і в 2014 році  будуть продовжені роботи з будівництва нових підприємств та виробництв, зокрема:</w:t>
      </w:r>
    </w:p>
    <w:p w:rsidR="0045685F" w:rsidRDefault="0045685F" w:rsidP="0045685F">
      <w:pPr>
        <w:spacing w:line="240" w:lineRule="auto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   - заводу по виробництву холодильного обладнання товариством з обмеженою відповідальністю  </w:t>
      </w:r>
      <w:proofErr w:type="spellStart"/>
      <w:r w:rsidRPr="00E82039">
        <w:rPr>
          <w:rFonts w:ascii="Times New Roman" w:eastAsia="SimSun" w:hAnsi="Times New Roman"/>
          <w:color w:val="000000"/>
          <w:sz w:val="24"/>
          <w:szCs w:val="24"/>
          <w:lang w:val="uk-UA"/>
        </w:rPr>
        <w:t>“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Айсберг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ЛТД</w:t>
      </w:r>
      <w:r w:rsidRPr="00E82039">
        <w:rPr>
          <w:rFonts w:ascii="Times New Roman" w:eastAsia="SimSun" w:hAnsi="Times New Roman"/>
          <w:color w:val="000000"/>
          <w:sz w:val="24"/>
          <w:szCs w:val="24"/>
          <w:lang w:val="uk-UA"/>
        </w:rPr>
        <w:t>”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;</w:t>
      </w:r>
    </w:p>
    <w:p w:rsidR="0045685F" w:rsidRDefault="0045685F" w:rsidP="0045685F">
      <w:pPr>
        <w:spacing w:line="240" w:lineRule="auto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   - підприємства по виготовленню ілюмінації з новітніми технологіями товариством з обмеженою відповідальністю  </w:t>
      </w:r>
      <w:proofErr w:type="spellStart"/>
      <w:r w:rsidRPr="003B69E6">
        <w:rPr>
          <w:rFonts w:ascii="Times New Roman" w:eastAsia="SimSun" w:hAnsi="Times New Roman"/>
          <w:sz w:val="24"/>
          <w:szCs w:val="24"/>
          <w:lang w:val="uk-UA"/>
        </w:rPr>
        <w:t>“</w:t>
      </w:r>
      <w:r w:rsidRPr="003C0D85">
        <w:rPr>
          <w:rFonts w:ascii="Times New Roman" w:eastAsia="SimSun" w:hAnsi="Times New Roman"/>
          <w:sz w:val="24"/>
          <w:szCs w:val="24"/>
          <w:lang w:val="uk-UA"/>
        </w:rPr>
        <w:t>Л</w:t>
      </w:r>
      <w:r>
        <w:rPr>
          <w:rFonts w:ascii="Times New Roman" w:eastAsia="SimSun" w:hAnsi="Times New Roman"/>
          <w:sz w:val="24"/>
          <w:szCs w:val="24"/>
          <w:lang w:val="uk-UA"/>
        </w:rPr>
        <w:t>юм</w:t>
      </w:r>
      <w:r w:rsidRPr="003B69E6">
        <w:rPr>
          <w:rFonts w:ascii="Times New Roman" w:eastAsia="SimSun" w:hAnsi="Times New Roman"/>
          <w:sz w:val="24"/>
          <w:szCs w:val="24"/>
          <w:lang w:val="uk-UA"/>
        </w:rPr>
        <w:t>’</w:t>
      </w:r>
      <w:r>
        <w:rPr>
          <w:rFonts w:ascii="Times New Roman" w:eastAsia="SimSun" w:hAnsi="Times New Roman"/>
          <w:sz w:val="24"/>
          <w:szCs w:val="24"/>
          <w:lang w:val="uk-UA"/>
        </w:rPr>
        <w:t>єр</w:t>
      </w:r>
      <w:proofErr w:type="spellEnd"/>
      <w:r>
        <w:rPr>
          <w:rFonts w:ascii="Times New Roman" w:eastAsia="SimSu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SimSun" w:hAnsi="Times New Roman"/>
          <w:sz w:val="24"/>
          <w:szCs w:val="24"/>
          <w:lang w:val="uk-UA"/>
        </w:rPr>
        <w:t>Україна</w:t>
      </w:r>
      <w:r w:rsidRPr="003B69E6">
        <w:rPr>
          <w:rFonts w:ascii="Times New Roman" w:eastAsia="SimSun" w:hAnsi="Times New Roman"/>
          <w:sz w:val="24"/>
          <w:szCs w:val="24"/>
          <w:lang w:val="uk-UA"/>
        </w:rPr>
        <w:t>”</w:t>
      </w:r>
      <w:proofErr w:type="spellEnd"/>
      <w:r w:rsidRPr="003C0D85">
        <w:rPr>
          <w:rFonts w:ascii="Times New Roman" w:eastAsia="SimSun" w:hAnsi="Times New Roman"/>
          <w:sz w:val="24"/>
          <w:szCs w:val="24"/>
          <w:lang w:val="uk-UA"/>
        </w:rPr>
        <w:t>;</w:t>
      </w:r>
    </w:p>
    <w:p w:rsidR="0045685F" w:rsidRPr="00E82039" w:rsidRDefault="0045685F" w:rsidP="0045685F">
      <w:pPr>
        <w:spacing w:line="240" w:lineRule="auto"/>
        <w:contextualSpacing/>
        <w:jc w:val="both"/>
        <w:rPr>
          <w:rFonts w:ascii="Times New Roman" w:eastAsia="SimSun" w:hAnsi="Times New Roman"/>
          <w:color w:val="000000"/>
          <w:sz w:val="24"/>
          <w:szCs w:val="24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   - сучасного комплексу по виробництву харчової продукції товариством з обмеженою відповідальністю  </w:t>
      </w:r>
      <w:r w:rsidRPr="003C0D85">
        <w:rPr>
          <w:rFonts w:ascii="Times New Roman" w:eastAsia="SimSun" w:hAnsi="Times New Roman"/>
          <w:sz w:val="24"/>
          <w:szCs w:val="24"/>
        </w:rPr>
        <w:t>“</w:t>
      </w:r>
      <w:r w:rsidRPr="003C0D85">
        <w:rPr>
          <w:rFonts w:ascii="Times New Roman" w:eastAsia="SimSun" w:hAnsi="Times New Roman"/>
          <w:sz w:val="24"/>
          <w:szCs w:val="24"/>
          <w:lang w:val="uk-UA"/>
        </w:rPr>
        <w:t>Торговий дім Левада</w:t>
      </w:r>
      <w:r w:rsidRPr="003C0D85">
        <w:rPr>
          <w:rFonts w:ascii="Times New Roman" w:eastAsia="SimSun" w:hAnsi="Times New Roman"/>
          <w:sz w:val="24"/>
          <w:szCs w:val="24"/>
        </w:rPr>
        <w:t>”</w:t>
      </w:r>
      <w:r w:rsidRPr="003C0D85">
        <w:rPr>
          <w:rFonts w:ascii="Times New Roman" w:eastAsia="SimSun" w:hAnsi="Times New Roman"/>
          <w:sz w:val="24"/>
          <w:szCs w:val="24"/>
          <w:lang w:val="uk-UA"/>
        </w:rPr>
        <w:t>;</w:t>
      </w:r>
    </w:p>
    <w:p w:rsidR="0045685F" w:rsidRDefault="0045685F" w:rsidP="0045685F">
      <w:pPr>
        <w:spacing w:line="240" w:lineRule="auto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lastRenderedPageBreak/>
        <w:t xml:space="preserve">      - заводу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великовузлового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збирання ліфтів та підйомних механізмів товариством з обмеженою відповідальністю  </w:t>
      </w:r>
      <w:proofErr w:type="spellStart"/>
      <w:r w:rsidRPr="00C77749">
        <w:rPr>
          <w:rFonts w:ascii="Times New Roman" w:eastAsia="SimSun" w:hAnsi="Times New Roman"/>
          <w:sz w:val="24"/>
          <w:szCs w:val="24"/>
          <w:lang w:val="uk-UA"/>
        </w:rPr>
        <w:t>“Облкомунбуд”</w:t>
      </w:r>
      <w:proofErr w:type="spellEnd"/>
      <w:r>
        <w:rPr>
          <w:rFonts w:ascii="Times New Roman" w:eastAsia="SimSun" w:hAnsi="Times New Roman"/>
          <w:sz w:val="24"/>
          <w:szCs w:val="24"/>
          <w:lang w:val="uk-UA"/>
        </w:rPr>
        <w:t>.</w:t>
      </w:r>
    </w:p>
    <w:p w:rsidR="0045685F" w:rsidRDefault="0045685F" w:rsidP="0045685F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Продовжується будівництво зернового та олійного терміналів.</w:t>
      </w:r>
    </w:p>
    <w:tbl>
      <w:tblPr>
        <w:tblpPr w:leftFromText="180" w:rightFromText="180" w:vertAnchor="text" w:horzAnchor="margin" w:tblpY="5049"/>
        <w:tblW w:w="9780" w:type="dxa"/>
        <w:tblBorders>
          <w:top w:val="single" w:sz="4" w:space="0" w:color="auto"/>
        </w:tblBorders>
        <w:tblLook w:val="0000"/>
      </w:tblPr>
      <w:tblGrid>
        <w:gridCol w:w="9780"/>
      </w:tblGrid>
      <w:tr w:rsidR="0045685F" w:rsidTr="00CB2A8F">
        <w:trPr>
          <w:trHeight w:val="100"/>
        </w:trPr>
        <w:tc>
          <w:tcPr>
            <w:tcW w:w="9780" w:type="dxa"/>
          </w:tcPr>
          <w:p w:rsidR="0045685F" w:rsidRPr="009C6E4E" w:rsidRDefault="0045685F" w:rsidP="00CB2A8F">
            <w:pPr>
              <w:spacing w:line="240" w:lineRule="auto"/>
              <w:contextualSpacing/>
              <w:jc w:val="both"/>
              <w:rPr>
                <w:rFonts w:ascii="Times New Roman" w:eastAsia="SimSu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</w:tr>
    </w:tbl>
    <w:p w:rsidR="0045685F" w:rsidRDefault="0045685F" w:rsidP="0045685F">
      <w:pPr>
        <w:spacing w:line="240" w:lineRule="auto"/>
        <w:ind w:firstLine="708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99248D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Реалізація цих проектів дасть можливість на протязі найближчих років створити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907</w:t>
      </w:r>
      <w:r w:rsidRPr="0099248D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нових робочих місц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ь з достойною заробітною платою.                                                                                                                                                                         </w:t>
      </w:r>
    </w:p>
    <w:p w:rsidR="0045685F" w:rsidRPr="0099248D" w:rsidRDefault="0045685F" w:rsidP="0045685F">
      <w:pPr>
        <w:spacing w:line="240" w:lineRule="auto"/>
        <w:ind w:firstLine="708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                                              Діаграма 2</w:t>
      </w:r>
      <w:r w:rsidRPr="007D1CB6">
        <w:rPr>
          <w:rFonts w:ascii="Times New Roman" w:eastAsia="SimSun" w:hAnsi="Times New Roman"/>
          <w:noProof/>
          <w:color w:val="000000"/>
          <w:sz w:val="24"/>
          <w:szCs w:val="24"/>
        </w:rPr>
        <w:drawing>
          <wp:inline distT="0" distB="0" distL="0" distR="0">
            <wp:extent cx="6115050" cy="2609850"/>
            <wp:effectExtent l="19050" t="0" r="1905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Діаграма 3</w:t>
      </w:r>
    </w:p>
    <w:p w:rsidR="0045685F" w:rsidRDefault="0045685F" w:rsidP="0045685F">
      <w:pPr>
        <w:spacing w:line="480" w:lineRule="auto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 w:rsidRPr="00960963">
        <w:rPr>
          <w:rFonts w:ascii="Times New Roman" w:eastAsia="SimSun" w:hAnsi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6238875" cy="3724275"/>
            <wp:effectExtent l="1905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5685F" w:rsidRDefault="0045685F" w:rsidP="0045685F">
      <w:pPr>
        <w:spacing w:line="240" w:lineRule="auto"/>
        <w:ind w:firstLine="426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7</w:t>
      </w:r>
      <w:r w:rsidRPr="0099248D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. Розвиток </w:t>
      </w: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 малого </w:t>
      </w:r>
      <w:r w:rsidRPr="0099248D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підприємництва</w:t>
      </w:r>
    </w:p>
    <w:p w:rsidR="0045685F" w:rsidRPr="004D0D52" w:rsidRDefault="0045685F" w:rsidP="0045685F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D0D52">
        <w:rPr>
          <w:rFonts w:ascii="Times New Roman" w:hAnsi="Times New Roman"/>
          <w:sz w:val="24"/>
          <w:szCs w:val="24"/>
          <w:lang w:val="uk-UA"/>
        </w:rPr>
        <w:t>На кінець 201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року по місту зареєстровано </w:t>
      </w:r>
      <w:r>
        <w:rPr>
          <w:rFonts w:ascii="Times New Roman" w:hAnsi="Times New Roman"/>
          <w:sz w:val="24"/>
          <w:szCs w:val="24"/>
          <w:lang w:val="uk-UA"/>
        </w:rPr>
        <w:t>5 425 фізичних осіб –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підприємців. Стабільною залишається к</w:t>
      </w:r>
      <w:r>
        <w:rPr>
          <w:rFonts w:ascii="Times New Roman" w:hAnsi="Times New Roman"/>
          <w:sz w:val="24"/>
          <w:szCs w:val="24"/>
          <w:lang w:val="uk-UA"/>
        </w:rPr>
        <w:t xml:space="preserve">ількість малих підприємств, а саме 863 одиниці, або на                </w:t>
      </w:r>
      <w:r w:rsidRPr="004D0D52">
        <w:rPr>
          <w:rFonts w:ascii="Times New Roman" w:hAnsi="Times New Roman"/>
          <w:sz w:val="24"/>
          <w:szCs w:val="24"/>
          <w:lang w:val="uk-UA"/>
        </w:rPr>
        <w:t>10 тис. осіб наявного населення</w:t>
      </w:r>
      <w:r>
        <w:rPr>
          <w:rFonts w:ascii="Times New Roman" w:hAnsi="Times New Roman"/>
          <w:sz w:val="24"/>
          <w:szCs w:val="24"/>
          <w:lang w:val="uk-UA"/>
        </w:rPr>
        <w:t xml:space="preserve"> – 120 підприємств</w:t>
      </w:r>
      <w:r w:rsidRPr="004D0D52">
        <w:rPr>
          <w:rFonts w:ascii="Times New Roman" w:hAnsi="Times New Roman"/>
          <w:sz w:val="24"/>
          <w:szCs w:val="24"/>
          <w:lang w:val="uk-UA"/>
        </w:rPr>
        <w:t>.</w:t>
      </w:r>
    </w:p>
    <w:p w:rsidR="0045685F" w:rsidRPr="00EE6971" w:rsidRDefault="0045685F" w:rsidP="0045685F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D0D52">
        <w:rPr>
          <w:rFonts w:ascii="Times New Roman" w:hAnsi="Times New Roman"/>
          <w:sz w:val="24"/>
          <w:szCs w:val="24"/>
          <w:lang w:val="uk-UA"/>
        </w:rPr>
        <w:lastRenderedPageBreak/>
        <w:t>За підсумками 201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року малими підприємствами міста реалізовано продукції (робіт, послуг) </w:t>
      </w:r>
      <w:r>
        <w:rPr>
          <w:rFonts w:ascii="Times New Roman" w:hAnsi="Times New Roman"/>
          <w:sz w:val="24"/>
          <w:szCs w:val="24"/>
          <w:lang w:val="uk-UA"/>
        </w:rPr>
        <w:t>на суму 2,2 млрд. грн., або 5,1</w:t>
      </w:r>
      <w:r w:rsidRPr="004D0D52">
        <w:rPr>
          <w:rFonts w:ascii="Times New Roman" w:hAnsi="Times New Roman"/>
          <w:sz w:val="24"/>
          <w:szCs w:val="24"/>
          <w:lang w:val="uk-UA"/>
        </w:rPr>
        <w:t>% загального обсягу реалізації (робіт, послуг) по Одеській області. Питома вага малого бізнесу у формуванні доходної частини міського бюджету на кінець 201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року становить </w:t>
      </w:r>
      <w:r>
        <w:rPr>
          <w:rFonts w:ascii="Times New Roman" w:hAnsi="Times New Roman"/>
          <w:sz w:val="24"/>
          <w:szCs w:val="24"/>
          <w:lang w:val="uk-UA"/>
        </w:rPr>
        <w:t xml:space="preserve">близько 6,3 </w:t>
      </w:r>
      <w:r w:rsidRPr="00EE6971">
        <w:rPr>
          <w:rFonts w:ascii="Times New Roman" w:hAnsi="Times New Roman"/>
          <w:sz w:val="24"/>
          <w:szCs w:val="24"/>
          <w:lang w:val="uk-UA"/>
        </w:rPr>
        <w:t>%</w:t>
      </w:r>
      <w:r>
        <w:rPr>
          <w:rFonts w:ascii="Times New Roman" w:hAnsi="Times New Roman"/>
          <w:sz w:val="24"/>
          <w:szCs w:val="24"/>
          <w:lang w:val="uk-UA"/>
        </w:rPr>
        <w:t xml:space="preserve"> проти 6,2 % у минулому році</w:t>
      </w:r>
      <w:r w:rsidRPr="00EE6971">
        <w:rPr>
          <w:rFonts w:ascii="Times New Roman" w:hAnsi="Times New Roman"/>
          <w:sz w:val="24"/>
          <w:szCs w:val="24"/>
          <w:lang w:val="uk-UA"/>
        </w:rPr>
        <w:t>.</w:t>
      </w:r>
    </w:p>
    <w:p w:rsidR="0045685F" w:rsidRPr="004D0D52" w:rsidRDefault="0045685F" w:rsidP="0045685F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Станом на 1 січня 2013 року с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ередньорічна кількість працівників  малих підприємств становить </w:t>
      </w:r>
      <w:r>
        <w:rPr>
          <w:rFonts w:ascii="Times New Roman" w:hAnsi="Times New Roman"/>
          <w:sz w:val="24"/>
          <w:szCs w:val="24"/>
          <w:lang w:val="uk-UA"/>
        </w:rPr>
        <w:t>4 867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осіб</w:t>
      </w:r>
      <w:r w:rsidRPr="004D0D52">
        <w:rPr>
          <w:rFonts w:ascii="Times New Roman" w:hAnsi="Times New Roman"/>
          <w:sz w:val="24"/>
          <w:szCs w:val="24"/>
          <w:lang w:val="uk-UA"/>
        </w:rPr>
        <w:t>. Середній рівень заробітної плати зростає, ал</w:t>
      </w:r>
      <w:r>
        <w:rPr>
          <w:rFonts w:ascii="Times New Roman" w:hAnsi="Times New Roman"/>
          <w:sz w:val="24"/>
          <w:szCs w:val="24"/>
          <w:lang w:val="uk-UA"/>
        </w:rPr>
        <w:t>е залишається  низьким і становить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 1</w:t>
      </w:r>
      <w:r>
        <w:rPr>
          <w:rFonts w:ascii="Times New Roman" w:hAnsi="Times New Roman"/>
          <w:sz w:val="24"/>
          <w:szCs w:val="24"/>
          <w:lang w:val="uk-UA"/>
        </w:rPr>
        <w:t xml:space="preserve"> 939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:rsidR="0045685F" w:rsidRPr="00AA5C0E" w:rsidRDefault="0045685F" w:rsidP="0045685F">
      <w:pPr>
        <w:spacing w:line="240" w:lineRule="auto"/>
        <w:ind w:firstLine="705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A5C0E">
        <w:rPr>
          <w:rFonts w:ascii="Times New Roman" w:hAnsi="Times New Roman"/>
          <w:sz w:val="24"/>
          <w:szCs w:val="24"/>
          <w:lang w:val="uk-UA"/>
        </w:rPr>
        <w:t xml:space="preserve">Відділом дозвільних та погоджувальних процедур на кінець 2013 року надано близько 2 369 консультацій (на рівні  минулого року), видано 1 705 документів дозвільного характеру (108,3 % до минулого року) . </w:t>
      </w:r>
    </w:p>
    <w:p w:rsidR="0045685F" w:rsidRDefault="0045685F" w:rsidP="0045685F">
      <w:pPr>
        <w:spacing w:after="0" w:line="240" w:lineRule="auto"/>
        <w:ind w:firstLine="360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</w:p>
    <w:p w:rsidR="0045685F" w:rsidRDefault="0045685F" w:rsidP="0045685F">
      <w:pPr>
        <w:spacing w:after="0" w:line="240" w:lineRule="auto"/>
        <w:ind w:firstLine="360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8</w:t>
      </w:r>
      <w:r w:rsidRPr="0073193E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.</w:t>
      </w: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 </w:t>
      </w:r>
      <w:r w:rsidRPr="0073193E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Транспортний комплекс</w:t>
      </w:r>
    </w:p>
    <w:p w:rsidR="0045685F" w:rsidRDefault="0045685F" w:rsidP="0045685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F1EA1">
        <w:rPr>
          <w:rFonts w:ascii="Times New Roman" w:eastAsia="SimSun" w:hAnsi="Times New Roman"/>
          <w:color w:val="000000"/>
          <w:sz w:val="24"/>
          <w:szCs w:val="24"/>
          <w:lang w:val="uk-UA"/>
        </w:rPr>
        <w:t>Транспортний комплекс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був і </w:t>
      </w:r>
      <w:r w:rsidRPr="00496CA9">
        <w:rPr>
          <w:rFonts w:ascii="Times New Roman" w:hAnsi="Times New Roman"/>
          <w:sz w:val="24"/>
          <w:szCs w:val="24"/>
          <w:lang w:val="uk-UA"/>
        </w:rPr>
        <w:t>залишається важливою складовою у структурі економіки міста</w:t>
      </w:r>
      <w:r>
        <w:rPr>
          <w:rFonts w:ascii="Times New Roman" w:hAnsi="Times New Roman"/>
          <w:sz w:val="24"/>
          <w:szCs w:val="24"/>
          <w:lang w:val="uk-UA"/>
        </w:rPr>
        <w:t xml:space="preserve">. На сьогодні він 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представлений такими підприємствами: </w:t>
      </w:r>
    </w:p>
    <w:p w:rsidR="0045685F" w:rsidRPr="000C5345" w:rsidRDefault="0045685F" w:rsidP="0045685F">
      <w:pPr>
        <w:pStyle w:val="a3"/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Іллічівська філія державного підприємства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Адміністрація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морських портів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496CA9">
        <w:rPr>
          <w:rFonts w:ascii="Times New Roman" w:hAnsi="Times New Roman"/>
          <w:sz w:val="24"/>
          <w:szCs w:val="24"/>
          <w:lang w:val="uk-UA"/>
        </w:rPr>
        <w:t>“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45685F" w:rsidRPr="00496CA9" w:rsidRDefault="0045685F" w:rsidP="0045685F">
      <w:pPr>
        <w:numPr>
          <w:ilvl w:val="0"/>
          <w:numId w:val="11"/>
        </w:numPr>
        <w:tabs>
          <w:tab w:val="clear" w:pos="720"/>
          <w:tab w:val="num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державне підприємство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“Іллічівський</w:t>
      </w:r>
      <w:proofErr w:type="spellEnd"/>
      <w:r w:rsidRPr="00496CA9">
        <w:rPr>
          <w:rFonts w:ascii="Times New Roman" w:hAnsi="Times New Roman"/>
          <w:sz w:val="24"/>
          <w:szCs w:val="24"/>
          <w:lang w:val="uk-UA"/>
        </w:rPr>
        <w:t xml:space="preserve"> морський торг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вельний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порт”</w:t>
      </w:r>
      <w:proofErr w:type="spellEnd"/>
      <w:r w:rsidRPr="00496CA9">
        <w:rPr>
          <w:rFonts w:ascii="Times New Roman" w:hAnsi="Times New Roman"/>
          <w:sz w:val="24"/>
          <w:szCs w:val="24"/>
          <w:lang w:val="uk-UA"/>
        </w:rPr>
        <w:t>;</w:t>
      </w:r>
    </w:p>
    <w:p w:rsidR="0045685F" w:rsidRPr="00496CA9" w:rsidRDefault="0045685F" w:rsidP="0045685F">
      <w:pPr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6CA9">
        <w:rPr>
          <w:rFonts w:ascii="Times New Roman" w:hAnsi="Times New Roman"/>
          <w:sz w:val="24"/>
          <w:szCs w:val="24"/>
          <w:lang w:val="uk-UA"/>
        </w:rPr>
        <w:t xml:space="preserve">товариство з обмеженою відповідальністю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“Іллічівський</w:t>
      </w:r>
      <w:proofErr w:type="spellEnd"/>
      <w:r w:rsidRPr="00496CA9">
        <w:rPr>
          <w:rFonts w:ascii="Times New Roman" w:hAnsi="Times New Roman"/>
          <w:sz w:val="24"/>
          <w:szCs w:val="24"/>
          <w:lang w:val="uk-UA"/>
        </w:rPr>
        <w:t xml:space="preserve">  морський  рибний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порт”</w:t>
      </w:r>
      <w:proofErr w:type="spellEnd"/>
      <w:r w:rsidRPr="00496CA9">
        <w:rPr>
          <w:rFonts w:ascii="Times New Roman" w:hAnsi="Times New Roman"/>
          <w:sz w:val="24"/>
          <w:szCs w:val="24"/>
          <w:lang w:val="uk-UA"/>
        </w:rPr>
        <w:t>;</w:t>
      </w:r>
    </w:p>
    <w:p w:rsidR="0045685F" w:rsidRDefault="0045685F" w:rsidP="0045685F">
      <w:pPr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6CA9">
        <w:rPr>
          <w:rFonts w:ascii="Times New Roman" w:hAnsi="Times New Roman"/>
          <w:sz w:val="24"/>
          <w:szCs w:val="24"/>
          <w:lang w:val="uk-UA"/>
        </w:rPr>
        <w:t xml:space="preserve">товариство з обмеженою відповідальністю 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“Іллічівський</w:t>
      </w:r>
      <w:proofErr w:type="spellEnd"/>
      <w:r w:rsidRPr="00496CA9">
        <w:rPr>
          <w:rFonts w:ascii="Times New Roman" w:hAnsi="Times New Roman"/>
          <w:sz w:val="24"/>
          <w:szCs w:val="24"/>
          <w:lang w:val="uk-UA"/>
        </w:rPr>
        <w:t xml:space="preserve"> зерновий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термінал”</w:t>
      </w:r>
      <w:proofErr w:type="spellEnd"/>
      <w:r w:rsidRPr="00496CA9">
        <w:rPr>
          <w:rFonts w:ascii="Times New Roman" w:hAnsi="Times New Roman"/>
          <w:sz w:val="24"/>
          <w:szCs w:val="24"/>
          <w:lang w:val="uk-UA"/>
        </w:rPr>
        <w:t>;</w:t>
      </w:r>
    </w:p>
    <w:p w:rsidR="0045685F" w:rsidRPr="00496CA9" w:rsidRDefault="0045685F" w:rsidP="0045685F">
      <w:pPr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приватне акціонерне товариство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Іллічівський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паливний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термінал</w:t>
      </w:r>
      <w:r w:rsidRPr="00496CA9">
        <w:rPr>
          <w:rFonts w:ascii="Times New Roman" w:hAnsi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45685F" w:rsidRPr="00496CA9" w:rsidRDefault="0045685F" w:rsidP="0045685F">
      <w:pPr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публічне 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акціонерне товариство  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“Іллічівськзовніштранс”</w:t>
      </w:r>
      <w:proofErr w:type="spellEnd"/>
      <w:r w:rsidRPr="00496CA9">
        <w:rPr>
          <w:rFonts w:ascii="Times New Roman" w:hAnsi="Times New Roman"/>
          <w:sz w:val="24"/>
          <w:szCs w:val="24"/>
          <w:lang w:val="uk-UA"/>
        </w:rPr>
        <w:t>;</w:t>
      </w:r>
    </w:p>
    <w:p w:rsidR="0045685F" w:rsidRDefault="0045685F" w:rsidP="0045685F">
      <w:pPr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приватне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акціонерн</w:t>
      </w:r>
      <w:r>
        <w:rPr>
          <w:rFonts w:ascii="Times New Roman" w:hAnsi="Times New Roman"/>
          <w:sz w:val="24"/>
          <w:szCs w:val="24"/>
          <w:lang w:val="uk-UA"/>
        </w:rPr>
        <w:t>е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товариство “І</w:t>
      </w:r>
      <w:r>
        <w:rPr>
          <w:rFonts w:ascii="Times New Roman" w:hAnsi="Times New Roman"/>
          <w:sz w:val="24"/>
          <w:szCs w:val="24"/>
          <w:lang w:val="uk-UA"/>
        </w:rPr>
        <w:t>ЗТ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–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Авто”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45685F" w:rsidRPr="002F0B86" w:rsidRDefault="0045685F" w:rsidP="0045685F">
      <w:pPr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6CA9">
        <w:rPr>
          <w:rFonts w:ascii="Times New Roman" w:hAnsi="Times New Roman"/>
          <w:sz w:val="24"/>
          <w:szCs w:val="24"/>
          <w:lang w:val="uk-UA"/>
        </w:rPr>
        <w:t xml:space="preserve">товариство з обмеженою відповідальністю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Хім-Ойл-Транзіт-Юкрейн</w:t>
      </w:r>
      <w:r w:rsidRPr="00496CA9">
        <w:rPr>
          <w:rFonts w:ascii="Times New Roman" w:hAnsi="Times New Roman"/>
          <w:sz w:val="24"/>
          <w:szCs w:val="24"/>
          <w:lang w:val="uk-UA"/>
        </w:rPr>
        <w:t>”</w:t>
      </w:r>
      <w:proofErr w:type="spellEnd"/>
      <w:r w:rsidRPr="00496CA9">
        <w:rPr>
          <w:rFonts w:ascii="Times New Roman" w:hAnsi="Times New Roman"/>
          <w:sz w:val="24"/>
          <w:szCs w:val="24"/>
          <w:lang w:val="uk-UA"/>
        </w:rPr>
        <w:t>.</w:t>
      </w:r>
    </w:p>
    <w:p w:rsidR="0045685F" w:rsidRDefault="0045685F" w:rsidP="0045685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6CA9">
        <w:rPr>
          <w:rFonts w:ascii="Times New Roman" w:hAnsi="Times New Roman"/>
          <w:sz w:val="24"/>
          <w:szCs w:val="24"/>
          <w:lang w:val="uk-UA"/>
        </w:rPr>
        <w:t>Об</w:t>
      </w:r>
      <w:r>
        <w:rPr>
          <w:rFonts w:ascii="Times New Roman" w:hAnsi="Times New Roman"/>
          <w:sz w:val="24"/>
          <w:szCs w:val="24"/>
          <w:lang w:val="uk-UA"/>
        </w:rPr>
        <w:t xml:space="preserve">сяг     вантажопереробки  за   </w:t>
      </w:r>
      <w:r w:rsidRPr="00496CA9">
        <w:rPr>
          <w:rFonts w:ascii="Times New Roman" w:hAnsi="Times New Roman"/>
          <w:sz w:val="24"/>
          <w:szCs w:val="24"/>
          <w:lang w:val="uk-UA"/>
        </w:rPr>
        <w:t>201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496CA9">
        <w:rPr>
          <w:rFonts w:ascii="Times New Roman" w:hAnsi="Times New Roman"/>
          <w:sz w:val="24"/>
          <w:szCs w:val="24"/>
          <w:lang w:val="uk-UA"/>
        </w:rPr>
        <w:t>к    с</w:t>
      </w:r>
      <w:r>
        <w:rPr>
          <w:rFonts w:ascii="Times New Roman" w:hAnsi="Times New Roman"/>
          <w:sz w:val="24"/>
          <w:szCs w:val="24"/>
          <w:lang w:val="uk-UA"/>
        </w:rPr>
        <w:t xml:space="preserve">тановив  18,4 млн. тонн  (97,7 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%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порівнянні з 201</w:t>
      </w:r>
      <w:r>
        <w:rPr>
          <w:rFonts w:ascii="Times New Roman" w:hAnsi="Times New Roman"/>
          <w:sz w:val="24"/>
          <w:szCs w:val="24"/>
          <w:lang w:val="uk-UA"/>
        </w:rPr>
        <w:t>2 роком</w:t>
      </w:r>
      <w:r w:rsidRPr="00496CA9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. У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/>
          <w:sz w:val="24"/>
          <w:szCs w:val="24"/>
          <w:lang w:val="uk-UA"/>
        </w:rPr>
        <w:t xml:space="preserve">4 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році планується  </w:t>
      </w:r>
      <w:r>
        <w:rPr>
          <w:rFonts w:ascii="Times New Roman" w:hAnsi="Times New Roman"/>
          <w:sz w:val="24"/>
          <w:szCs w:val="24"/>
          <w:lang w:val="uk-UA"/>
        </w:rPr>
        <w:t>обсяг вантажопереробки 18,5 млн. тонн.</w:t>
      </w:r>
    </w:p>
    <w:p w:rsidR="0045685F" w:rsidRPr="00C434D7" w:rsidRDefault="0045685F" w:rsidP="0045685F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Буде продовжена реконструкція виробничих потужностей ТОВ </w:t>
      </w:r>
      <w:proofErr w:type="spellStart"/>
      <w:r w:rsidRPr="006A597B">
        <w:rPr>
          <w:rFonts w:ascii="Times New Roman" w:eastAsia="SimSun" w:hAnsi="Times New Roman"/>
          <w:color w:val="000000"/>
          <w:sz w:val="24"/>
          <w:szCs w:val="24"/>
          <w:lang w:val="uk-UA"/>
        </w:rPr>
        <w:t>“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Іллічівський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морський рибний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порт</w:t>
      </w:r>
      <w:r w:rsidRPr="006A597B">
        <w:rPr>
          <w:rFonts w:ascii="Times New Roman" w:eastAsia="SimSun" w:hAnsi="Times New Roman"/>
          <w:color w:val="000000"/>
          <w:sz w:val="24"/>
          <w:szCs w:val="24"/>
          <w:lang w:val="uk-UA"/>
        </w:rPr>
        <w:t>”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, розпочато будівництво комплексу по перевалці рослинних масел.</w:t>
      </w:r>
    </w:p>
    <w:p w:rsidR="0045685F" w:rsidRPr="00496CA9" w:rsidRDefault="0045685F" w:rsidP="0045685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У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місті функціону</w:t>
      </w:r>
      <w:r>
        <w:rPr>
          <w:rFonts w:ascii="Times New Roman" w:hAnsi="Times New Roman"/>
          <w:sz w:val="24"/>
          <w:szCs w:val="24"/>
          <w:lang w:val="uk-UA"/>
        </w:rPr>
        <w:t>є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 десять транспортних  підприємств, основною діяльністю яких є </w:t>
      </w:r>
      <w:r>
        <w:rPr>
          <w:rFonts w:ascii="Times New Roman" w:hAnsi="Times New Roman"/>
          <w:sz w:val="24"/>
          <w:szCs w:val="24"/>
          <w:lang w:val="uk-UA"/>
        </w:rPr>
        <w:t>автомобільні вантажні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та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пасажир</w:t>
      </w:r>
      <w:r>
        <w:rPr>
          <w:rFonts w:ascii="Times New Roman" w:hAnsi="Times New Roman"/>
          <w:sz w:val="24"/>
          <w:szCs w:val="24"/>
          <w:lang w:val="uk-UA"/>
        </w:rPr>
        <w:t>ські перевезення</w:t>
      </w:r>
      <w:r w:rsidRPr="00496CA9">
        <w:rPr>
          <w:rFonts w:ascii="Times New Roman" w:hAnsi="Times New Roman"/>
          <w:sz w:val="24"/>
          <w:szCs w:val="24"/>
          <w:lang w:val="uk-UA"/>
        </w:rPr>
        <w:t>.</w:t>
      </w:r>
    </w:p>
    <w:p w:rsidR="0045685F" w:rsidRPr="0059177C" w:rsidRDefault="0045685F" w:rsidP="0045685F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        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Реалізація пропозицій та зауважень, висловлених на зустрічі </w:t>
      </w:r>
      <w:proofErr w:type="spellStart"/>
      <w:r w:rsidRPr="0059177C">
        <w:rPr>
          <w:rFonts w:ascii="Times New Roman" w:hAnsi="Times New Roman"/>
          <w:sz w:val="24"/>
          <w:szCs w:val="24"/>
          <w:lang w:val="uk-UA"/>
        </w:rPr>
        <w:t>Іллічівського</w:t>
      </w:r>
      <w:proofErr w:type="spellEnd"/>
      <w:r w:rsidRPr="0059177C">
        <w:rPr>
          <w:rFonts w:ascii="Times New Roman" w:hAnsi="Times New Roman"/>
          <w:sz w:val="24"/>
          <w:szCs w:val="24"/>
          <w:lang w:val="uk-UA"/>
        </w:rPr>
        <w:t xml:space="preserve"> міського голови з представниками молоді міста згідно з розпорядженням </w:t>
      </w:r>
      <w:r>
        <w:rPr>
          <w:rFonts w:ascii="Times New Roman" w:hAnsi="Times New Roman"/>
          <w:sz w:val="24"/>
          <w:szCs w:val="24"/>
          <w:lang w:val="uk-UA"/>
        </w:rPr>
        <w:t xml:space="preserve">міського голови 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59177C">
        <w:rPr>
          <w:rFonts w:ascii="Times New Roman" w:hAnsi="Times New Roman"/>
          <w:sz w:val="24"/>
          <w:szCs w:val="24"/>
          <w:lang w:val="uk-UA"/>
        </w:rPr>
        <w:t>29.10. 2013 року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358 </w:t>
      </w:r>
      <w:r w:rsidRPr="0059177C">
        <w:rPr>
          <w:rFonts w:ascii="Times New Roman" w:hAnsi="Times New Roman"/>
          <w:sz w:val="24"/>
          <w:szCs w:val="24"/>
        </w:rPr>
        <w:t>“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Про затвердження заходів щодо реалізації пропозицій та зауважень, висловлених на зустрічі </w:t>
      </w:r>
      <w:proofErr w:type="spellStart"/>
      <w:r w:rsidRPr="0059177C">
        <w:rPr>
          <w:rFonts w:ascii="Times New Roman" w:hAnsi="Times New Roman"/>
          <w:sz w:val="24"/>
          <w:szCs w:val="24"/>
          <w:lang w:val="uk-UA"/>
        </w:rPr>
        <w:t>Іллічівського</w:t>
      </w:r>
      <w:proofErr w:type="spellEnd"/>
      <w:r w:rsidRPr="0059177C">
        <w:rPr>
          <w:rFonts w:ascii="Times New Roman" w:hAnsi="Times New Roman"/>
          <w:sz w:val="24"/>
          <w:szCs w:val="24"/>
          <w:lang w:val="uk-UA"/>
        </w:rPr>
        <w:t xml:space="preserve"> міського голови з представниками молоді міста</w:t>
      </w:r>
      <w:r w:rsidRPr="0059177C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 передбачає :</w:t>
      </w:r>
    </w:p>
    <w:p w:rsidR="0045685F" w:rsidRPr="0059177C" w:rsidRDefault="0045685F" w:rsidP="0045685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59177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>- з</w:t>
      </w:r>
      <w:r w:rsidRPr="0059177C">
        <w:rPr>
          <w:rFonts w:ascii="Times New Roman" w:hAnsi="Times New Roman"/>
          <w:sz w:val="24"/>
          <w:szCs w:val="24"/>
          <w:lang w:val="uk-UA"/>
        </w:rPr>
        <w:t>а узгодженням з перевізником на маршруті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25 ТОВ </w:t>
      </w:r>
      <w:proofErr w:type="spellStart"/>
      <w:r w:rsidRPr="00C41493">
        <w:rPr>
          <w:rFonts w:ascii="Times New Roman" w:hAnsi="Times New Roman"/>
          <w:sz w:val="24"/>
          <w:szCs w:val="24"/>
          <w:lang w:val="uk-UA"/>
        </w:rPr>
        <w:t>“</w:t>
      </w:r>
      <w:r w:rsidRPr="0059177C">
        <w:rPr>
          <w:rFonts w:ascii="Times New Roman" w:hAnsi="Times New Roman"/>
          <w:sz w:val="24"/>
          <w:szCs w:val="24"/>
          <w:lang w:val="uk-UA"/>
        </w:rPr>
        <w:t>Автотранс</w:t>
      </w:r>
      <w:proofErr w:type="spellEnd"/>
      <w:r w:rsidRPr="0059177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– </w:t>
      </w:r>
      <w:proofErr w:type="spellStart"/>
      <w:r w:rsidRPr="0059177C">
        <w:rPr>
          <w:rFonts w:ascii="Times New Roman" w:hAnsi="Times New Roman"/>
          <w:sz w:val="24"/>
          <w:szCs w:val="24"/>
          <w:lang w:val="uk-UA"/>
        </w:rPr>
        <w:t>Україна</w:t>
      </w:r>
      <w:r w:rsidRPr="00C41493">
        <w:rPr>
          <w:rFonts w:ascii="Times New Roman" w:hAnsi="Times New Roman"/>
          <w:sz w:val="24"/>
          <w:szCs w:val="24"/>
          <w:lang w:val="uk-UA"/>
        </w:rPr>
        <w:t>”</w:t>
      </w:r>
      <w:proofErr w:type="spellEnd"/>
      <w:r w:rsidRPr="0059177C">
        <w:rPr>
          <w:rFonts w:ascii="Times New Roman" w:hAnsi="Times New Roman"/>
          <w:sz w:val="24"/>
          <w:szCs w:val="24"/>
          <w:lang w:val="uk-UA"/>
        </w:rPr>
        <w:t xml:space="preserve"> в ранкові часи  для перевезення пасажирів, що навчаються в учбових закладах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59177C">
        <w:rPr>
          <w:rFonts w:ascii="Times New Roman" w:hAnsi="Times New Roman"/>
          <w:sz w:val="24"/>
          <w:szCs w:val="24"/>
          <w:lang w:val="uk-UA"/>
        </w:rPr>
        <w:t>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9177C">
        <w:rPr>
          <w:rFonts w:ascii="Times New Roman" w:hAnsi="Times New Roman"/>
          <w:sz w:val="24"/>
          <w:szCs w:val="24"/>
          <w:lang w:val="uk-UA"/>
        </w:rPr>
        <w:t>Одеси,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9177C">
        <w:rPr>
          <w:rFonts w:ascii="Times New Roman" w:hAnsi="Times New Roman"/>
          <w:sz w:val="24"/>
          <w:szCs w:val="24"/>
          <w:lang w:val="uk-UA"/>
        </w:rPr>
        <w:t>планується надавати додаткові автобуси відправленням</w:t>
      </w:r>
      <w:r>
        <w:rPr>
          <w:rFonts w:ascii="Times New Roman" w:hAnsi="Times New Roman"/>
          <w:sz w:val="24"/>
          <w:szCs w:val="24"/>
          <w:lang w:val="uk-UA"/>
        </w:rPr>
        <w:t xml:space="preserve"> рух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 з зупинки </w:t>
      </w:r>
      <w:r>
        <w:rPr>
          <w:rFonts w:ascii="Times New Roman" w:hAnsi="Times New Roman"/>
          <w:sz w:val="24"/>
          <w:szCs w:val="24"/>
          <w:lang w:val="uk-UA"/>
        </w:rPr>
        <w:t>парк</w:t>
      </w:r>
      <w:r w:rsidRPr="00C4149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C41493">
        <w:rPr>
          <w:rFonts w:ascii="Times New Roman" w:hAnsi="Times New Roman"/>
          <w:sz w:val="24"/>
          <w:szCs w:val="24"/>
          <w:lang w:val="uk-UA"/>
        </w:rPr>
        <w:t>“</w:t>
      </w:r>
      <w:r w:rsidRPr="0059177C">
        <w:rPr>
          <w:rFonts w:ascii="Times New Roman" w:hAnsi="Times New Roman"/>
          <w:sz w:val="24"/>
          <w:szCs w:val="24"/>
          <w:lang w:val="uk-UA"/>
        </w:rPr>
        <w:t>Молодіжний</w:t>
      </w:r>
      <w:r w:rsidRPr="00C41493">
        <w:rPr>
          <w:rFonts w:ascii="Times New Roman" w:hAnsi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вул.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 Олександрійська.  Період відправлення  з 7.00 до 7.30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 з інтервалом 5-10 хвилин;</w:t>
      </w:r>
    </w:p>
    <w:p w:rsidR="0045685F" w:rsidRPr="0059177C" w:rsidRDefault="0045685F" w:rsidP="0045685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59177C">
        <w:rPr>
          <w:rFonts w:ascii="Times New Roman" w:hAnsi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ТОВ  </w:t>
      </w:r>
      <w:r>
        <w:rPr>
          <w:rFonts w:ascii="Times New Roman" w:hAnsi="Times New Roman"/>
          <w:sz w:val="24"/>
          <w:szCs w:val="24"/>
          <w:lang w:val="uk-UA"/>
        </w:rPr>
        <w:t>ф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ірма </w:t>
      </w:r>
      <w:proofErr w:type="spellStart"/>
      <w:r w:rsidRPr="00C41493">
        <w:rPr>
          <w:rFonts w:ascii="Times New Roman" w:hAnsi="Times New Roman"/>
          <w:sz w:val="24"/>
          <w:szCs w:val="24"/>
          <w:lang w:val="uk-UA"/>
        </w:rPr>
        <w:t>“</w:t>
      </w:r>
      <w:r w:rsidRPr="0059177C">
        <w:rPr>
          <w:rFonts w:ascii="Times New Roman" w:hAnsi="Times New Roman"/>
          <w:sz w:val="24"/>
          <w:szCs w:val="24"/>
          <w:lang w:val="uk-UA"/>
        </w:rPr>
        <w:t>Ліман</w:t>
      </w:r>
      <w:r w:rsidRPr="00C41493">
        <w:rPr>
          <w:rFonts w:ascii="Times New Roman" w:hAnsi="Times New Roman"/>
          <w:sz w:val="24"/>
          <w:szCs w:val="24"/>
          <w:lang w:val="uk-UA"/>
        </w:rPr>
        <w:t>”</w:t>
      </w:r>
      <w:proofErr w:type="spellEnd"/>
      <w:r w:rsidRPr="00C4149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а автостанції </w:t>
      </w:r>
      <w:proofErr w:type="spellStart"/>
      <w:r w:rsidRPr="00C41493">
        <w:rPr>
          <w:rFonts w:ascii="Times New Roman" w:hAnsi="Times New Roman"/>
          <w:sz w:val="24"/>
          <w:szCs w:val="24"/>
          <w:lang w:val="uk-UA"/>
        </w:rPr>
        <w:t>“</w:t>
      </w:r>
      <w:r w:rsidRPr="0059177C">
        <w:rPr>
          <w:rFonts w:ascii="Times New Roman" w:hAnsi="Times New Roman"/>
          <w:sz w:val="24"/>
          <w:szCs w:val="24"/>
          <w:lang w:val="uk-UA"/>
        </w:rPr>
        <w:t>Іллічівськ</w:t>
      </w:r>
      <w:r w:rsidRPr="00C41493">
        <w:rPr>
          <w:rFonts w:ascii="Times New Roman" w:hAnsi="Times New Roman"/>
          <w:sz w:val="24"/>
          <w:szCs w:val="24"/>
          <w:lang w:val="uk-UA"/>
        </w:rPr>
        <w:t>”</w:t>
      </w:r>
      <w:proofErr w:type="spellEnd"/>
      <w:r w:rsidRPr="0059177C">
        <w:rPr>
          <w:rFonts w:ascii="Times New Roman" w:hAnsi="Times New Roman"/>
          <w:sz w:val="24"/>
          <w:szCs w:val="24"/>
          <w:lang w:val="uk-UA"/>
        </w:rPr>
        <w:t xml:space="preserve">  планує обладнати додаткові місця   очікування </w:t>
      </w:r>
      <w:r>
        <w:rPr>
          <w:rFonts w:ascii="Times New Roman" w:hAnsi="Times New Roman"/>
          <w:sz w:val="24"/>
          <w:szCs w:val="24"/>
          <w:lang w:val="uk-UA"/>
        </w:rPr>
        <w:t xml:space="preserve">для </w:t>
      </w:r>
      <w:r w:rsidRPr="0059177C">
        <w:rPr>
          <w:rFonts w:ascii="Times New Roman" w:hAnsi="Times New Roman"/>
          <w:sz w:val="24"/>
          <w:szCs w:val="24"/>
          <w:lang w:val="uk-UA"/>
        </w:rPr>
        <w:t>пасажирів.</w:t>
      </w:r>
    </w:p>
    <w:p w:rsidR="0045685F" w:rsidRPr="0059177C" w:rsidRDefault="0045685F" w:rsidP="0045685F">
      <w:pPr>
        <w:spacing w:after="0" w:line="240" w:lineRule="auto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</w:p>
    <w:p w:rsidR="0045685F" w:rsidRPr="0073193E" w:rsidRDefault="0045685F" w:rsidP="0045685F">
      <w:pPr>
        <w:spacing w:after="0" w:line="240" w:lineRule="auto"/>
        <w:ind w:firstLine="360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9</w:t>
      </w:r>
      <w:r w:rsidRPr="0073193E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.</w:t>
      </w: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 </w:t>
      </w:r>
      <w:r w:rsidRPr="0073193E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Зовнішньоекономічна та інвестиційна діяльність</w:t>
      </w:r>
    </w:p>
    <w:p w:rsidR="0045685F" w:rsidRDefault="0045685F" w:rsidP="0045685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ED5A36">
        <w:rPr>
          <w:rFonts w:ascii="Times New Roman" w:hAnsi="Times New Roman"/>
          <w:b/>
          <w:sz w:val="24"/>
          <w:szCs w:val="24"/>
          <w:lang w:val="uk-UA"/>
        </w:rPr>
        <w:t>Іноземні  інвестиції.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E580C">
        <w:rPr>
          <w:rFonts w:ascii="Times New Roman" w:hAnsi="Times New Roman"/>
          <w:sz w:val="24"/>
          <w:szCs w:val="24"/>
          <w:lang w:val="uk-UA"/>
        </w:rPr>
        <w:t>Станом на 01 жовтня 201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 року обсяг прямих іноземних  інвестицій  скла</w:t>
      </w:r>
      <w:r>
        <w:rPr>
          <w:rFonts w:ascii="Times New Roman" w:hAnsi="Times New Roman"/>
          <w:sz w:val="24"/>
          <w:szCs w:val="24"/>
          <w:lang w:val="uk-UA"/>
        </w:rPr>
        <w:t xml:space="preserve">в    305,9 млн. дол. США  (18,1 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% до загальної суми іноземних інвестицій в Одеську область).    </w:t>
      </w:r>
    </w:p>
    <w:p w:rsidR="0045685F" w:rsidRDefault="0045685F" w:rsidP="0045685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8E580C">
        <w:rPr>
          <w:rFonts w:ascii="Times New Roman" w:hAnsi="Times New Roman"/>
          <w:sz w:val="24"/>
          <w:szCs w:val="24"/>
          <w:lang w:val="uk-UA"/>
        </w:rPr>
        <w:t xml:space="preserve">З початку інвестування освоєно прямих іноземних інвестицій  </w:t>
      </w:r>
      <w:r>
        <w:rPr>
          <w:rFonts w:ascii="Times New Roman" w:hAnsi="Times New Roman"/>
          <w:sz w:val="24"/>
          <w:szCs w:val="24"/>
          <w:lang w:val="uk-UA"/>
        </w:rPr>
        <w:t>4 263,0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 дол. США    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     розрахунку   на   одного  жителя   (в  Одеській   області –  </w:t>
      </w:r>
      <w:r>
        <w:rPr>
          <w:rFonts w:ascii="Times New Roman" w:hAnsi="Times New Roman"/>
          <w:sz w:val="24"/>
          <w:szCs w:val="24"/>
          <w:lang w:val="uk-UA"/>
        </w:rPr>
        <w:t>711,4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  дол. США</w:t>
      </w:r>
      <w:r>
        <w:rPr>
          <w:rFonts w:ascii="Times New Roman" w:hAnsi="Times New Roman"/>
          <w:sz w:val="24"/>
          <w:szCs w:val="24"/>
          <w:lang w:val="uk-UA"/>
        </w:rPr>
        <w:t>, Україна – 1 245,6 дол. США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).   </w:t>
      </w:r>
    </w:p>
    <w:p w:rsidR="0045685F" w:rsidRDefault="0045685F" w:rsidP="0045685F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Основна частка інвестицій надійшла у місто з країн:</w:t>
      </w:r>
      <w:r w:rsidRPr="00A34AF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Кіпр (76,8 %),  Велика Британія (7,1%), Швейцарія (7,7 %), Нідерланди (2,8%) та Німеччина (2,8%).</w:t>
      </w:r>
    </w:p>
    <w:p w:rsidR="0045685F" w:rsidRDefault="0045685F" w:rsidP="0045685F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Завдання міської влади в 2014 році: створення прозорих та привабливих умов для залучення інвестицій, перш за все, в виробничий та транспортний </w:t>
      </w:r>
      <w:r w:rsidRPr="00161E62">
        <w:rPr>
          <w:rFonts w:ascii="Times New Roman" w:hAnsi="Times New Roman"/>
          <w:sz w:val="24"/>
          <w:szCs w:val="24"/>
          <w:lang w:val="uk-UA"/>
        </w:rPr>
        <w:t>комплекс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161E6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економіки міста.</w:t>
      </w:r>
    </w:p>
    <w:p w:rsidR="0045685F" w:rsidRDefault="0045685F" w:rsidP="0045685F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45685F" w:rsidRDefault="0045685F" w:rsidP="0045685F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Діаграма 4</w:t>
      </w:r>
    </w:p>
    <w:p w:rsidR="0045685F" w:rsidRDefault="0045685F" w:rsidP="0045685F">
      <w:pPr>
        <w:pBdr>
          <w:bottom w:val="single" w:sz="4" w:space="0" w:color="auto"/>
        </w:pBd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7666A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81700" cy="2971800"/>
            <wp:effectExtent l="19050" t="0" r="19050" b="0"/>
            <wp:docPr id="3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5685F" w:rsidRDefault="0045685F" w:rsidP="0045685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5685F" w:rsidRDefault="0045685F" w:rsidP="0045685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8E580C">
        <w:rPr>
          <w:rFonts w:ascii="Times New Roman" w:hAnsi="Times New Roman"/>
          <w:b/>
          <w:sz w:val="24"/>
          <w:szCs w:val="24"/>
          <w:lang w:val="uk-UA"/>
        </w:rPr>
        <w:t>Капітальних інвестицій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 за  9 місяців 201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 року освоєно </w:t>
      </w:r>
      <w:r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Pr="008E580C">
        <w:rPr>
          <w:rFonts w:ascii="Times New Roman" w:hAnsi="Times New Roman"/>
          <w:sz w:val="24"/>
          <w:szCs w:val="24"/>
          <w:lang w:val="uk-UA"/>
        </w:rPr>
        <w:t>сум</w:t>
      </w:r>
      <w:r>
        <w:rPr>
          <w:rFonts w:ascii="Times New Roman" w:hAnsi="Times New Roman"/>
          <w:sz w:val="24"/>
          <w:szCs w:val="24"/>
          <w:lang w:val="uk-UA"/>
        </w:rPr>
        <w:t>у 384,6 млн. грн.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Найвагомішу частку з них (97,3 % загального обсягу) склали інвестиції в матеріальні активи. Капітальні інвестиції в розрахунку на одного жителя міста склали 4 464,2 грн., (Одеська обл. – 2 374,3 грн., м. Одеса – 1 743,4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).</w:t>
      </w:r>
    </w:p>
    <w:p w:rsidR="0045685F" w:rsidRDefault="0045685F" w:rsidP="0045685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5685F" w:rsidRPr="009B7F07" w:rsidRDefault="0045685F" w:rsidP="0045685F">
      <w:pPr>
        <w:spacing w:after="0" w:line="240" w:lineRule="auto"/>
        <w:ind w:firstLine="426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sz w:val="24"/>
          <w:szCs w:val="24"/>
          <w:lang w:val="uk-UA"/>
        </w:rPr>
        <w:t>10</w:t>
      </w:r>
      <w:r w:rsidRPr="009B7F07">
        <w:rPr>
          <w:rFonts w:ascii="Times New Roman" w:eastAsia="SimSun" w:hAnsi="Times New Roman"/>
          <w:b/>
          <w:sz w:val="24"/>
          <w:szCs w:val="24"/>
          <w:lang w:val="uk-UA"/>
        </w:rPr>
        <w:t>.  Житлово-комунальне господарство</w:t>
      </w:r>
    </w:p>
    <w:p w:rsidR="0045685F" w:rsidRPr="009B7F07" w:rsidRDefault="0045685F" w:rsidP="0045685F">
      <w:pPr>
        <w:spacing w:after="0" w:line="240" w:lineRule="auto"/>
        <w:ind w:firstLine="360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9B7F07">
        <w:rPr>
          <w:rFonts w:ascii="Times New Roman" w:eastAsia="SimSun" w:hAnsi="Times New Roman"/>
          <w:sz w:val="24"/>
          <w:szCs w:val="24"/>
          <w:lang w:val="uk-UA"/>
        </w:rPr>
        <w:t>На протязі 201</w:t>
      </w:r>
      <w:r>
        <w:rPr>
          <w:rFonts w:ascii="Times New Roman" w:eastAsia="SimSun" w:hAnsi="Times New Roman"/>
          <w:sz w:val="24"/>
          <w:szCs w:val="24"/>
          <w:lang w:val="uk-UA"/>
        </w:rPr>
        <w:t>3</w:t>
      </w:r>
      <w:r w:rsidRPr="009B7F07">
        <w:rPr>
          <w:rFonts w:ascii="Times New Roman" w:eastAsia="SimSun" w:hAnsi="Times New Roman"/>
          <w:sz w:val="24"/>
          <w:szCs w:val="24"/>
          <w:lang w:val="uk-UA"/>
        </w:rPr>
        <w:t xml:space="preserve"> року діяльність підприємств житлово-комунального господарства була </w:t>
      </w:r>
      <w:r>
        <w:rPr>
          <w:rFonts w:ascii="Times New Roman" w:eastAsia="SimSun" w:hAnsi="Times New Roman"/>
          <w:sz w:val="24"/>
          <w:szCs w:val="24"/>
          <w:lang w:val="uk-UA"/>
        </w:rPr>
        <w:t>спрямована</w:t>
      </w:r>
      <w:r w:rsidRPr="009B7F07">
        <w:rPr>
          <w:rFonts w:ascii="Times New Roman" w:eastAsia="SimSun" w:hAnsi="Times New Roman"/>
          <w:sz w:val="24"/>
          <w:szCs w:val="24"/>
          <w:lang w:val="uk-UA"/>
        </w:rPr>
        <w:t xml:space="preserve"> на задоволення потреб  населення та створення необхідних умов для функціонування  міського господарства.</w:t>
      </w:r>
    </w:p>
    <w:p w:rsidR="0045685F" w:rsidRDefault="0045685F" w:rsidP="0045685F">
      <w:pPr>
        <w:spacing w:after="0" w:line="240" w:lineRule="auto"/>
        <w:ind w:firstLine="360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9B7F07">
        <w:rPr>
          <w:rFonts w:ascii="Times New Roman" w:eastAsia="SimSun" w:hAnsi="Times New Roman"/>
          <w:sz w:val="24"/>
          <w:szCs w:val="24"/>
          <w:lang w:val="uk-UA"/>
        </w:rPr>
        <w:t>В 201</w:t>
      </w:r>
      <w:r>
        <w:rPr>
          <w:rFonts w:ascii="Times New Roman" w:eastAsia="SimSun" w:hAnsi="Times New Roman"/>
          <w:sz w:val="24"/>
          <w:szCs w:val="24"/>
          <w:lang w:val="uk-UA"/>
        </w:rPr>
        <w:t>3</w:t>
      </w:r>
      <w:r w:rsidRPr="009B7F07">
        <w:rPr>
          <w:rFonts w:ascii="Times New Roman" w:eastAsia="SimSun" w:hAnsi="Times New Roman"/>
          <w:sz w:val="24"/>
          <w:szCs w:val="24"/>
          <w:lang w:val="uk-UA"/>
        </w:rPr>
        <w:t xml:space="preserve"> році на капітальний ремонт об</w:t>
      </w:r>
      <w:r w:rsidRPr="009B7F07">
        <w:rPr>
          <w:rFonts w:ascii="Times New Roman" w:eastAsia="SimSun" w:hAnsi="Times New Roman"/>
          <w:sz w:val="24"/>
          <w:szCs w:val="24"/>
        </w:rPr>
        <w:t>’</w:t>
      </w:r>
      <w:proofErr w:type="spellStart"/>
      <w:r w:rsidRPr="009B7F07">
        <w:rPr>
          <w:rFonts w:ascii="Times New Roman" w:eastAsia="SimSun" w:hAnsi="Times New Roman"/>
          <w:sz w:val="24"/>
          <w:szCs w:val="24"/>
          <w:lang w:val="uk-UA"/>
        </w:rPr>
        <w:t>єктів</w:t>
      </w:r>
      <w:proofErr w:type="spellEnd"/>
      <w:r w:rsidRPr="009B7F07">
        <w:rPr>
          <w:rFonts w:ascii="Times New Roman" w:eastAsia="SimSun" w:hAnsi="Times New Roman"/>
          <w:sz w:val="24"/>
          <w:szCs w:val="24"/>
          <w:lang w:val="uk-UA"/>
        </w:rPr>
        <w:t xml:space="preserve"> житлово-комунального господарства  і благоустрій</w:t>
      </w:r>
      <w:r>
        <w:rPr>
          <w:rFonts w:ascii="Times New Roman" w:eastAsia="SimSun" w:hAnsi="Times New Roman"/>
          <w:sz w:val="24"/>
          <w:szCs w:val="24"/>
          <w:lang w:val="uk-UA"/>
        </w:rPr>
        <w:t xml:space="preserve"> міста </w:t>
      </w:r>
      <w:r w:rsidRPr="009B7F07">
        <w:rPr>
          <w:rFonts w:ascii="Times New Roman" w:eastAsia="SimSun" w:hAnsi="Times New Roman"/>
          <w:sz w:val="24"/>
          <w:szCs w:val="24"/>
          <w:lang w:val="uk-UA"/>
        </w:rPr>
        <w:t xml:space="preserve"> витрачено </w:t>
      </w:r>
      <w:r>
        <w:rPr>
          <w:rFonts w:ascii="Times New Roman" w:eastAsia="SimSun" w:hAnsi="Times New Roman"/>
          <w:sz w:val="24"/>
          <w:szCs w:val="24"/>
          <w:lang w:val="uk-UA"/>
        </w:rPr>
        <w:t>23,5</w:t>
      </w:r>
      <w:r w:rsidRPr="009B7F07">
        <w:rPr>
          <w:rFonts w:ascii="Times New Roman" w:eastAsia="SimSun" w:hAnsi="Times New Roman"/>
          <w:sz w:val="24"/>
          <w:szCs w:val="24"/>
          <w:lang w:val="uk-UA"/>
        </w:rPr>
        <w:t xml:space="preserve"> млн. грн</w:t>
      </w:r>
      <w:r w:rsidRPr="00D02613">
        <w:rPr>
          <w:rFonts w:ascii="Times New Roman" w:eastAsia="SimSun" w:hAnsi="Times New Roman"/>
          <w:color w:val="548DD4" w:themeColor="text2" w:themeTint="99"/>
          <w:sz w:val="24"/>
          <w:szCs w:val="24"/>
          <w:lang w:val="uk-UA"/>
        </w:rPr>
        <w:t>.</w:t>
      </w:r>
      <w:r>
        <w:rPr>
          <w:rFonts w:ascii="Times New Roman" w:eastAsia="SimSun" w:hAnsi="Times New Roman"/>
          <w:color w:val="548DD4" w:themeColor="text2" w:themeTint="99"/>
          <w:sz w:val="24"/>
          <w:szCs w:val="24"/>
          <w:lang w:val="uk-UA"/>
        </w:rPr>
        <w:t xml:space="preserve"> </w:t>
      </w:r>
      <w:r w:rsidRPr="009B7F07">
        <w:rPr>
          <w:rFonts w:ascii="Times New Roman" w:eastAsia="SimSun" w:hAnsi="Times New Roman"/>
          <w:sz w:val="24"/>
          <w:szCs w:val="24"/>
          <w:lang w:val="uk-UA"/>
        </w:rPr>
        <w:t>Це дозволило в належному стані утримувати та розвивати житлово-комунальне господарство міста, зокрема:</w:t>
      </w:r>
    </w:p>
    <w:p w:rsidR="0045685F" w:rsidRDefault="0045685F" w:rsidP="0045685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>- закінчити будівництва  резервуару  чистої води (РЧВ);</w:t>
      </w:r>
    </w:p>
    <w:p w:rsidR="0045685F" w:rsidRPr="009B7F07" w:rsidRDefault="0045685F" w:rsidP="0045685F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- провести капітальний ремонт загальноміських та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ar-SA"/>
        </w:rPr>
        <w:t>внутрішньоквартальних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доріг;</w:t>
      </w:r>
    </w:p>
    <w:p w:rsidR="0045685F" w:rsidRPr="00C439DF" w:rsidRDefault="0045685F" w:rsidP="0045685F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C439DF">
        <w:rPr>
          <w:rFonts w:ascii="Times New Roman" w:eastAsia="SimSun" w:hAnsi="Times New Roman"/>
          <w:sz w:val="24"/>
          <w:szCs w:val="24"/>
          <w:lang w:val="uk-UA"/>
        </w:rPr>
        <w:t>- провести реконструкцію та поліпш</w:t>
      </w:r>
      <w:r>
        <w:rPr>
          <w:rFonts w:ascii="Times New Roman" w:eastAsia="SimSun" w:hAnsi="Times New Roman"/>
          <w:sz w:val="24"/>
          <w:szCs w:val="24"/>
          <w:lang w:val="uk-UA"/>
        </w:rPr>
        <w:t>ити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 xml:space="preserve"> робот</w:t>
      </w:r>
      <w:r>
        <w:rPr>
          <w:rFonts w:ascii="Times New Roman" w:eastAsia="SimSun" w:hAnsi="Times New Roman"/>
          <w:sz w:val="24"/>
          <w:szCs w:val="24"/>
          <w:lang w:val="uk-UA"/>
        </w:rPr>
        <w:t>у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 xml:space="preserve"> ліній зовнішнього освітлення та ілюмінації міста;</w:t>
      </w:r>
    </w:p>
    <w:p w:rsidR="0045685F" w:rsidRPr="00C439DF" w:rsidRDefault="0045685F" w:rsidP="0045685F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C439DF">
        <w:rPr>
          <w:rFonts w:ascii="Times New Roman" w:eastAsia="SimSun" w:hAnsi="Times New Roman"/>
          <w:sz w:val="24"/>
          <w:szCs w:val="24"/>
          <w:lang w:val="uk-UA"/>
        </w:rPr>
        <w:t xml:space="preserve">- виконати роботи з благоустрою  парків </w:t>
      </w:r>
      <w:proofErr w:type="spellStart"/>
      <w:r w:rsidRPr="00C439DF">
        <w:rPr>
          <w:rFonts w:ascii="Times New Roman" w:eastAsia="SimSun" w:hAnsi="Times New Roman"/>
          <w:sz w:val="24"/>
          <w:szCs w:val="24"/>
          <w:lang w:val="uk-UA"/>
        </w:rPr>
        <w:t>“Молодіжний”</w:t>
      </w:r>
      <w:proofErr w:type="spellEnd"/>
      <w:r w:rsidRPr="00C439DF">
        <w:rPr>
          <w:rFonts w:ascii="Times New Roman" w:eastAsia="SimSun" w:hAnsi="Times New Roman"/>
          <w:sz w:val="24"/>
          <w:szCs w:val="24"/>
          <w:lang w:val="uk-UA"/>
        </w:rPr>
        <w:t xml:space="preserve">, </w:t>
      </w:r>
      <w:proofErr w:type="spellStart"/>
      <w:r w:rsidRPr="00C439DF">
        <w:rPr>
          <w:rFonts w:ascii="Times New Roman" w:eastAsia="SimSun" w:hAnsi="Times New Roman"/>
          <w:sz w:val="24"/>
          <w:szCs w:val="24"/>
          <w:lang w:val="uk-UA"/>
        </w:rPr>
        <w:t>“Приморський”</w:t>
      </w:r>
      <w:proofErr w:type="spellEnd"/>
      <w:r w:rsidRPr="00C439DF">
        <w:rPr>
          <w:rFonts w:ascii="Times New Roman" w:eastAsia="SimSun" w:hAnsi="Times New Roman"/>
          <w:sz w:val="24"/>
          <w:szCs w:val="24"/>
          <w:lang w:val="uk-UA"/>
        </w:rPr>
        <w:t>;</w:t>
      </w:r>
    </w:p>
    <w:p w:rsidR="0045685F" w:rsidRPr="00C439DF" w:rsidRDefault="0045685F" w:rsidP="0045685F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C439DF">
        <w:rPr>
          <w:rFonts w:ascii="Times New Roman" w:eastAsia="SimSun" w:hAnsi="Times New Roman"/>
          <w:sz w:val="24"/>
          <w:szCs w:val="24"/>
          <w:lang w:val="uk-UA"/>
        </w:rPr>
        <w:t>-  проводити роботи по утриманню на належному рівні житлового фонду;</w:t>
      </w:r>
    </w:p>
    <w:p w:rsidR="0045685F" w:rsidRPr="00C439DF" w:rsidRDefault="0045685F" w:rsidP="0045685F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C439DF">
        <w:rPr>
          <w:rFonts w:ascii="Times New Roman" w:eastAsia="SimSun" w:hAnsi="Times New Roman"/>
          <w:sz w:val="24"/>
          <w:szCs w:val="24"/>
          <w:lang w:val="uk-UA"/>
        </w:rPr>
        <w:t>- провести комплекс заходів з озеленення та санітарної чистки зелених насаджень на території міста</w:t>
      </w:r>
      <w:r>
        <w:rPr>
          <w:rFonts w:ascii="Times New Roman" w:eastAsia="SimSun" w:hAnsi="Times New Roman"/>
          <w:sz w:val="24"/>
          <w:szCs w:val="24"/>
          <w:lang w:val="uk-UA"/>
        </w:rPr>
        <w:t>;</w:t>
      </w:r>
    </w:p>
    <w:p w:rsidR="0045685F" w:rsidRPr="00B03EAE" w:rsidRDefault="0045685F" w:rsidP="0045685F">
      <w:pPr>
        <w:spacing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C439DF">
        <w:rPr>
          <w:rFonts w:ascii="Times New Roman" w:eastAsia="SimSu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SimSun" w:hAnsi="Times New Roman"/>
          <w:sz w:val="24"/>
          <w:szCs w:val="24"/>
          <w:lang w:val="uk-UA"/>
        </w:rPr>
        <w:t xml:space="preserve">-  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продовжити  роботи по капітальному ремонту </w:t>
      </w:r>
      <w:r w:rsidRPr="007E7990">
        <w:rPr>
          <w:rFonts w:ascii="Times New Roman" w:eastAsia="Times New Roman" w:hAnsi="Times New Roman"/>
          <w:bCs/>
          <w:sz w:val="24"/>
          <w:szCs w:val="24"/>
          <w:lang w:val="uk-UA"/>
        </w:rPr>
        <w:t>злив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ного</w:t>
      </w:r>
      <w:r w:rsidRPr="007E7990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колектор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у;</w:t>
      </w:r>
    </w:p>
    <w:p w:rsidR="0045685F" w:rsidRPr="00B03EAE" w:rsidRDefault="0045685F" w:rsidP="0045685F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uk-UA"/>
        </w:rPr>
        <w:t>-</w:t>
      </w:r>
      <w:r w:rsidRPr="00160011">
        <w:rPr>
          <w:rFonts w:ascii="Times New Roman" w:eastAsia="Times New Roman" w:hAnsi="Times New Roman"/>
          <w:bCs/>
          <w:color w:val="FFFFFF" w:themeColor="background1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провести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к</w:t>
      </w:r>
      <w:r w:rsidRPr="00B03EAE">
        <w:rPr>
          <w:rFonts w:ascii="Times New Roman" w:eastAsia="Times New Roman" w:hAnsi="Times New Roman"/>
          <w:bCs/>
          <w:sz w:val="24"/>
          <w:szCs w:val="24"/>
          <w:lang w:val="uk-UA"/>
        </w:rPr>
        <w:t>апітальний ремонт насосних станцій за адресами:  вул.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</w:t>
      </w:r>
      <w:r w:rsidRPr="00B03EAE">
        <w:rPr>
          <w:rFonts w:ascii="Times New Roman" w:eastAsia="Times New Roman" w:hAnsi="Times New Roman"/>
          <w:bCs/>
          <w:sz w:val="24"/>
          <w:szCs w:val="24"/>
          <w:lang w:val="uk-UA"/>
        </w:rPr>
        <w:t>Леніна, 35-а та вул.1Травня,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</w:t>
      </w:r>
      <w:r w:rsidRPr="00B03EAE">
        <w:rPr>
          <w:rFonts w:ascii="Times New Roman" w:eastAsia="Times New Roman" w:hAnsi="Times New Roman"/>
          <w:bCs/>
          <w:sz w:val="24"/>
          <w:szCs w:val="24"/>
          <w:lang w:val="uk-UA"/>
        </w:rPr>
        <w:t>18-в,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;</w:t>
      </w:r>
      <w:r w:rsidRPr="00B03EAE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зовнішніх мереж водопостачання і каналізації, прийнятих в комунальну власність територіальної громади міста від державного підприємства "</w:t>
      </w:r>
      <w:proofErr w:type="spellStart"/>
      <w:r w:rsidRPr="00B03EAE">
        <w:rPr>
          <w:rFonts w:ascii="Times New Roman" w:eastAsia="Times New Roman" w:hAnsi="Times New Roman"/>
          <w:bCs/>
          <w:sz w:val="24"/>
          <w:szCs w:val="24"/>
          <w:lang w:val="uk-UA"/>
        </w:rPr>
        <w:t>Іллічівський</w:t>
      </w:r>
      <w:proofErr w:type="spellEnd"/>
      <w:r w:rsidRPr="00B03EAE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морський торг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о</w:t>
      </w:r>
      <w:r w:rsidRPr="00B03EAE">
        <w:rPr>
          <w:rFonts w:ascii="Times New Roman" w:eastAsia="Times New Roman" w:hAnsi="Times New Roman"/>
          <w:bCs/>
          <w:sz w:val="24"/>
          <w:szCs w:val="24"/>
          <w:lang w:val="uk-UA"/>
        </w:rPr>
        <w:t>вельний порт"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.</w:t>
      </w:r>
    </w:p>
    <w:p w:rsidR="0045685F" w:rsidRDefault="0045685F" w:rsidP="0045685F">
      <w:pPr>
        <w:spacing w:after="0" w:line="240" w:lineRule="auto"/>
        <w:ind w:firstLine="360"/>
        <w:contextualSpacing/>
        <w:jc w:val="both"/>
        <w:rPr>
          <w:rFonts w:ascii="Times New Roman" w:eastAsia="SimSun" w:hAnsi="Times New Roman"/>
          <w:color w:val="548DD4" w:themeColor="text2" w:themeTint="99"/>
          <w:sz w:val="24"/>
          <w:szCs w:val="24"/>
          <w:lang w:val="uk-UA"/>
        </w:rPr>
      </w:pPr>
      <w:r w:rsidRPr="00C439DF">
        <w:rPr>
          <w:rFonts w:ascii="Times New Roman" w:eastAsia="SimSun" w:hAnsi="Times New Roman"/>
          <w:sz w:val="24"/>
          <w:szCs w:val="24"/>
          <w:lang w:val="uk-UA"/>
        </w:rPr>
        <w:t>У 201</w:t>
      </w:r>
      <w:r>
        <w:rPr>
          <w:rFonts w:ascii="Times New Roman" w:eastAsia="SimSun" w:hAnsi="Times New Roman"/>
          <w:sz w:val="24"/>
          <w:szCs w:val="24"/>
          <w:lang w:val="uk-UA"/>
        </w:rPr>
        <w:t>4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 xml:space="preserve"> році </w:t>
      </w:r>
      <w:r>
        <w:rPr>
          <w:rFonts w:ascii="Times New Roman" w:eastAsia="SimSun" w:hAnsi="Times New Roman"/>
          <w:sz w:val="24"/>
          <w:szCs w:val="24"/>
          <w:lang w:val="uk-UA"/>
        </w:rPr>
        <w:t xml:space="preserve"> поточні та 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>капітальні в</w:t>
      </w:r>
      <w:r>
        <w:rPr>
          <w:rFonts w:ascii="Times New Roman" w:eastAsia="SimSun" w:hAnsi="Times New Roman"/>
          <w:sz w:val="24"/>
          <w:szCs w:val="24"/>
          <w:lang w:val="uk-UA"/>
        </w:rPr>
        <w:t>идатки в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 xml:space="preserve"> благоустр</w:t>
      </w:r>
      <w:r>
        <w:rPr>
          <w:rFonts w:ascii="Times New Roman" w:eastAsia="SimSun" w:hAnsi="Times New Roman"/>
          <w:sz w:val="24"/>
          <w:szCs w:val="24"/>
          <w:lang w:val="uk-UA"/>
        </w:rPr>
        <w:t xml:space="preserve">ій міста 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>склад</w:t>
      </w:r>
      <w:r>
        <w:rPr>
          <w:rFonts w:ascii="Times New Roman" w:eastAsia="SimSun" w:hAnsi="Times New Roman"/>
          <w:sz w:val="24"/>
          <w:szCs w:val="24"/>
          <w:lang w:val="uk-UA"/>
        </w:rPr>
        <w:t xml:space="preserve">атимуть              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 xml:space="preserve"> </w:t>
      </w:r>
      <w:r w:rsidRPr="00F67507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>32,1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 xml:space="preserve"> </w:t>
      </w:r>
      <w:r w:rsidRPr="00F67507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>млн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>. грн</w:t>
      </w:r>
      <w:r>
        <w:rPr>
          <w:rFonts w:ascii="Times New Roman" w:eastAsia="SimSun" w:hAnsi="Times New Roman"/>
          <w:color w:val="548DD4" w:themeColor="text2" w:themeTint="99"/>
          <w:sz w:val="24"/>
          <w:szCs w:val="24"/>
          <w:lang w:val="uk-UA"/>
        </w:rPr>
        <w:t>.</w:t>
      </w:r>
    </w:p>
    <w:p w:rsidR="0045685F" w:rsidRDefault="0045685F" w:rsidP="0045685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5685F" w:rsidRDefault="0045685F" w:rsidP="0045685F">
      <w:pPr>
        <w:spacing w:after="0" w:line="240" w:lineRule="auto"/>
        <w:ind w:firstLine="170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</w:p>
    <w:p w:rsidR="0045685F" w:rsidRPr="00AF6D15" w:rsidRDefault="0045685F" w:rsidP="0045685F">
      <w:pPr>
        <w:spacing w:after="0" w:line="240" w:lineRule="auto"/>
        <w:ind w:firstLine="426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AF6D15">
        <w:rPr>
          <w:rFonts w:ascii="Times New Roman" w:eastAsia="SimSun" w:hAnsi="Times New Roman"/>
          <w:b/>
          <w:sz w:val="24"/>
          <w:szCs w:val="24"/>
          <w:lang w:val="uk-UA"/>
        </w:rPr>
        <w:t>1</w:t>
      </w:r>
      <w:r>
        <w:rPr>
          <w:rFonts w:ascii="Times New Roman" w:eastAsia="SimSun" w:hAnsi="Times New Roman"/>
          <w:b/>
          <w:sz w:val="24"/>
          <w:szCs w:val="24"/>
          <w:lang w:val="uk-UA"/>
        </w:rPr>
        <w:t>1</w:t>
      </w:r>
      <w:r w:rsidRPr="00AF6D15">
        <w:rPr>
          <w:rFonts w:ascii="Times New Roman" w:eastAsia="SimSun" w:hAnsi="Times New Roman"/>
          <w:b/>
          <w:sz w:val="24"/>
          <w:szCs w:val="24"/>
          <w:lang w:val="uk-UA"/>
        </w:rPr>
        <w:t>. Торгівля та побутове обслуговування</w:t>
      </w:r>
    </w:p>
    <w:p w:rsidR="0045685F" w:rsidRPr="00AF6D15" w:rsidRDefault="0045685F" w:rsidP="0045685F">
      <w:pPr>
        <w:spacing w:after="0" w:line="240" w:lineRule="auto"/>
        <w:ind w:firstLine="420"/>
        <w:contextualSpacing/>
        <w:rPr>
          <w:rFonts w:ascii="Times New Roman" w:hAnsi="Times New Roman"/>
          <w:sz w:val="24"/>
          <w:szCs w:val="24"/>
          <w:lang w:val="uk-UA"/>
        </w:rPr>
      </w:pPr>
      <w:r w:rsidRPr="00AF6D15">
        <w:rPr>
          <w:rFonts w:ascii="Times New Roman" w:hAnsi="Times New Roman"/>
          <w:sz w:val="24"/>
          <w:szCs w:val="24"/>
          <w:lang w:val="uk-UA"/>
        </w:rPr>
        <w:t>На сьогоднішній день в м. Іллічівську функціонує:</w:t>
      </w:r>
    </w:p>
    <w:p w:rsidR="0045685F" w:rsidRPr="00AF6D15" w:rsidRDefault="0045685F" w:rsidP="0045685F">
      <w:pPr>
        <w:numPr>
          <w:ilvl w:val="0"/>
          <w:numId w:val="8"/>
        </w:numPr>
        <w:spacing w:after="0" w:line="240" w:lineRule="atLeast"/>
        <w:ind w:left="777" w:hanging="357"/>
        <w:contextualSpacing/>
        <w:rPr>
          <w:rFonts w:ascii="Times New Roman" w:hAnsi="Times New Roman"/>
          <w:sz w:val="24"/>
          <w:szCs w:val="24"/>
          <w:lang w:val="uk-UA"/>
        </w:rPr>
      </w:pPr>
      <w:r w:rsidRPr="00AF6D15">
        <w:rPr>
          <w:rFonts w:ascii="Times New Roman" w:hAnsi="Times New Roman"/>
          <w:sz w:val="24"/>
          <w:szCs w:val="24"/>
          <w:lang w:val="uk-UA"/>
        </w:rPr>
        <w:t xml:space="preserve">501 об’єкт роздрібної торгівлі;  </w:t>
      </w:r>
    </w:p>
    <w:p w:rsidR="0045685F" w:rsidRPr="00AF6D15" w:rsidRDefault="0045685F" w:rsidP="0045685F">
      <w:pPr>
        <w:numPr>
          <w:ilvl w:val="0"/>
          <w:numId w:val="8"/>
        </w:numPr>
        <w:spacing w:after="0" w:line="240" w:lineRule="atLeast"/>
        <w:ind w:left="777" w:hanging="357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94 </w:t>
      </w:r>
      <w:r w:rsidRPr="00AF6D15">
        <w:rPr>
          <w:rFonts w:ascii="Times New Roman" w:hAnsi="Times New Roman"/>
          <w:sz w:val="24"/>
          <w:szCs w:val="24"/>
          <w:lang w:val="uk-UA"/>
        </w:rPr>
        <w:t xml:space="preserve"> – ресторанного господарства;</w:t>
      </w:r>
    </w:p>
    <w:p w:rsidR="0045685F" w:rsidRPr="00AF6D15" w:rsidRDefault="0045685F" w:rsidP="0045685F">
      <w:pPr>
        <w:numPr>
          <w:ilvl w:val="0"/>
          <w:numId w:val="8"/>
        </w:numPr>
        <w:spacing w:after="0" w:line="240" w:lineRule="atLeast"/>
        <w:ind w:left="777" w:hanging="357"/>
        <w:contextualSpacing/>
        <w:rPr>
          <w:rFonts w:ascii="Times New Roman" w:hAnsi="Times New Roman"/>
          <w:sz w:val="24"/>
          <w:szCs w:val="24"/>
          <w:lang w:val="uk-UA"/>
        </w:rPr>
      </w:pPr>
      <w:r w:rsidRPr="00AF6D15">
        <w:rPr>
          <w:rFonts w:ascii="Times New Roman" w:hAnsi="Times New Roman"/>
          <w:sz w:val="24"/>
          <w:szCs w:val="24"/>
          <w:lang w:val="uk-UA"/>
        </w:rPr>
        <w:t>192 – побутового обслуговування;</w:t>
      </w:r>
    </w:p>
    <w:p w:rsidR="0045685F" w:rsidRDefault="0045685F" w:rsidP="0045685F">
      <w:pPr>
        <w:numPr>
          <w:ilvl w:val="0"/>
          <w:numId w:val="8"/>
        </w:numPr>
        <w:spacing w:after="0" w:line="240" w:lineRule="atLeast"/>
        <w:ind w:left="777" w:hanging="357"/>
        <w:contextualSpacing/>
        <w:rPr>
          <w:rFonts w:ascii="Times New Roman" w:hAnsi="Times New Roman"/>
          <w:sz w:val="24"/>
          <w:szCs w:val="24"/>
          <w:lang w:val="uk-UA"/>
        </w:rPr>
      </w:pPr>
      <w:r w:rsidRPr="00AF6D15">
        <w:rPr>
          <w:rFonts w:ascii="Times New Roman" w:hAnsi="Times New Roman"/>
          <w:sz w:val="24"/>
          <w:szCs w:val="24"/>
          <w:lang w:val="uk-UA"/>
        </w:rPr>
        <w:t>5 ринків.</w:t>
      </w:r>
    </w:p>
    <w:p w:rsidR="0045685F" w:rsidRDefault="0045685F" w:rsidP="0045685F">
      <w:pPr>
        <w:spacing w:after="0" w:line="240" w:lineRule="auto"/>
        <w:ind w:firstLine="420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215AF2">
        <w:rPr>
          <w:rFonts w:ascii="Times New Roman" w:eastAsia="SimSun" w:hAnsi="Times New Roman"/>
          <w:b/>
          <w:sz w:val="24"/>
          <w:szCs w:val="24"/>
          <w:lang w:val="uk-UA"/>
        </w:rPr>
        <w:t>У 2014 році</w:t>
      </w:r>
      <w:r>
        <w:rPr>
          <w:rFonts w:ascii="Times New Roman" w:eastAsia="SimSun" w:hAnsi="Times New Roman"/>
          <w:sz w:val="24"/>
          <w:szCs w:val="24"/>
          <w:lang w:val="uk-UA"/>
        </w:rPr>
        <w:t xml:space="preserve"> планується відкриття об’єкту торгівлі – супермаркету </w:t>
      </w:r>
      <w:proofErr w:type="spellStart"/>
      <w:r w:rsidRPr="007856B3">
        <w:rPr>
          <w:rFonts w:ascii="Times New Roman" w:eastAsia="SimSun" w:hAnsi="Times New Roman"/>
          <w:sz w:val="24"/>
          <w:szCs w:val="24"/>
          <w:lang w:val="uk-UA"/>
        </w:rPr>
        <w:t>“</w:t>
      </w:r>
      <w:r>
        <w:rPr>
          <w:rFonts w:ascii="Times New Roman" w:eastAsia="SimSun" w:hAnsi="Times New Roman"/>
          <w:sz w:val="24"/>
          <w:szCs w:val="24"/>
          <w:lang w:val="uk-UA"/>
        </w:rPr>
        <w:t>Віртус</w:t>
      </w:r>
      <w:r w:rsidRPr="007856B3">
        <w:rPr>
          <w:rFonts w:ascii="Times New Roman" w:eastAsia="SimSun" w:hAnsi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eastAsia="SimSun" w:hAnsi="Times New Roman"/>
          <w:sz w:val="24"/>
          <w:szCs w:val="24"/>
          <w:lang w:val="uk-UA"/>
        </w:rPr>
        <w:t xml:space="preserve"> по           вул. 1 Травня, 8 – 40 робочих місць .</w:t>
      </w:r>
    </w:p>
    <w:p w:rsidR="0045685F" w:rsidRPr="00BF4F00" w:rsidRDefault="0045685F" w:rsidP="0045685F">
      <w:pPr>
        <w:spacing w:line="240" w:lineRule="atLeast"/>
        <w:ind w:left="425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BF4F00">
        <w:rPr>
          <w:rFonts w:ascii="Times New Roman" w:hAnsi="Times New Roman"/>
          <w:sz w:val="24"/>
          <w:szCs w:val="24"/>
          <w:lang w:val="uk-UA"/>
        </w:rPr>
        <w:t xml:space="preserve">  Прогноз розвитку об’єктів торгівлі та побуту на 2013-2014 роки, на яких на даний момент ведуться будівельні роботи та відкриття яких очікується у  2014 році:</w:t>
      </w:r>
    </w:p>
    <w:p w:rsidR="0045685F" w:rsidRPr="001235B9" w:rsidRDefault="0045685F" w:rsidP="0045685F">
      <w:pPr>
        <w:pStyle w:val="a3"/>
        <w:numPr>
          <w:ilvl w:val="0"/>
          <w:numId w:val="41"/>
        </w:numPr>
        <w:suppressAutoHyphens/>
        <w:spacing w:after="0" w:line="240" w:lineRule="atLeast"/>
        <w:ind w:left="425" w:firstLine="0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будівництво готельно-рекреаційного комплексу (м. Іллічівськ, вул. Пляжна 11-13) - 80 робочих місць;</w:t>
      </w:r>
    </w:p>
    <w:p w:rsidR="0045685F" w:rsidRPr="001235B9" w:rsidRDefault="0045685F" w:rsidP="0045685F">
      <w:pPr>
        <w:pStyle w:val="a3"/>
        <w:numPr>
          <w:ilvl w:val="0"/>
          <w:numId w:val="41"/>
        </w:numPr>
        <w:suppressAutoHyphens/>
        <w:spacing w:after="0" w:line="240" w:lineRule="auto"/>
        <w:ind w:left="426" w:firstLine="0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 xml:space="preserve">будівництво </w:t>
      </w:r>
      <w:proofErr w:type="spellStart"/>
      <w:r w:rsidRPr="001235B9">
        <w:rPr>
          <w:rFonts w:ascii="Times New Roman" w:hAnsi="Times New Roman"/>
          <w:sz w:val="24"/>
          <w:szCs w:val="24"/>
          <w:lang w:val="uk-UA"/>
        </w:rPr>
        <w:t>кінно-спортивного</w:t>
      </w:r>
      <w:proofErr w:type="spellEnd"/>
      <w:r w:rsidRPr="001235B9">
        <w:rPr>
          <w:rFonts w:ascii="Times New Roman" w:hAnsi="Times New Roman"/>
          <w:sz w:val="24"/>
          <w:szCs w:val="24"/>
          <w:lang w:val="uk-UA"/>
        </w:rPr>
        <w:t xml:space="preserve"> клубу (м. Іллічівськ, промислова зона) - 30 робочих місць;</w:t>
      </w:r>
    </w:p>
    <w:p w:rsidR="0045685F" w:rsidRPr="001235B9" w:rsidRDefault="0045685F" w:rsidP="0045685F">
      <w:pPr>
        <w:pStyle w:val="a3"/>
        <w:numPr>
          <w:ilvl w:val="0"/>
          <w:numId w:val="41"/>
        </w:numPr>
        <w:suppressAutoHyphens/>
        <w:spacing w:after="0" w:line="240" w:lineRule="auto"/>
        <w:ind w:left="426" w:firstLine="0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 xml:space="preserve">будівництво готельно-ресторанного комплексу (м. Іллічівськ, вул. Пляжна, 6-8) - 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1235B9">
        <w:rPr>
          <w:rFonts w:ascii="Times New Roman" w:hAnsi="Times New Roman"/>
          <w:sz w:val="24"/>
          <w:szCs w:val="24"/>
          <w:lang w:val="uk-UA"/>
        </w:rPr>
        <w:t>70 робочих місць;</w:t>
      </w:r>
    </w:p>
    <w:p w:rsidR="0045685F" w:rsidRPr="001235B9" w:rsidRDefault="0045685F" w:rsidP="0045685F">
      <w:pPr>
        <w:pStyle w:val="a3"/>
        <w:numPr>
          <w:ilvl w:val="0"/>
          <w:numId w:val="41"/>
        </w:numPr>
        <w:suppressAutoHyphens/>
        <w:spacing w:after="0" w:line="240" w:lineRule="auto"/>
        <w:ind w:left="426" w:firstLine="0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реконструкція з розширенням під універсальний магазин (м. Іллічівськ, 1 Травня, 5) -  60 робочих місць;</w:t>
      </w:r>
    </w:p>
    <w:p w:rsidR="0045685F" w:rsidRPr="001235B9" w:rsidRDefault="0045685F" w:rsidP="0045685F">
      <w:pPr>
        <w:pStyle w:val="a3"/>
        <w:numPr>
          <w:ilvl w:val="0"/>
          <w:numId w:val="41"/>
        </w:numPr>
        <w:suppressAutoHyphens/>
        <w:spacing w:after="0" w:line="240" w:lineRule="auto"/>
        <w:ind w:left="426" w:firstLine="0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будівництво аквапарку (м. Іллічівськ, вул. Паркова) - 50 робочих місць;</w:t>
      </w:r>
    </w:p>
    <w:p w:rsidR="0045685F" w:rsidRPr="001235B9" w:rsidRDefault="0045685F" w:rsidP="0045685F">
      <w:pPr>
        <w:pStyle w:val="a3"/>
        <w:numPr>
          <w:ilvl w:val="0"/>
          <w:numId w:val="41"/>
        </w:numPr>
        <w:suppressAutoHyphens/>
        <w:spacing w:after="0" w:line="240" w:lineRule="auto"/>
        <w:ind w:left="426" w:firstLine="0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будівництво готелю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м.Іллічівськ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r w:rsidRPr="001235B9">
        <w:rPr>
          <w:rFonts w:ascii="Times New Roman" w:hAnsi="Times New Roman"/>
          <w:sz w:val="24"/>
          <w:szCs w:val="24"/>
          <w:lang w:val="uk-UA"/>
        </w:rPr>
        <w:t>Паркова, 23);</w:t>
      </w:r>
    </w:p>
    <w:p w:rsidR="0045685F" w:rsidRPr="001235B9" w:rsidRDefault="0045685F" w:rsidP="0045685F">
      <w:pPr>
        <w:pStyle w:val="a3"/>
        <w:numPr>
          <w:ilvl w:val="0"/>
          <w:numId w:val="41"/>
        </w:numPr>
        <w:suppressAutoHyphens/>
        <w:spacing w:after="0" w:line="240" w:lineRule="auto"/>
        <w:ind w:left="426" w:firstLine="0"/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будівництво готелю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м.Іллічівськ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r w:rsidRPr="001235B9">
        <w:rPr>
          <w:rFonts w:ascii="Times New Roman" w:hAnsi="Times New Roman"/>
          <w:sz w:val="24"/>
          <w:szCs w:val="24"/>
          <w:lang w:val="uk-UA"/>
        </w:rPr>
        <w:t>Середня, 21).</w:t>
      </w:r>
    </w:p>
    <w:p w:rsidR="0045685F" w:rsidRPr="001235B9" w:rsidRDefault="0045685F" w:rsidP="0045685F">
      <w:pPr>
        <w:tabs>
          <w:tab w:val="left" w:pos="9355"/>
        </w:tabs>
        <w:spacing w:line="240" w:lineRule="auto"/>
        <w:ind w:firstLine="585"/>
        <w:contextualSpacing/>
        <w:jc w:val="both"/>
        <w:rPr>
          <w:rFonts w:ascii="Times New Roman" w:hAnsi="Times New Roman"/>
          <w:iCs/>
          <w:spacing w:val="-2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 xml:space="preserve">Введення цих об’єктів </w:t>
      </w:r>
      <w:r w:rsidRPr="001235B9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 xml:space="preserve"> дозволить збільшити кількість робочих місць у сфері торгівлі та послуг на </w:t>
      </w:r>
      <w:r w:rsidRPr="00CE6EDC">
        <w:rPr>
          <w:rFonts w:ascii="Times New Roman" w:hAnsi="Times New Roman"/>
          <w:b/>
          <w:iCs/>
          <w:color w:val="000000"/>
          <w:spacing w:val="-2"/>
          <w:sz w:val="24"/>
          <w:szCs w:val="24"/>
          <w:lang w:val="uk-UA"/>
        </w:rPr>
        <w:t xml:space="preserve">610 </w:t>
      </w: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одиниць</w:t>
      </w:r>
      <w:r w:rsidRPr="001235B9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.</w:t>
      </w:r>
    </w:p>
    <w:p w:rsidR="0045685F" w:rsidRDefault="0045685F" w:rsidP="0045685F">
      <w:pPr>
        <w:spacing w:after="0" w:line="240" w:lineRule="auto"/>
        <w:ind w:firstLine="426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</w:p>
    <w:p w:rsidR="0045685F" w:rsidRPr="001235B9" w:rsidRDefault="0045685F" w:rsidP="0045685F">
      <w:pPr>
        <w:spacing w:after="0" w:line="240" w:lineRule="auto"/>
        <w:ind w:firstLine="426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1235B9">
        <w:rPr>
          <w:rFonts w:ascii="Times New Roman" w:eastAsia="SimSun" w:hAnsi="Times New Roman"/>
          <w:b/>
          <w:sz w:val="24"/>
          <w:szCs w:val="24"/>
          <w:lang w:val="uk-UA"/>
        </w:rPr>
        <w:t>1</w:t>
      </w:r>
      <w:r>
        <w:rPr>
          <w:rFonts w:ascii="Times New Roman" w:eastAsia="SimSun" w:hAnsi="Times New Roman"/>
          <w:b/>
          <w:sz w:val="24"/>
          <w:szCs w:val="24"/>
          <w:lang w:val="uk-UA"/>
        </w:rPr>
        <w:t>2</w:t>
      </w:r>
      <w:r w:rsidRPr="001235B9">
        <w:rPr>
          <w:rFonts w:ascii="Times New Roman" w:eastAsia="SimSun" w:hAnsi="Times New Roman"/>
          <w:b/>
          <w:sz w:val="24"/>
          <w:szCs w:val="24"/>
          <w:lang w:val="uk-UA"/>
        </w:rPr>
        <w:t>. Освіта</w:t>
      </w:r>
    </w:p>
    <w:p w:rsidR="0045685F" w:rsidRPr="001235B9" w:rsidRDefault="0045685F" w:rsidP="0045685F">
      <w:pPr>
        <w:spacing w:after="0" w:line="264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1235B9">
        <w:rPr>
          <w:rFonts w:ascii="Times New Roman" w:eastAsia="Times New Roman" w:hAnsi="Times New Roman"/>
          <w:sz w:val="24"/>
          <w:szCs w:val="24"/>
          <w:lang w:val="uk-UA"/>
        </w:rPr>
        <w:t>На території Іллічівської міської ради збережена і функціонує мережа дошкільних, загальноосвітніх, позашкільних навчальних закладів, яка відповідає потребам населення міста в отриманні освітянських послуг.</w:t>
      </w:r>
    </w:p>
    <w:p w:rsidR="0045685F" w:rsidRPr="001235B9" w:rsidRDefault="0045685F" w:rsidP="0045685F">
      <w:pPr>
        <w:spacing w:after="0" w:line="264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235B9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ab/>
      </w:r>
      <w:r w:rsidRPr="001235B9">
        <w:rPr>
          <w:rFonts w:ascii="Times New Roman" w:hAnsi="Times New Roman"/>
          <w:b/>
          <w:sz w:val="24"/>
          <w:szCs w:val="24"/>
          <w:lang w:val="uk-UA"/>
        </w:rPr>
        <w:t>В 2014 році пріоритет</w:t>
      </w:r>
      <w:r>
        <w:rPr>
          <w:rFonts w:ascii="Times New Roman" w:hAnsi="Times New Roman"/>
          <w:b/>
          <w:sz w:val="24"/>
          <w:szCs w:val="24"/>
          <w:lang w:val="uk-UA"/>
        </w:rPr>
        <w:t>о</w:t>
      </w:r>
      <w:r w:rsidRPr="001235B9">
        <w:rPr>
          <w:rFonts w:ascii="Times New Roman" w:hAnsi="Times New Roman"/>
          <w:b/>
          <w:sz w:val="24"/>
          <w:szCs w:val="24"/>
          <w:lang w:val="uk-UA"/>
        </w:rPr>
        <w:t>м розвитку сфери освіти ма</w:t>
      </w:r>
      <w:r>
        <w:rPr>
          <w:rFonts w:ascii="Times New Roman" w:hAnsi="Times New Roman"/>
          <w:b/>
          <w:sz w:val="24"/>
          <w:szCs w:val="24"/>
          <w:lang w:val="uk-UA"/>
        </w:rPr>
        <w:t>є</w:t>
      </w:r>
      <w:r w:rsidRPr="001235B9">
        <w:rPr>
          <w:rFonts w:ascii="Times New Roman" w:hAnsi="Times New Roman"/>
          <w:b/>
          <w:sz w:val="24"/>
          <w:szCs w:val="24"/>
          <w:lang w:val="uk-UA"/>
        </w:rPr>
        <w:t xml:space="preserve"> стати:</w:t>
      </w:r>
    </w:p>
    <w:p w:rsidR="0045685F" w:rsidRPr="001235B9" w:rsidRDefault="0045685F" w:rsidP="0045685F">
      <w:pPr>
        <w:spacing w:line="240" w:lineRule="auto"/>
        <w:contextualSpacing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п</w:t>
      </w:r>
      <w:r w:rsidRPr="001235B9">
        <w:rPr>
          <w:rFonts w:ascii="Times New Roman" w:hAnsi="Times New Roman"/>
          <w:sz w:val="24"/>
          <w:szCs w:val="24"/>
          <w:lang w:val="uk-UA"/>
        </w:rPr>
        <w:t>родовження реалізації Програми  розвитку освітянської галузі міста Іллічівська на 2012-2015 роки, а саме:</w:t>
      </w:r>
    </w:p>
    <w:p w:rsidR="0045685F" w:rsidRPr="001235B9" w:rsidRDefault="0045685F" w:rsidP="0045685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- збереження і подальший розвиток оптимальної мережі закладів освіти загальноосвітніх навчальних закладів, яка відповідає сучасним потребам суспільства і територіальної громади м. Іллічівськ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1235B9">
        <w:rPr>
          <w:rFonts w:ascii="Times New Roman" w:hAnsi="Times New Roman"/>
          <w:sz w:val="24"/>
          <w:szCs w:val="24"/>
          <w:lang w:val="uk-UA"/>
        </w:rPr>
        <w:t>;</w:t>
      </w:r>
    </w:p>
    <w:p w:rsidR="0045685F" w:rsidRPr="001235B9" w:rsidRDefault="0045685F" w:rsidP="0045685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 xml:space="preserve">- відновлення роботи 2-х груп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дошкільних навчальних закладах №</w:t>
      </w:r>
      <w:r w:rsidRPr="002D5D13">
        <w:rPr>
          <w:rFonts w:ascii="Times New Roman" w:hAnsi="Times New Roman"/>
          <w:sz w:val="24"/>
          <w:szCs w:val="24"/>
        </w:rPr>
        <w:t xml:space="preserve"> </w:t>
      </w:r>
      <w:r w:rsidRPr="001235B9">
        <w:rPr>
          <w:rFonts w:ascii="Times New Roman" w:hAnsi="Times New Roman"/>
          <w:sz w:val="24"/>
          <w:szCs w:val="24"/>
          <w:lang w:val="uk-UA"/>
        </w:rPr>
        <w:t>3 і №</w:t>
      </w:r>
      <w:r w:rsidRPr="002D5D13">
        <w:rPr>
          <w:rFonts w:ascii="Times New Roman" w:hAnsi="Times New Roman"/>
          <w:sz w:val="24"/>
          <w:szCs w:val="24"/>
        </w:rPr>
        <w:t xml:space="preserve"> </w:t>
      </w:r>
      <w:r w:rsidRPr="001235B9">
        <w:rPr>
          <w:rFonts w:ascii="Times New Roman" w:hAnsi="Times New Roman"/>
          <w:sz w:val="24"/>
          <w:szCs w:val="24"/>
          <w:lang w:val="uk-UA"/>
        </w:rPr>
        <w:t>5;</w:t>
      </w:r>
    </w:p>
    <w:p w:rsidR="0045685F" w:rsidRPr="001235B9" w:rsidRDefault="0045685F" w:rsidP="0045685F">
      <w:pPr>
        <w:spacing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35B9">
        <w:rPr>
          <w:rFonts w:ascii="Times New Roman" w:hAnsi="Times New Roman"/>
          <w:sz w:val="24"/>
          <w:szCs w:val="24"/>
          <w:lang w:val="uk-UA"/>
        </w:rPr>
        <w:t>завершення реконструкції і початок роботи 4-</w:t>
      </w:r>
      <w:r>
        <w:rPr>
          <w:rFonts w:ascii="Times New Roman" w:hAnsi="Times New Roman"/>
          <w:sz w:val="24"/>
          <w:szCs w:val="24"/>
          <w:lang w:val="uk-UA"/>
        </w:rPr>
        <w:t>х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груп дошкільного навчального закладу №14;</w:t>
      </w:r>
    </w:p>
    <w:p w:rsidR="0045685F" w:rsidRPr="001235B9" w:rsidRDefault="0045685F" w:rsidP="0045685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- повернення у комунальну власність і проектування реконструкці</w:t>
      </w:r>
      <w:r>
        <w:rPr>
          <w:rFonts w:ascii="Times New Roman" w:hAnsi="Times New Roman"/>
          <w:sz w:val="24"/>
          <w:szCs w:val="24"/>
          <w:lang w:val="uk-UA"/>
        </w:rPr>
        <w:t>ї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дошкільного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навчальн</w:t>
      </w:r>
      <w:r>
        <w:rPr>
          <w:rFonts w:ascii="Times New Roman" w:hAnsi="Times New Roman"/>
          <w:sz w:val="24"/>
          <w:szCs w:val="24"/>
          <w:lang w:val="uk-UA"/>
        </w:rPr>
        <w:t>ого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заклад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35B9">
        <w:rPr>
          <w:rFonts w:ascii="Times New Roman" w:hAnsi="Times New Roman"/>
          <w:sz w:val="24"/>
          <w:szCs w:val="24"/>
          <w:lang w:val="uk-UA"/>
        </w:rPr>
        <w:t>15;</w:t>
      </w:r>
    </w:p>
    <w:p w:rsidR="0045685F" w:rsidRPr="001235B9" w:rsidRDefault="0045685F" w:rsidP="0045685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реконструкція стадіону </w:t>
      </w:r>
      <w:proofErr w:type="spellStart"/>
      <w:r w:rsidRPr="001235B9">
        <w:rPr>
          <w:rFonts w:ascii="Times New Roman" w:hAnsi="Times New Roman"/>
          <w:sz w:val="24"/>
          <w:szCs w:val="24"/>
          <w:lang w:val="uk-UA"/>
        </w:rPr>
        <w:t>Малодолинської</w:t>
      </w:r>
      <w:proofErr w:type="spellEnd"/>
      <w:r w:rsidRPr="001235B9">
        <w:rPr>
          <w:rFonts w:ascii="Times New Roman" w:hAnsi="Times New Roman"/>
          <w:sz w:val="24"/>
          <w:szCs w:val="24"/>
          <w:lang w:val="uk-UA"/>
        </w:rPr>
        <w:t xml:space="preserve"> загальноосвітньої школи № 1;</w:t>
      </w:r>
    </w:p>
    <w:p w:rsidR="0045685F" w:rsidRPr="001235B9" w:rsidRDefault="0045685F" w:rsidP="0045685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- придбання сучасного лабораторно-навчального обладнання для кабінетів фізики, хімії, біології, географії, інформатики, майстерень загальноосвітніх шкіл міста;</w:t>
      </w:r>
    </w:p>
    <w:p w:rsidR="0045685F" w:rsidRPr="001235B9" w:rsidRDefault="0045685F" w:rsidP="0045685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 xml:space="preserve">- придбання спортивного </w:t>
      </w:r>
      <w:proofErr w:type="spellStart"/>
      <w:r w:rsidRPr="001235B9">
        <w:rPr>
          <w:rFonts w:ascii="Times New Roman" w:hAnsi="Times New Roman"/>
          <w:sz w:val="24"/>
          <w:szCs w:val="24"/>
          <w:lang w:val="uk-UA"/>
        </w:rPr>
        <w:t>інвентар</w:t>
      </w:r>
      <w:r>
        <w:rPr>
          <w:rFonts w:ascii="Times New Roman" w:hAnsi="Times New Roman"/>
          <w:sz w:val="24"/>
          <w:szCs w:val="24"/>
          <w:lang w:val="uk-UA"/>
        </w:rPr>
        <w:t>я</w:t>
      </w:r>
      <w:proofErr w:type="spellEnd"/>
      <w:r w:rsidRPr="001235B9">
        <w:rPr>
          <w:rFonts w:ascii="Times New Roman" w:hAnsi="Times New Roman"/>
          <w:sz w:val="24"/>
          <w:szCs w:val="24"/>
          <w:lang w:val="uk-UA"/>
        </w:rPr>
        <w:t xml:space="preserve"> та обладнання для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дитячо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– юнацької спортивної школи </w:t>
      </w:r>
      <w:r w:rsidRPr="001235B9">
        <w:rPr>
          <w:rFonts w:ascii="Times New Roman" w:hAnsi="Times New Roman"/>
          <w:sz w:val="24"/>
          <w:szCs w:val="24"/>
          <w:lang w:val="uk-UA"/>
        </w:rPr>
        <w:t>і спортивних залів загальноосвітніх шкіл;</w:t>
      </w:r>
    </w:p>
    <w:p w:rsidR="0045685F" w:rsidRPr="001235B9" w:rsidRDefault="0045685F" w:rsidP="0045685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- заміна технологічного обладнання харчоблоків дошкільних і загал</w:t>
      </w:r>
      <w:r>
        <w:rPr>
          <w:rFonts w:ascii="Times New Roman" w:hAnsi="Times New Roman"/>
          <w:sz w:val="24"/>
          <w:szCs w:val="24"/>
          <w:lang w:val="uk-UA"/>
        </w:rPr>
        <w:t>ьноосвітніх навчальних закладів.</w:t>
      </w:r>
    </w:p>
    <w:p w:rsidR="0045685F" w:rsidRPr="001235B9" w:rsidRDefault="0045685F" w:rsidP="0045685F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5685F" w:rsidRDefault="0045685F" w:rsidP="0045685F">
      <w:pPr>
        <w:spacing w:after="0" w:line="264" w:lineRule="auto"/>
        <w:ind w:left="-360" w:firstLine="786"/>
        <w:jc w:val="both"/>
        <w:rPr>
          <w:rFonts w:ascii="Times New Roman" w:eastAsia="SimSun" w:hAnsi="Times New Roman"/>
          <w:b/>
          <w:sz w:val="24"/>
          <w:szCs w:val="24"/>
          <w:lang w:val="uk-UA"/>
        </w:rPr>
      </w:pPr>
    </w:p>
    <w:p w:rsidR="0045685F" w:rsidRPr="008868DB" w:rsidRDefault="0045685F" w:rsidP="0045685F">
      <w:pPr>
        <w:spacing w:after="0" w:line="264" w:lineRule="auto"/>
        <w:ind w:left="-360" w:firstLine="786"/>
        <w:jc w:val="both"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8868DB">
        <w:rPr>
          <w:rFonts w:ascii="Times New Roman" w:eastAsia="SimSun" w:hAnsi="Times New Roman"/>
          <w:b/>
          <w:sz w:val="24"/>
          <w:szCs w:val="24"/>
          <w:lang w:val="uk-UA"/>
        </w:rPr>
        <w:lastRenderedPageBreak/>
        <w:t>1</w:t>
      </w:r>
      <w:r>
        <w:rPr>
          <w:rFonts w:ascii="Times New Roman" w:eastAsia="SimSun" w:hAnsi="Times New Roman"/>
          <w:b/>
          <w:sz w:val="24"/>
          <w:szCs w:val="24"/>
          <w:lang w:val="uk-UA"/>
        </w:rPr>
        <w:t>3</w:t>
      </w:r>
      <w:r w:rsidRPr="008868DB">
        <w:rPr>
          <w:rFonts w:ascii="Times New Roman" w:eastAsia="SimSun" w:hAnsi="Times New Roman"/>
          <w:b/>
          <w:sz w:val="24"/>
          <w:szCs w:val="24"/>
          <w:lang w:val="uk-UA"/>
        </w:rPr>
        <w:t>. Охорона здоров</w:t>
      </w:r>
      <w:r w:rsidRPr="008868DB">
        <w:rPr>
          <w:rFonts w:ascii="Times New Roman" w:eastAsia="SimSun" w:hAnsi="Times New Roman"/>
          <w:b/>
          <w:sz w:val="24"/>
          <w:szCs w:val="24"/>
        </w:rPr>
        <w:t>’</w:t>
      </w:r>
      <w:r w:rsidRPr="008868DB">
        <w:rPr>
          <w:rFonts w:ascii="Times New Roman" w:eastAsia="SimSun" w:hAnsi="Times New Roman"/>
          <w:b/>
          <w:sz w:val="24"/>
          <w:szCs w:val="24"/>
          <w:lang w:val="uk-UA"/>
        </w:rPr>
        <w:t>я</w:t>
      </w:r>
    </w:p>
    <w:p w:rsidR="0045685F" w:rsidRPr="008868DB" w:rsidRDefault="0045685F" w:rsidP="0045685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868DB">
        <w:rPr>
          <w:rFonts w:ascii="Times New Roman" w:hAnsi="Times New Roman"/>
          <w:sz w:val="24"/>
          <w:szCs w:val="24"/>
          <w:lang w:val="uk-UA"/>
        </w:rPr>
        <w:t>Виконання за 201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8868DB">
        <w:rPr>
          <w:rFonts w:ascii="Times New Roman" w:hAnsi="Times New Roman"/>
          <w:sz w:val="24"/>
          <w:szCs w:val="24"/>
          <w:lang w:val="uk-UA"/>
        </w:rPr>
        <w:t xml:space="preserve"> рік та прогноз на 201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8868DB">
        <w:rPr>
          <w:rFonts w:ascii="Times New Roman" w:hAnsi="Times New Roman"/>
          <w:sz w:val="24"/>
          <w:szCs w:val="24"/>
          <w:lang w:val="uk-UA"/>
        </w:rPr>
        <w:t xml:space="preserve"> рік за основними показниками розділу Програми </w:t>
      </w:r>
      <w:r w:rsidRPr="00A75EED">
        <w:rPr>
          <w:rFonts w:ascii="Times New Roman" w:hAnsi="Times New Roman"/>
          <w:bCs/>
          <w:sz w:val="24"/>
          <w:szCs w:val="24"/>
        </w:rPr>
        <w:t>“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>Здоров</w:t>
      </w:r>
      <w:r w:rsidRPr="00A75EED">
        <w:rPr>
          <w:rFonts w:ascii="Times New Roman" w:hAnsi="Times New Roman"/>
          <w:bCs/>
          <w:sz w:val="24"/>
          <w:szCs w:val="24"/>
        </w:rPr>
        <w:t>’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>я населення Іллічівської т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ериторіальної громади на 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>2012 – 2015 роки</w:t>
      </w:r>
      <w:r w:rsidRPr="00A75EED">
        <w:rPr>
          <w:rFonts w:ascii="Times New Roman" w:hAnsi="Times New Roman"/>
          <w:bCs/>
          <w:sz w:val="24"/>
          <w:szCs w:val="24"/>
        </w:rPr>
        <w:t>”</w:t>
      </w:r>
      <w:r w:rsidRPr="008868DB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45685F" w:rsidRPr="008868DB" w:rsidRDefault="0045685F" w:rsidP="0045685F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8868DB">
        <w:rPr>
          <w:rFonts w:ascii="Times New Roman" w:eastAsia="Times New Roman" w:hAnsi="Times New Roman"/>
          <w:bCs/>
          <w:sz w:val="24"/>
          <w:szCs w:val="24"/>
        </w:rPr>
        <w:t xml:space="preserve">- 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кількість відвідувань 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мешканцями міста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ме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дичних установ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>:</w:t>
      </w:r>
    </w:p>
    <w:p w:rsidR="0045685F" w:rsidRPr="00C573BB" w:rsidRDefault="0045685F" w:rsidP="0045685F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C573BB">
        <w:rPr>
          <w:rFonts w:ascii="Times New Roman" w:hAnsi="Times New Roman"/>
          <w:bCs/>
          <w:sz w:val="24"/>
          <w:szCs w:val="24"/>
          <w:lang w:val="uk-UA"/>
        </w:rPr>
        <w:t xml:space="preserve"> 2012 р.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r w:rsidRPr="00C573BB">
        <w:rPr>
          <w:rFonts w:ascii="Times New Roman" w:hAnsi="Times New Roman"/>
          <w:bCs/>
          <w:sz w:val="24"/>
          <w:szCs w:val="24"/>
          <w:lang w:val="uk-UA"/>
        </w:rPr>
        <w:t xml:space="preserve"> – </w:t>
      </w:r>
      <w:r>
        <w:rPr>
          <w:rFonts w:ascii="Times New Roman" w:hAnsi="Times New Roman"/>
          <w:bCs/>
          <w:sz w:val="24"/>
          <w:szCs w:val="24"/>
          <w:lang w:val="uk-UA"/>
        </w:rPr>
        <w:t>795 093</w:t>
      </w:r>
      <w:r w:rsidRPr="00C573BB">
        <w:rPr>
          <w:rFonts w:ascii="Times New Roman" w:hAnsi="Times New Roman"/>
          <w:bCs/>
          <w:sz w:val="24"/>
          <w:szCs w:val="24"/>
          <w:lang w:val="uk-UA"/>
        </w:rPr>
        <w:t>;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11 міс. 2013 р. – 805 426.</w:t>
      </w:r>
    </w:p>
    <w:p w:rsidR="0045685F" w:rsidRDefault="0045685F" w:rsidP="0045685F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     У 2014 році планується провести ремонт неврологічного відділення.</w:t>
      </w:r>
    </w:p>
    <w:p w:rsidR="0045685F" w:rsidRPr="008868DB" w:rsidRDefault="0045685F" w:rsidP="0045685F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Cs/>
          <w:sz w:val="24"/>
          <w:szCs w:val="24"/>
          <w:lang w:val="uk-UA"/>
        </w:rPr>
        <w:t>П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отреба в сучасному медичному обладнанні для більш точного 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встановлення 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>діагнозу та лікуванн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я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хворих:</w:t>
      </w:r>
    </w:p>
    <w:p w:rsidR="0045685F" w:rsidRPr="008868DB" w:rsidRDefault="0045685F" w:rsidP="004568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proofErr w:type="spellStart"/>
      <w:r w:rsidRPr="003D0A9E">
        <w:rPr>
          <w:rFonts w:ascii="Times New Roman" w:eastAsia="Times New Roman" w:hAnsi="Times New Roman"/>
          <w:sz w:val="24"/>
          <w:szCs w:val="24"/>
          <w:lang w:val="uk-UA"/>
        </w:rPr>
        <w:t>дооснащення</w:t>
      </w:r>
      <w:proofErr w:type="spellEnd"/>
      <w:r w:rsidRPr="003D0A9E">
        <w:rPr>
          <w:rFonts w:ascii="Times New Roman" w:eastAsia="Times New Roman" w:hAnsi="Times New Roman"/>
          <w:sz w:val="24"/>
          <w:szCs w:val="24"/>
          <w:lang w:val="uk-UA"/>
        </w:rPr>
        <w:t xml:space="preserve"> поліклініки № 1 сучасним </w:t>
      </w:r>
      <w:proofErr w:type="spellStart"/>
      <w:r w:rsidRPr="003D0A9E">
        <w:rPr>
          <w:rFonts w:ascii="Times New Roman" w:eastAsia="Times New Roman" w:hAnsi="Times New Roman"/>
          <w:sz w:val="24"/>
          <w:szCs w:val="24"/>
          <w:lang w:val="uk-UA"/>
        </w:rPr>
        <w:t>мамографом</w:t>
      </w:r>
      <w:proofErr w:type="spellEnd"/>
      <w:r w:rsidRPr="003D0A9E">
        <w:rPr>
          <w:rFonts w:ascii="Times New Roman" w:eastAsia="Times New Roman" w:hAnsi="Times New Roman"/>
          <w:sz w:val="24"/>
          <w:szCs w:val="24"/>
          <w:lang w:val="uk-UA"/>
        </w:rPr>
        <w:t xml:space="preserve"> – 1 од.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; </w:t>
      </w:r>
      <w:r w:rsidRPr="003D0A9E">
        <w:rPr>
          <w:rFonts w:ascii="Times New Roman" w:eastAsia="Times New Roman" w:hAnsi="Times New Roman"/>
          <w:sz w:val="24"/>
          <w:szCs w:val="24"/>
          <w:lang w:val="uk-UA"/>
        </w:rPr>
        <w:t>переоснащення стерилізаційного обладнання ІБЛ на  ВТ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;  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м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онітор </w:t>
      </w:r>
      <w:proofErr w:type="spellStart"/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>поліфункціональний</w:t>
      </w:r>
      <w:proofErr w:type="spellEnd"/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для новонароджених (АД, ЧСС, ЧД, ЕКГ, SpO</w:t>
      </w:r>
      <w:r w:rsidRPr="008868DB">
        <w:rPr>
          <w:rFonts w:ascii="Times New Roman" w:eastAsia="Times New Roman" w:hAnsi="Times New Roman"/>
          <w:bCs/>
          <w:sz w:val="24"/>
          <w:szCs w:val="24"/>
          <w:vertAlign w:val="subscript"/>
          <w:lang w:val="uk-UA"/>
        </w:rPr>
        <w:t>2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t) з комплектами відповідних манжеток та датчиків – 1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;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/>
        </w:rPr>
        <w:t>п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ульсоксиметр</w:t>
      </w:r>
      <w:proofErr w:type="spellEnd"/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3D0A9E">
        <w:rPr>
          <w:rFonts w:ascii="Times New Roman" w:eastAsia="Times New Roman" w:hAnsi="Times New Roman"/>
          <w:sz w:val="24"/>
          <w:szCs w:val="24"/>
          <w:lang w:val="uk-UA"/>
        </w:rPr>
        <w:t>“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Ютасокси-201</w:t>
      </w:r>
      <w:r w:rsidRPr="003D0A9E">
        <w:rPr>
          <w:rFonts w:ascii="Times New Roman" w:eastAsia="Times New Roman" w:hAnsi="Times New Roman"/>
          <w:sz w:val="24"/>
          <w:szCs w:val="24"/>
          <w:lang w:val="uk-UA"/>
        </w:rPr>
        <w:t>”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- 10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sz w:val="24"/>
          <w:szCs w:val="24"/>
          <w:lang w:val="uk-UA"/>
        </w:rPr>
        <w:t>; а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втоматичний шприцевий дозатор ЮСП-100 – 2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sz w:val="24"/>
          <w:szCs w:val="24"/>
          <w:lang w:val="uk-UA"/>
        </w:rPr>
        <w:t>; 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ефібрилятор з синхронізатором та монітором – 6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sz w:val="24"/>
          <w:szCs w:val="24"/>
          <w:lang w:val="uk-UA"/>
        </w:rPr>
        <w:t>; р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еанімаційно-хірургічний монітор ЮМ-300 – </w:t>
      </w:r>
      <w:r>
        <w:rPr>
          <w:rFonts w:ascii="Times New Roman" w:eastAsia="Times New Roman" w:hAnsi="Times New Roman"/>
          <w:sz w:val="24"/>
          <w:szCs w:val="24"/>
          <w:lang w:val="uk-UA"/>
        </w:rPr>
        <w:t>8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sz w:val="24"/>
          <w:szCs w:val="24"/>
          <w:lang w:val="uk-UA"/>
        </w:rPr>
        <w:t>; 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их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ально-наркозний апарат по типу </w:t>
      </w:r>
      <w:proofErr w:type="spellStart"/>
      <w:r w:rsidRPr="003D0A9E">
        <w:rPr>
          <w:rFonts w:ascii="Times New Roman" w:eastAsia="Times New Roman" w:hAnsi="Times New Roman"/>
          <w:sz w:val="24"/>
          <w:szCs w:val="24"/>
          <w:lang w:val="uk-UA"/>
        </w:rPr>
        <w:t>“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Фаза</w:t>
      </w:r>
      <w:r w:rsidRPr="003D0A9E">
        <w:rPr>
          <w:rFonts w:ascii="Times New Roman" w:eastAsia="Times New Roman" w:hAnsi="Times New Roman"/>
          <w:sz w:val="24"/>
          <w:szCs w:val="24"/>
          <w:lang w:val="uk-UA"/>
        </w:rPr>
        <w:t>”</w:t>
      </w:r>
      <w:proofErr w:type="spellEnd"/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- </w:t>
      </w:r>
      <w:r>
        <w:rPr>
          <w:rFonts w:ascii="Times New Roman" w:eastAsia="Times New Roman" w:hAnsi="Times New Roman"/>
          <w:sz w:val="24"/>
          <w:szCs w:val="24"/>
          <w:lang w:val="uk-UA"/>
        </w:rPr>
        <w:t>5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:rsidR="0045685F" w:rsidRDefault="0045685F" w:rsidP="0045685F">
      <w:pPr>
        <w:spacing w:after="0" w:line="240" w:lineRule="auto"/>
        <w:ind w:firstLine="426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</w:p>
    <w:p w:rsidR="0045685F" w:rsidRPr="00472F20" w:rsidRDefault="0045685F" w:rsidP="0045685F">
      <w:pPr>
        <w:spacing w:after="0" w:line="240" w:lineRule="auto"/>
        <w:ind w:firstLine="426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472F20">
        <w:rPr>
          <w:rFonts w:ascii="Times New Roman" w:eastAsia="SimSun" w:hAnsi="Times New Roman"/>
          <w:b/>
          <w:sz w:val="24"/>
          <w:szCs w:val="24"/>
          <w:lang w:val="uk-UA"/>
        </w:rPr>
        <w:t>1</w:t>
      </w:r>
      <w:r>
        <w:rPr>
          <w:rFonts w:ascii="Times New Roman" w:eastAsia="SimSun" w:hAnsi="Times New Roman"/>
          <w:b/>
          <w:sz w:val="24"/>
          <w:szCs w:val="24"/>
          <w:lang w:val="uk-UA"/>
        </w:rPr>
        <w:t>4</w:t>
      </w:r>
      <w:r w:rsidRPr="00472F20">
        <w:rPr>
          <w:rFonts w:ascii="Times New Roman" w:eastAsia="SimSun" w:hAnsi="Times New Roman"/>
          <w:b/>
          <w:sz w:val="24"/>
          <w:szCs w:val="24"/>
          <w:lang w:val="uk-UA"/>
        </w:rPr>
        <w:t>. Культура</w:t>
      </w:r>
    </w:p>
    <w:p w:rsidR="0045685F" w:rsidRDefault="0045685F" w:rsidP="0045685F">
      <w:pPr>
        <w:tabs>
          <w:tab w:val="left" w:pos="284"/>
        </w:tabs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ab/>
        <w:t>В</w:t>
      </w:r>
      <w:r w:rsidRPr="00472F20">
        <w:rPr>
          <w:rFonts w:ascii="Times New Roman" w:eastAsia="Times New Roman" w:hAnsi="Times New Roman"/>
          <w:sz w:val="24"/>
          <w:szCs w:val="24"/>
          <w:lang w:val="uk-UA"/>
        </w:rPr>
        <w:t xml:space="preserve"> Іллічівську від</w:t>
      </w:r>
      <w:r>
        <w:rPr>
          <w:rFonts w:ascii="Times New Roman" w:eastAsia="Times New Roman" w:hAnsi="Times New Roman"/>
          <w:sz w:val="24"/>
          <w:szCs w:val="24"/>
          <w:lang w:val="uk-UA"/>
        </w:rPr>
        <w:t>значатимуться</w:t>
      </w:r>
      <w:r w:rsidRPr="00472F20">
        <w:rPr>
          <w:rFonts w:ascii="Times New Roman" w:eastAsia="Times New Roman" w:hAnsi="Times New Roman"/>
          <w:sz w:val="24"/>
          <w:szCs w:val="24"/>
          <w:lang w:val="uk-UA"/>
        </w:rPr>
        <w:t xml:space="preserve"> як державні</w:t>
      </w:r>
      <w:r>
        <w:rPr>
          <w:rFonts w:ascii="Times New Roman" w:eastAsia="Times New Roman" w:hAnsi="Times New Roman"/>
          <w:sz w:val="24"/>
          <w:szCs w:val="24"/>
          <w:lang w:val="uk-UA"/>
        </w:rPr>
        <w:t>,</w:t>
      </w:r>
      <w:r w:rsidRPr="00472F20">
        <w:rPr>
          <w:rFonts w:ascii="Times New Roman" w:eastAsia="Times New Roman" w:hAnsi="Times New Roman"/>
          <w:sz w:val="24"/>
          <w:szCs w:val="24"/>
          <w:lang w:val="uk-UA"/>
        </w:rPr>
        <w:t xml:space="preserve"> так і міські свята. У 201</w:t>
      </w:r>
      <w:r>
        <w:rPr>
          <w:rFonts w:ascii="Times New Roman" w:eastAsia="Times New Roman" w:hAnsi="Times New Roman"/>
          <w:sz w:val="24"/>
          <w:szCs w:val="24"/>
          <w:lang w:val="uk-UA"/>
        </w:rPr>
        <w:t>4</w:t>
      </w:r>
      <w:r w:rsidRPr="00472F20">
        <w:rPr>
          <w:rFonts w:ascii="Times New Roman" w:eastAsia="Times New Roman" w:hAnsi="Times New Roman"/>
          <w:sz w:val="24"/>
          <w:szCs w:val="24"/>
          <w:lang w:val="uk-UA"/>
        </w:rPr>
        <w:t xml:space="preserve"> році плануються такі велик</w:t>
      </w:r>
      <w:r>
        <w:rPr>
          <w:rFonts w:ascii="Times New Roman" w:eastAsia="Times New Roman" w:hAnsi="Times New Roman"/>
          <w:sz w:val="24"/>
          <w:szCs w:val="24"/>
          <w:lang w:val="uk-UA"/>
        </w:rPr>
        <w:t>о-аудиторні</w:t>
      </w:r>
      <w:r w:rsidRPr="00472F20">
        <w:rPr>
          <w:rFonts w:ascii="Times New Roman" w:eastAsia="Times New Roman" w:hAnsi="Times New Roman"/>
          <w:sz w:val="24"/>
          <w:szCs w:val="24"/>
          <w:lang w:val="uk-UA"/>
        </w:rPr>
        <w:t xml:space="preserve"> культурно-мистецькі заходи:</w:t>
      </w:r>
    </w:p>
    <w:p w:rsidR="0045685F" w:rsidRDefault="0045685F" w:rsidP="0045685F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Святкування Нового року та Різдвяних свят.</w:t>
      </w:r>
    </w:p>
    <w:p w:rsidR="0045685F" w:rsidRDefault="0045685F" w:rsidP="0045685F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Шевченківські свята з нагоди 200-річчя Кобзаря.</w:t>
      </w:r>
    </w:p>
    <w:p w:rsidR="0045685F" w:rsidRDefault="0045685F" w:rsidP="0045685F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Міжнародний Жіночий день.</w:t>
      </w:r>
    </w:p>
    <w:p w:rsidR="0045685F" w:rsidRDefault="0045685F" w:rsidP="0045685F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День захисників Вітчизни.</w:t>
      </w:r>
    </w:p>
    <w:p w:rsidR="0045685F" w:rsidRDefault="0045685F" w:rsidP="0045685F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Святкування Дня міста.</w:t>
      </w:r>
    </w:p>
    <w:p w:rsidR="0045685F" w:rsidRDefault="0045685F" w:rsidP="0045685F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Святкування Дня Перемоги (9 травня).</w:t>
      </w:r>
    </w:p>
    <w:p w:rsidR="0045685F" w:rsidRDefault="0045685F" w:rsidP="0045685F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День Конституції.</w:t>
      </w:r>
    </w:p>
    <w:p w:rsidR="0045685F" w:rsidRDefault="0045685F" w:rsidP="0045685F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Святкування Дня Незалежності України.</w:t>
      </w:r>
    </w:p>
    <w:p w:rsidR="0045685F" w:rsidRDefault="0045685F" w:rsidP="0045685F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День захисту дітей.</w:t>
      </w:r>
    </w:p>
    <w:p w:rsidR="0045685F" w:rsidRDefault="0045685F" w:rsidP="0045685F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Свято квітів та дарів природи.</w:t>
      </w:r>
    </w:p>
    <w:p w:rsidR="0045685F" w:rsidRDefault="0045685F" w:rsidP="0045685F">
      <w:pPr>
        <w:spacing w:line="240" w:lineRule="auto"/>
        <w:ind w:left="100"/>
        <w:rPr>
          <w:rFonts w:ascii="Times New Roman" w:hAnsi="Times New Roman"/>
          <w:sz w:val="24"/>
          <w:szCs w:val="24"/>
          <w:lang w:val="uk-UA"/>
        </w:rPr>
      </w:pPr>
      <w:r w:rsidRPr="0014724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Кошти, передбачені на розвиток культури у 2014 році, – 14 503,0 тис. грн., у 2013 році були – 11 876,0 тис. грн.</w:t>
      </w:r>
    </w:p>
    <w:p w:rsidR="0045685F" w:rsidRDefault="0045685F" w:rsidP="0045685F">
      <w:pPr>
        <w:spacing w:after="0" w:line="240" w:lineRule="auto"/>
        <w:ind w:firstLine="360"/>
        <w:contextualSpacing/>
        <w:jc w:val="both"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9F5E94">
        <w:rPr>
          <w:rFonts w:ascii="Times New Roman" w:eastAsia="SimSun" w:hAnsi="Times New Roman"/>
          <w:b/>
          <w:sz w:val="24"/>
          <w:szCs w:val="24"/>
          <w:lang w:val="uk-UA"/>
        </w:rPr>
        <w:t>1</w:t>
      </w:r>
      <w:r>
        <w:rPr>
          <w:rFonts w:ascii="Times New Roman" w:eastAsia="SimSun" w:hAnsi="Times New Roman"/>
          <w:b/>
          <w:sz w:val="24"/>
          <w:szCs w:val="24"/>
          <w:lang w:val="uk-UA"/>
        </w:rPr>
        <w:t>5</w:t>
      </w:r>
      <w:r w:rsidRPr="009F5E94">
        <w:rPr>
          <w:rFonts w:ascii="Times New Roman" w:eastAsia="SimSun" w:hAnsi="Times New Roman"/>
          <w:b/>
          <w:sz w:val="24"/>
          <w:szCs w:val="24"/>
          <w:lang w:val="uk-UA"/>
        </w:rPr>
        <w:t xml:space="preserve">. Фізична культура та спорт </w:t>
      </w:r>
    </w:p>
    <w:p w:rsidR="0045685F" w:rsidRPr="009F5E94" w:rsidRDefault="0045685F" w:rsidP="0045685F">
      <w:pPr>
        <w:spacing w:after="0" w:line="240" w:lineRule="auto"/>
        <w:ind w:firstLine="360"/>
        <w:contextualSpacing/>
        <w:jc w:val="both"/>
        <w:rPr>
          <w:rFonts w:ascii="Times New Roman" w:eastAsia="SimSun" w:hAnsi="Times New Roman"/>
          <w:b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sz w:val="24"/>
          <w:szCs w:val="24"/>
          <w:lang w:val="uk-UA"/>
        </w:rPr>
        <w:t>Спорт</w:t>
      </w:r>
    </w:p>
    <w:p w:rsidR="0045685F" w:rsidRPr="004733FD" w:rsidRDefault="0045685F" w:rsidP="0045685F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 xml:space="preserve">У місті працює 3 дитячо-юнацьких спортивних школи: </w:t>
      </w:r>
    </w:p>
    <w:p w:rsidR="0045685F" w:rsidRPr="004733FD" w:rsidRDefault="0045685F" w:rsidP="0045685F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>к</w:t>
      </w:r>
      <w:r w:rsidRPr="004733FD">
        <w:rPr>
          <w:rFonts w:ascii="Times New Roman" w:hAnsi="Times New Roman"/>
          <w:sz w:val="24"/>
          <w:szCs w:val="24"/>
          <w:lang w:val="uk-UA"/>
        </w:rPr>
        <w:t>омплексна дитячо-юнацька спортивна школа  відділу освіти ІМР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4733FD">
        <w:rPr>
          <w:rFonts w:ascii="Times New Roman" w:hAnsi="Times New Roman"/>
          <w:sz w:val="24"/>
          <w:szCs w:val="24"/>
          <w:lang w:val="uk-UA"/>
        </w:rPr>
        <w:t>(КДЮСШ);</w:t>
      </w:r>
    </w:p>
    <w:p w:rsidR="0045685F" w:rsidRPr="004733FD" w:rsidRDefault="0045685F" w:rsidP="0045685F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</w:t>
      </w:r>
      <w:r w:rsidRPr="004733FD">
        <w:rPr>
          <w:rFonts w:ascii="Times New Roman" w:hAnsi="Times New Roman"/>
          <w:sz w:val="24"/>
          <w:szCs w:val="24"/>
          <w:lang w:val="uk-UA"/>
        </w:rPr>
        <w:t>итячо</w:t>
      </w:r>
      <w:proofErr w:type="spellEnd"/>
      <w:r w:rsidRPr="004733FD">
        <w:rPr>
          <w:rFonts w:ascii="Times New Roman" w:hAnsi="Times New Roman"/>
          <w:sz w:val="24"/>
          <w:szCs w:val="24"/>
          <w:lang w:val="uk-UA"/>
        </w:rPr>
        <w:t xml:space="preserve"> –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733FD">
        <w:rPr>
          <w:rFonts w:ascii="Times New Roman" w:hAnsi="Times New Roman"/>
          <w:sz w:val="24"/>
          <w:szCs w:val="24"/>
          <w:lang w:val="uk-UA"/>
        </w:rPr>
        <w:t>юнацька спортивна школа з шахів і шашок відділу освіти ІМР  (ШШК);</w:t>
      </w:r>
    </w:p>
    <w:p w:rsidR="0045685F" w:rsidRPr="0052536D" w:rsidRDefault="0045685F" w:rsidP="0045685F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</w:t>
      </w:r>
      <w:r w:rsidRPr="004733FD">
        <w:rPr>
          <w:rFonts w:ascii="Times New Roman" w:hAnsi="Times New Roman"/>
          <w:sz w:val="24"/>
          <w:szCs w:val="24"/>
          <w:lang w:val="uk-UA"/>
        </w:rPr>
        <w:t>итячо</w:t>
      </w:r>
      <w:proofErr w:type="spellEnd"/>
      <w:r w:rsidRPr="004733FD">
        <w:rPr>
          <w:rFonts w:ascii="Times New Roman" w:hAnsi="Times New Roman"/>
          <w:sz w:val="24"/>
          <w:szCs w:val="24"/>
          <w:lang w:val="uk-UA"/>
        </w:rPr>
        <w:t xml:space="preserve"> –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733FD">
        <w:rPr>
          <w:rFonts w:ascii="Times New Roman" w:hAnsi="Times New Roman"/>
          <w:sz w:val="24"/>
          <w:szCs w:val="24"/>
          <w:lang w:val="uk-UA"/>
        </w:rPr>
        <w:t xml:space="preserve">юнацька спортивна школа </w:t>
      </w:r>
      <w:r w:rsidRPr="0052536D">
        <w:rPr>
          <w:rFonts w:ascii="Times New Roman" w:hAnsi="Times New Roman"/>
          <w:sz w:val="24"/>
          <w:szCs w:val="24"/>
        </w:rPr>
        <w:t>“</w:t>
      </w:r>
      <w:r w:rsidRPr="004733FD">
        <w:rPr>
          <w:rFonts w:ascii="Times New Roman" w:hAnsi="Times New Roman"/>
          <w:sz w:val="24"/>
          <w:szCs w:val="24"/>
          <w:lang w:val="uk-UA"/>
        </w:rPr>
        <w:t>Судноремонтник</w:t>
      </w:r>
      <w:r w:rsidRPr="0052536D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5685F" w:rsidRDefault="0045685F" w:rsidP="0045685F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 xml:space="preserve">  Кількість вихованців </w:t>
      </w:r>
      <w:r>
        <w:rPr>
          <w:rFonts w:ascii="Times New Roman" w:hAnsi="Times New Roman"/>
          <w:sz w:val="24"/>
          <w:szCs w:val="24"/>
          <w:lang w:val="uk-UA"/>
        </w:rPr>
        <w:t>дитячо-юнацьких спортивних шкіл у</w:t>
      </w:r>
      <w:r w:rsidRPr="004733FD">
        <w:rPr>
          <w:rFonts w:ascii="Times New Roman" w:hAnsi="Times New Roman"/>
          <w:sz w:val="24"/>
          <w:szCs w:val="24"/>
          <w:lang w:val="uk-UA"/>
        </w:rPr>
        <w:t xml:space="preserve"> 2013 р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Pr="004733FD">
        <w:rPr>
          <w:rFonts w:ascii="Times New Roman" w:hAnsi="Times New Roman"/>
          <w:sz w:val="24"/>
          <w:szCs w:val="24"/>
          <w:lang w:val="uk-UA"/>
        </w:rPr>
        <w:t>к</w:t>
      </w:r>
      <w:r>
        <w:rPr>
          <w:rFonts w:ascii="Times New Roman" w:hAnsi="Times New Roman"/>
          <w:sz w:val="24"/>
          <w:szCs w:val="24"/>
          <w:lang w:val="uk-UA"/>
        </w:rPr>
        <w:t xml:space="preserve">у - </w:t>
      </w:r>
      <w:r w:rsidRPr="004733FD">
        <w:rPr>
          <w:rFonts w:ascii="Times New Roman" w:hAnsi="Times New Roman"/>
          <w:sz w:val="24"/>
          <w:szCs w:val="24"/>
          <w:lang w:val="uk-UA"/>
        </w:rPr>
        <w:t>1 104 чол.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4733FD">
        <w:rPr>
          <w:rFonts w:ascii="Times New Roman" w:hAnsi="Times New Roman"/>
          <w:sz w:val="24"/>
          <w:szCs w:val="24"/>
          <w:lang w:val="uk-UA"/>
        </w:rPr>
        <w:t xml:space="preserve">здобутих спортсменами </w:t>
      </w:r>
      <w:r>
        <w:rPr>
          <w:rFonts w:ascii="Times New Roman" w:hAnsi="Times New Roman"/>
          <w:sz w:val="24"/>
          <w:szCs w:val="24"/>
          <w:lang w:val="uk-UA"/>
        </w:rPr>
        <w:t xml:space="preserve"> медалей - </w:t>
      </w:r>
      <w:r w:rsidRPr="004733FD">
        <w:rPr>
          <w:rFonts w:ascii="Times New Roman" w:hAnsi="Times New Roman"/>
          <w:sz w:val="24"/>
          <w:szCs w:val="24"/>
          <w:lang w:val="uk-UA"/>
        </w:rPr>
        <w:t>394 од.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4733FD">
        <w:rPr>
          <w:rFonts w:ascii="Times New Roman" w:hAnsi="Times New Roman"/>
          <w:sz w:val="24"/>
          <w:szCs w:val="24"/>
          <w:lang w:val="uk-UA"/>
        </w:rPr>
        <w:t xml:space="preserve"> спортивних звань</w:t>
      </w:r>
      <w:r>
        <w:rPr>
          <w:rFonts w:ascii="Times New Roman" w:hAnsi="Times New Roman"/>
          <w:sz w:val="24"/>
          <w:szCs w:val="24"/>
          <w:lang w:val="uk-UA"/>
        </w:rPr>
        <w:t xml:space="preserve"> –</w:t>
      </w:r>
      <w:r w:rsidRPr="004733FD">
        <w:rPr>
          <w:rFonts w:ascii="Times New Roman" w:hAnsi="Times New Roman"/>
          <w:sz w:val="24"/>
          <w:szCs w:val="24"/>
          <w:lang w:val="uk-UA"/>
        </w:rPr>
        <w:t xml:space="preserve"> 227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5685F" w:rsidRPr="004733FD" w:rsidRDefault="0045685F" w:rsidP="0045685F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 xml:space="preserve">Кількість запланованих чемпіонатів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4733FD">
        <w:rPr>
          <w:rFonts w:ascii="Times New Roman" w:hAnsi="Times New Roman"/>
          <w:sz w:val="24"/>
          <w:szCs w:val="24"/>
          <w:lang w:val="uk-UA"/>
        </w:rPr>
        <w:t xml:space="preserve"> 2014 р</w:t>
      </w:r>
      <w:r>
        <w:rPr>
          <w:rFonts w:ascii="Times New Roman" w:hAnsi="Times New Roman"/>
          <w:sz w:val="24"/>
          <w:szCs w:val="24"/>
          <w:lang w:val="uk-UA"/>
        </w:rPr>
        <w:t>оці</w:t>
      </w:r>
      <w:r w:rsidRPr="004733F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– 78.</w:t>
      </w:r>
    </w:p>
    <w:p w:rsidR="0045685F" w:rsidRDefault="0045685F" w:rsidP="0045685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9B2B08">
        <w:rPr>
          <w:rFonts w:ascii="Times New Roman" w:hAnsi="Times New Roman"/>
          <w:sz w:val="24"/>
          <w:szCs w:val="24"/>
          <w:lang w:val="uk-UA"/>
        </w:rPr>
        <w:t>Кошти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B2B08">
        <w:rPr>
          <w:rFonts w:ascii="Times New Roman" w:hAnsi="Times New Roman"/>
          <w:sz w:val="24"/>
          <w:szCs w:val="24"/>
          <w:lang w:val="uk-UA"/>
        </w:rPr>
        <w:t xml:space="preserve"> передбачені на розвиток</w:t>
      </w:r>
      <w:r>
        <w:rPr>
          <w:rFonts w:ascii="Times New Roman" w:hAnsi="Times New Roman"/>
          <w:sz w:val="24"/>
          <w:szCs w:val="24"/>
          <w:lang w:val="uk-UA"/>
        </w:rPr>
        <w:t xml:space="preserve"> фізичної культури та спорту у 2014 році, –                   2 607,8 тис. грн., а у 2013 році – 2 244,0 тис. грн.</w:t>
      </w:r>
    </w:p>
    <w:p w:rsidR="0045685F" w:rsidRPr="009B2B08" w:rsidRDefault="0045685F" w:rsidP="0045685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5685F" w:rsidRPr="008906F5" w:rsidRDefault="0045685F" w:rsidP="0045685F">
      <w:pPr>
        <w:spacing w:line="240" w:lineRule="auto"/>
        <w:ind w:firstLine="426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906F5">
        <w:rPr>
          <w:rFonts w:ascii="Times New Roman" w:hAnsi="Times New Roman"/>
          <w:b/>
          <w:sz w:val="24"/>
          <w:szCs w:val="24"/>
          <w:lang w:val="uk-UA"/>
        </w:rPr>
        <w:t>1</w:t>
      </w:r>
      <w:r>
        <w:rPr>
          <w:rFonts w:ascii="Times New Roman" w:hAnsi="Times New Roman"/>
          <w:b/>
          <w:sz w:val="24"/>
          <w:szCs w:val="24"/>
          <w:lang w:val="uk-UA"/>
        </w:rPr>
        <w:t>6</w:t>
      </w:r>
      <w:r w:rsidRPr="008906F5">
        <w:rPr>
          <w:rFonts w:ascii="Times New Roman" w:hAnsi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906F5">
        <w:rPr>
          <w:rFonts w:ascii="Times New Roman" w:hAnsi="Times New Roman"/>
          <w:b/>
          <w:sz w:val="24"/>
          <w:szCs w:val="24"/>
          <w:lang w:val="uk-UA"/>
        </w:rPr>
        <w:t>Молодіжна політика</w:t>
      </w:r>
    </w:p>
    <w:p w:rsidR="0045685F" w:rsidRDefault="0045685F" w:rsidP="0045685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8906F5">
        <w:rPr>
          <w:rFonts w:ascii="Times New Roman" w:hAnsi="Times New Roman"/>
          <w:sz w:val="24"/>
          <w:szCs w:val="24"/>
          <w:lang w:val="uk-UA"/>
        </w:rPr>
        <w:t xml:space="preserve">             Важливим напрямком у роботі з молоддю є профілактика негативних явищ у молодіжному середовищі (наркоманія, алкоголізм, </w:t>
      </w:r>
      <w:proofErr w:type="spellStart"/>
      <w:r w:rsidRPr="008906F5">
        <w:rPr>
          <w:rFonts w:ascii="Times New Roman" w:hAnsi="Times New Roman"/>
          <w:sz w:val="24"/>
          <w:szCs w:val="24"/>
          <w:lang w:val="uk-UA"/>
        </w:rPr>
        <w:t>тютюнопаління</w:t>
      </w:r>
      <w:proofErr w:type="spellEnd"/>
      <w:r w:rsidRPr="008906F5">
        <w:rPr>
          <w:rFonts w:ascii="Times New Roman" w:hAnsi="Times New Roman"/>
          <w:sz w:val="24"/>
          <w:szCs w:val="24"/>
          <w:lang w:val="uk-UA"/>
        </w:rPr>
        <w:t>, правопорушення, захворюван</w:t>
      </w:r>
      <w:r>
        <w:rPr>
          <w:rFonts w:ascii="Times New Roman" w:hAnsi="Times New Roman"/>
          <w:sz w:val="24"/>
          <w:szCs w:val="24"/>
          <w:lang w:val="uk-UA"/>
        </w:rPr>
        <w:t>ня</w:t>
      </w:r>
      <w:r w:rsidRPr="008906F5">
        <w:rPr>
          <w:rFonts w:ascii="Times New Roman" w:hAnsi="Times New Roman"/>
          <w:sz w:val="24"/>
          <w:szCs w:val="24"/>
          <w:lang w:val="uk-UA"/>
        </w:rPr>
        <w:t xml:space="preserve"> на ВІЛ/СНІД). Заходи з профілактики негативних явищ розраховані на проведення профілактичної роботи і, передусім, серед неповнолітніх та молоді, їхніх батьків, на професійну допомогу, що надається педагогічним колективам навчальних загальноосвітніх закладів. Профілактика проводиться у формі масових акцій, зібрань, компаній у ЗМІ (серії статей;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906F5">
        <w:rPr>
          <w:rFonts w:ascii="Times New Roman" w:hAnsi="Times New Roman"/>
          <w:sz w:val="24"/>
          <w:szCs w:val="24"/>
          <w:lang w:val="uk-UA"/>
        </w:rPr>
        <w:t>теле-</w:t>
      </w:r>
      <w:proofErr w:type="spellEnd"/>
      <w:r w:rsidRPr="008906F5">
        <w:rPr>
          <w:rFonts w:ascii="Times New Roman" w:hAnsi="Times New Roman"/>
          <w:sz w:val="24"/>
          <w:szCs w:val="24"/>
          <w:lang w:val="uk-UA"/>
        </w:rPr>
        <w:t xml:space="preserve"> і радіопрограми). У роботі міської Координаційної ради </w:t>
      </w:r>
      <w:r w:rsidRPr="008906F5">
        <w:rPr>
          <w:rFonts w:ascii="Times New Roman" w:hAnsi="Times New Roman"/>
          <w:sz w:val="24"/>
          <w:szCs w:val="24"/>
          <w:lang w:val="uk-UA"/>
        </w:rPr>
        <w:lastRenderedPageBreak/>
        <w:t>з питань профілактики ВІЛ-інфекції/</w:t>
      </w:r>
      <w:proofErr w:type="spellStart"/>
      <w:r w:rsidRPr="008906F5">
        <w:rPr>
          <w:rFonts w:ascii="Times New Roman" w:hAnsi="Times New Roman"/>
          <w:sz w:val="24"/>
          <w:szCs w:val="24"/>
          <w:lang w:val="uk-UA"/>
        </w:rPr>
        <w:t>СНІДу</w:t>
      </w:r>
      <w:proofErr w:type="spellEnd"/>
      <w:r w:rsidRPr="008906F5">
        <w:rPr>
          <w:rFonts w:ascii="Times New Roman" w:hAnsi="Times New Roman"/>
          <w:sz w:val="24"/>
          <w:szCs w:val="24"/>
          <w:lang w:val="uk-UA"/>
        </w:rPr>
        <w:t>, туберкульозу та наркоманії приймають участь молодіжні громадські організації.</w:t>
      </w:r>
    </w:p>
    <w:p w:rsidR="0045685F" w:rsidRPr="008906F5" w:rsidRDefault="0045685F" w:rsidP="0045685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5685F" w:rsidRPr="008906F5" w:rsidRDefault="0045685F" w:rsidP="0045685F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8906F5">
        <w:rPr>
          <w:rFonts w:ascii="Times New Roman" w:hAnsi="Times New Roman"/>
          <w:b/>
          <w:sz w:val="24"/>
          <w:szCs w:val="24"/>
          <w:lang w:val="uk-UA"/>
        </w:rPr>
        <w:t>Оздоровлення та відпочинок дітей і молоді</w:t>
      </w:r>
    </w:p>
    <w:p w:rsidR="0045685F" w:rsidRDefault="0045685F" w:rsidP="0045685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8906F5">
        <w:rPr>
          <w:rFonts w:ascii="Times New Roman" w:hAnsi="Times New Roman"/>
          <w:sz w:val="24"/>
          <w:szCs w:val="24"/>
          <w:lang w:val="uk-UA"/>
        </w:rPr>
        <w:t xml:space="preserve">            У 2013 р. у пришкільних таборах пр</w:t>
      </w:r>
      <w:r>
        <w:rPr>
          <w:rFonts w:ascii="Times New Roman" w:hAnsi="Times New Roman"/>
          <w:sz w:val="24"/>
          <w:szCs w:val="24"/>
          <w:lang w:val="uk-UA"/>
        </w:rPr>
        <w:t>оведено 71 захід</w:t>
      </w:r>
      <w:r w:rsidRPr="008906F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для дітей та молоді, </w:t>
      </w:r>
      <w:r w:rsidRPr="008906F5">
        <w:rPr>
          <w:rFonts w:ascii="Times New Roman" w:hAnsi="Times New Roman"/>
          <w:sz w:val="24"/>
          <w:szCs w:val="24"/>
          <w:lang w:val="uk-UA"/>
        </w:rPr>
        <w:t xml:space="preserve">охоплено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906F5">
        <w:rPr>
          <w:rFonts w:ascii="Times New Roman" w:hAnsi="Times New Roman"/>
          <w:sz w:val="24"/>
          <w:szCs w:val="24"/>
          <w:lang w:val="uk-UA"/>
        </w:rPr>
        <w:t xml:space="preserve">1 504 </w:t>
      </w:r>
      <w:r>
        <w:rPr>
          <w:rFonts w:ascii="Times New Roman" w:hAnsi="Times New Roman"/>
          <w:sz w:val="24"/>
          <w:szCs w:val="24"/>
          <w:lang w:val="uk-UA"/>
        </w:rPr>
        <w:t>особи</w:t>
      </w:r>
      <w:r w:rsidRPr="008906F5">
        <w:rPr>
          <w:rFonts w:ascii="Times New Roman" w:hAnsi="Times New Roman"/>
          <w:sz w:val="24"/>
          <w:szCs w:val="24"/>
          <w:lang w:val="uk-UA"/>
        </w:rPr>
        <w:t>. Протягом  року проведено 134 тренінг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8906F5">
        <w:rPr>
          <w:rFonts w:ascii="Times New Roman" w:hAnsi="Times New Roman"/>
          <w:sz w:val="24"/>
          <w:szCs w:val="24"/>
          <w:lang w:val="uk-UA"/>
        </w:rPr>
        <w:t>, бесід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8906F5">
        <w:rPr>
          <w:rFonts w:ascii="Times New Roman" w:hAnsi="Times New Roman"/>
          <w:sz w:val="24"/>
          <w:szCs w:val="24"/>
          <w:lang w:val="uk-UA"/>
        </w:rPr>
        <w:t>, зустріч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8906F5">
        <w:rPr>
          <w:rFonts w:ascii="Times New Roman" w:hAnsi="Times New Roman"/>
          <w:sz w:val="24"/>
          <w:szCs w:val="24"/>
          <w:lang w:val="uk-UA"/>
        </w:rPr>
        <w:t>, охоплено</w:t>
      </w:r>
      <w:r w:rsidRPr="00160016">
        <w:rPr>
          <w:rFonts w:ascii="Times New Roman" w:hAnsi="Times New Roman"/>
          <w:sz w:val="24"/>
          <w:szCs w:val="24"/>
        </w:rPr>
        <w:t xml:space="preserve"> </w:t>
      </w:r>
      <w:r w:rsidRPr="008906F5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Pr="008906F5">
        <w:rPr>
          <w:rFonts w:ascii="Times New Roman" w:hAnsi="Times New Roman"/>
          <w:sz w:val="24"/>
          <w:szCs w:val="24"/>
          <w:lang w:val="uk-UA"/>
        </w:rPr>
        <w:t xml:space="preserve"> 2 936 підлітків. З питаннями профілактичного характеру психологи та юристи Центру виступили на 7 батьківських зборах із залученням 328 осіб. Спільно із  громадськими організаціями проводяться міські акції, рейди та профілактичні операції "Канікули,"  "Вулиця", "</w:t>
      </w:r>
      <w:proofErr w:type="spellStart"/>
      <w:r w:rsidRPr="008906F5">
        <w:rPr>
          <w:rFonts w:ascii="Times New Roman" w:hAnsi="Times New Roman"/>
          <w:sz w:val="24"/>
          <w:szCs w:val="24"/>
          <w:lang w:val="uk-UA"/>
        </w:rPr>
        <w:t>Анти-СНІД</w:t>
      </w:r>
      <w:proofErr w:type="spellEnd"/>
      <w:r w:rsidRPr="008906F5">
        <w:rPr>
          <w:rFonts w:ascii="Times New Roman" w:hAnsi="Times New Roman"/>
          <w:sz w:val="24"/>
          <w:szCs w:val="24"/>
          <w:lang w:val="uk-UA"/>
        </w:rPr>
        <w:t xml:space="preserve">", "Тверезість", "Зберегти життя", "Молодь за здоров’я", "Анти-наркотик". </w:t>
      </w:r>
    </w:p>
    <w:p w:rsidR="0045685F" w:rsidRDefault="0045685F" w:rsidP="0045685F">
      <w:pPr>
        <w:spacing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Кошти, передбачені на розвиток молодіжної політики у 2014 році, – 3 369,0 тис. грн., а у 2013 році – 2 145,9 тис. грн.</w:t>
      </w:r>
    </w:p>
    <w:p w:rsidR="0045685F" w:rsidRDefault="0045685F" w:rsidP="0045685F">
      <w:pPr>
        <w:spacing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5685F" w:rsidRDefault="0045685F" w:rsidP="0045685F">
      <w:pPr>
        <w:spacing w:line="240" w:lineRule="auto"/>
        <w:ind w:firstLine="426"/>
        <w:contextualSpacing/>
        <w:jc w:val="both"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5D24D4">
        <w:rPr>
          <w:rFonts w:ascii="Times New Roman" w:eastAsia="SimSun" w:hAnsi="Times New Roman"/>
          <w:b/>
          <w:sz w:val="24"/>
          <w:szCs w:val="24"/>
          <w:lang w:val="uk-UA"/>
        </w:rPr>
        <w:t>1</w:t>
      </w:r>
      <w:r>
        <w:rPr>
          <w:rFonts w:ascii="Times New Roman" w:eastAsia="SimSun" w:hAnsi="Times New Roman"/>
          <w:b/>
          <w:sz w:val="24"/>
          <w:szCs w:val="24"/>
          <w:lang w:val="uk-UA"/>
        </w:rPr>
        <w:t>7</w:t>
      </w:r>
      <w:r w:rsidRPr="005D24D4">
        <w:rPr>
          <w:rFonts w:ascii="Times New Roman" w:eastAsia="SimSun" w:hAnsi="Times New Roman"/>
          <w:b/>
          <w:sz w:val="24"/>
          <w:szCs w:val="24"/>
          <w:lang w:val="uk-UA"/>
        </w:rPr>
        <w:t>. Питання розвитку міста</w:t>
      </w:r>
    </w:p>
    <w:p w:rsidR="0045685F" w:rsidRPr="00705D13" w:rsidRDefault="0045685F" w:rsidP="0045685F">
      <w:pPr>
        <w:spacing w:line="240" w:lineRule="auto"/>
        <w:ind w:firstLine="708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SimSun" w:hAnsi="Times New Roman"/>
          <w:sz w:val="24"/>
          <w:szCs w:val="24"/>
          <w:lang w:val="uk-UA"/>
        </w:rPr>
        <w:t xml:space="preserve">Проектом плану робіт на 2014 рік передбачено: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-  п</w:t>
      </w:r>
      <w:r w:rsidRPr="00705D13">
        <w:rPr>
          <w:rFonts w:ascii="Times New Roman" w:hAnsi="Times New Roman"/>
          <w:sz w:val="24"/>
          <w:szCs w:val="24"/>
          <w:lang w:val="uk-UA"/>
        </w:rPr>
        <w:t>родовжит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будівництво </w:t>
      </w:r>
      <w:r>
        <w:rPr>
          <w:rFonts w:ascii="Times New Roman" w:hAnsi="Times New Roman"/>
          <w:sz w:val="24"/>
          <w:szCs w:val="24"/>
          <w:lang w:val="uk-UA"/>
        </w:rPr>
        <w:t xml:space="preserve">  навчальн</w:t>
      </w:r>
      <w:r w:rsidRPr="00705D13">
        <w:rPr>
          <w:rFonts w:ascii="Times New Roman" w:hAnsi="Times New Roman"/>
          <w:sz w:val="24"/>
          <w:szCs w:val="24"/>
          <w:lang w:val="uk-UA"/>
        </w:rPr>
        <w:t>о-виховного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комплексу початкової шк</w:t>
      </w:r>
      <w:r>
        <w:rPr>
          <w:rFonts w:ascii="Times New Roman" w:hAnsi="Times New Roman"/>
          <w:sz w:val="24"/>
          <w:szCs w:val="24"/>
          <w:lang w:val="uk-UA"/>
        </w:rPr>
        <w:t>оли та гімназії по вул. Шевченка</w:t>
      </w:r>
      <w:r w:rsidRPr="00705D13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5D13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45685F" w:rsidRPr="00F13EBC" w:rsidRDefault="0045685F" w:rsidP="0045685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705D13">
        <w:rPr>
          <w:rFonts w:ascii="Times New Roman" w:hAnsi="Times New Roman"/>
          <w:sz w:val="24"/>
          <w:szCs w:val="24"/>
          <w:lang w:val="uk-UA"/>
        </w:rPr>
        <w:t>буд</w:t>
      </w:r>
      <w:r>
        <w:rPr>
          <w:rFonts w:ascii="Times New Roman" w:hAnsi="Times New Roman"/>
          <w:sz w:val="24"/>
          <w:szCs w:val="24"/>
          <w:lang w:val="uk-UA"/>
        </w:rPr>
        <w:t>івництво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велик</w:t>
      </w:r>
      <w:r>
        <w:rPr>
          <w:rFonts w:ascii="Times New Roman" w:hAnsi="Times New Roman"/>
          <w:sz w:val="24"/>
          <w:szCs w:val="24"/>
          <w:lang w:val="uk-UA"/>
        </w:rPr>
        <w:t>ого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фонтан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у сквері </w:t>
      </w:r>
      <w:r w:rsidRPr="00F13EBC">
        <w:rPr>
          <w:rFonts w:ascii="Times New Roman" w:hAnsi="Times New Roman"/>
          <w:sz w:val="24"/>
          <w:szCs w:val="24"/>
        </w:rPr>
        <w:t>“</w:t>
      </w:r>
      <w:r w:rsidRPr="00705D13">
        <w:rPr>
          <w:rFonts w:ascii="Times New Roman" w:hAnsi="Times New Roman"/>
          <w:sz w:val="24"/>
          <w:szCs w:val="24"/>
          <w:lang w:val="uk-UA"/>
        </w:rPr>
        <w:t>Центральний</w:t>
      </w:r>
      <w:r w:rsidRPr="00F13EBC">
        <w:rPr>
          <w:rFonts w:ascii="Times New Roman" w:hAnsi="Times New Roman"/>
          <w:sz w:val="24"/>
          <w:szCs w:val="24"/>
        </w:rPr>
        <w:t>”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по вул.</w:t>
      </w:r>
      <w:r w:rsidRPr="00F13EBC">
        <w:rPr>
          <w:rFonts w:ascii="Times New Roman" w:hAnsi="Times New Roman"/>
          <w:sz w:val="24"/>
          <w:szCs w:val="24"/>
        </w:rPr>
        <w:t xml:space="preserve"> </w:t>
      </w:r>
      <w:r w:rsidRPr="00705D13">
        <w:rPr>
          <w:rFonts w:ascii="Times New Roman" w:hAnsi="Times New Roman"/>
          <w:sz w:val="24"/>
          <w:szCs w:val="24"/>
          <w:lang w:val="uk-UA"/>
        </w:rPr>
        <w:t>Леніна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45685F" w:rsidRPr="00705D13" w:rsidRDefault="0045685F" w:rsidP="0045685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будівництво мостового переходу через Сухий лиман в селі </w:t>
      </w:r>
      <w:proofErr w:type="spellStart"/>
      <w:r w:rsidRPr="00705D13">
        <w:rPr>
          <w:rFonts w:ascii="Times New Roman" w:hAnsi="Times New Roman"/>
          <w:sz w:val="24"/>
          <w:szCs w:val="24"/>
          <w:lang w:val="uk-UA"/>
        </w:rPr>
        <w:t>Малодолинське</w:t>
      </w:r>
      <w:proofErr w:type="spellEnd"/>
      <w:r w:rsidRPr="00705D13">
        <w:rPr>
          <w:rFonts w:ascii="Times New Roman" w:hAnsi="Times New Roman"/>
          <w:sz w:val="24"/>
          <w:szCs w:val="24"/>
          <w:lang w:val="uk-UA"/>
        </w:rPr>
        <w:t xml:space="preserve"> на автомобільній дорозі </w:t>
      </w:r>
      <w:r w:rsidRPr="007E7737">
        <w:rPr>
          <w:rFonts w:ascii="Times New Roman" w:hAnsi="Times New Roman"/>
          <w:sz w:val="24"/>
          <w:szCs w:val="24"/>
        </w:rPr>
        <w:t>“</w:t>
      </w:r>
      <w:r w:rsidRPr="00705D13">
        <w:rPr>
          <w:rFonts w:ascii="Times New Roman" w:hAnsi="Times New Roman"/>
          <w:sz w:val="24"/>
          <w:szCs w:val="24"/>
          <w:lang w:val="uk-UA"/>
        </w:rPr>
        <w:t>Одеса –</w:t>
      </w:r>
      <w:r>
        <w:rPr>
          <w:rFonts w:ascii="Times New Roman" w:hAnsi="Times New Roman"/>
          <w:sz w:val="24"/>
          <w:szCs w:val="24"/>
          <w:lang w:val="uk-UA"/>
        </w:rPr>
        <w:t xml:space="preserve"> Іллічівськ</w:t>
      </w:r>
      <w:r w:rsidRPr="007E7737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т</w:t>
      </w:r>
      <w:r w:rsidRPr="00705D13">
        <w:rPr>
          <w:rFonts w:ascii="Times New Roman" w:hAnsi="Times New Roman"/>
          <w:sz w:val="24"/>
          <w:szCs w:val="24"/>
          <w:lang w:val="uk-UA"/>
        </w:rPr>
        <w:t>а закінчен</w:t>
      </w:r>
      <w:r>
        <w:rPr>
          <w:rFonts w:ascii="Times New Roman" w:hAnsi="Times New Roman"/>
          <w:sz w:val="24"/>
          <w:szCs w:val="24"/>
          <w:lang w:val="uk-UA"/>
        </w:rPr>
        <w:t>ня його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в 2015 році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45685F" w:rsidRPr="00705D13" w:rsidRDefault="0045685F" w:rsidP="0045685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 завер</w:t>
      </w:r>
      <w:r w:rsidRPr="00705D13">
        <w:rPr>
          <w:rFonts w:ascii="Times New Roman" w:hAnsi="Times New Roman"/>
          <w:sz w:val="24"/>
          <w:szCs w:val="24"/>
          <w:lang w:val="uk-UA"/>
        </w:rPr>
        <w:t>шенн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будівництва малосімейного гуртожитку з інженерними мережами в селі  </w:t>
      </w:r>
      <w:proofErr w:type="spellStart"/>
      <w:r w:rsidRPr="00705D13">
        <w:rPr>
          <w:rFonts w:ascii="Times New Roman" w:hAnsi="Times New Roman"/>
          <w:sz w:val="24"/>
          <w:szCs w:val="24"/>
          <w:lang w:val="uk-UA"/>
        </w:rPr>
        <w:t>Малодолинське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45685F" w:rsidRPr="00705D13" w:rsidRDefault="0045685F" w:rsidP="0045685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розпочат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 проектні роботи </w:t>
      </w:r>
      <w:r>
        <w:rPr>
          <w:rFonts w:ascii="Times New Roman" w:hAnsi="Times New Roman"/>
          <w:sz w:val="24"/>
          <w:szCs w:val="24"/>
          <w:lang w:val="uk-UA"/>
        </w:rPr>
        <w:t>з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проектуванн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зовнішніх</w:t>
      </w:r>
      <w:r>
        <w:rPr>
          <w:rFonts w:ascii="Times New Roman" w:hAnsi="Times New Roman"/>
          <w:sz w:val="24"/>
          <w:szCs w:val="24"/>
          <w:lang w:val="uk-UA"/>
        </w:rPr>
        <w:t xml:space="preserve"> інженерних мереж  для об’єкту </w:t>
      </w:r>
      <w:proofErr w:type="spellStart"/>
      <w:r w:rsidRPr="007E7737">
        <w:rPr>
          <w:rFonts w:ascii="Times New Roman" w:hAnsi="Times New Roman"/>
          <w:sz w:val="24"/>
          <w:szCs w:val="24"/>
          <w:lang w:val="uk-UA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Крита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споруда зі штучним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льодом</w:t>
      </w:r>
      <w:r w:rsidRPr="007E7737">
        <w:rPr>
          <w:rFonts w:ascii="Times New Roman" w:hAnsi="Times New Roman"/>
          <w:sz w:val="24"/>
          <w:szCs w:val="24"/>
          <w:lang w:val="uk-UA"/>
        </w:rPr>
        <w:t>”</w:t>
      </w:r>
      <w:proofErr w:type="spellEnd"/>
      <w:r w:rsidRPr="00705D13">
        <w:rPr>
          <w:rFonts w:ascii="Times New Roman" w:hAnsi="Times New Roman"/>
          <w:sz w:val="24"/>
          <w:szCs w:val="24"/>
          <w:lang w:val="uk-UA"/>
        </w:rPr>
        <w:t xml:space="preserve"> на території 14-го мікрорайону міста Іллічівська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45685F" w:rsidRPr="00705D13" w:rsidRDefault="0045685F" w:rsidP="0045685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7E77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 w:rsidRPr="00F13EBC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5D13">
        <w:rPr>
          <w:rFonts w:ascii="Times New Roman" w:hAnsi="Times New Roman"/>
          <w:sz w:val="24"/>
          <w:szCs w:val="24"/>
          <w:lang w:val="uk-UA"/>
        </w:rPr>
        <w:t>продовж</w:t>
      </w:r>
      <w:r>
        <w:rPr>
          <w:rFonts w:ascii="Times New Roman" w:hAnsi="Times New Roman"/>
          <w:sz w:val="24"/>
          <w:szCs w:val="24"/>
          <w:lang w:val="uk-UA"/>
        </w:rPr>
        <w:t>ити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роботи  з газифікації ще не газифікованого району селища Олександрівка (вул.</w:t>
      </w:r>
      <w:proofErr w:type="gramEnd"/>
      <w:r w:rsidRPr="00705D13">
        <w:rPr>
          <w:rFonts w:ascii="Times New Roman" w:hAnsi="Times New Roman"/>
          <w:sz w:val="24"/>
          <w:szCs w:val="24"/>
          <w:lang w:val="uk-UA"/>
        </w:rPr>
        <w:t xml:space="preserve"> Розвитку)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45685F" w:rsidRDefault="0045685F" w:rsidP="0045685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- з</w:t>
      </w:r>
      <w:r w:rsidRPr="00705D13">
        <w:rPr>
          <w:rFonts w:ascii="Times New Roman" w:hAnsi="Times New Roman"/>
          <w:sz w:val="24"/>
          <w:szCs w:val="24"/>
          <w:lang w:val="uk-UA"/>
        </w:rPr>
        <w:t>авершит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будівництво </w:t>
      </w:r>
      <w:r>
        <w:rPr>
          <w:rFonts w:ascii="Times New Roman" w:hAnsi="Times New Roman"/>
          <w:sz w:val="24"/>
          <w:szCs w:val="24"/>
          <w:lang w:val="uk-UA"/>
        </w:rPr>
        <w:t>с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ходів з архітектурним комплексом споруд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прибережній зоні берегоукріплення від центральної алеї парку </w:t>
      </w:r>
      <w:proofErr w:type="spellStart"/>
      <w:r w:rsidRPr="00771701">
        <w:rPr>
          <w:rFonts w:ascii="Times New Roman" w:hAnsi="Times New Roman"/>
          <w:sz w:val="24"/>
          <w:szCs w:val="24"/>
          <w:lang w:val="uk-UA"/>
        </w:rPr>
        <w:t>“</w:t>
      </w:r>
      <w:r w:rsidRPr="00705D13">
        <w:rPr>
          <w:rFonts w:ascii="Times New Roman" w:hAnsi="Times New Roman"/>
          <w:sz w:val="24"/>
          <w:szCs w:val="24"/>
          <w:lang w:val="uk-UA"/>
        </w:rPr>
        <w:t>Приморський</w:t>
      </w:r>
      <w:r w:rsidRPr="00771701">
        <w:rPr>
          <w:rFonts w:ascii="Times New Roman" w:hAnsi="Times New Roman"/>
          <w:sz w:val="24"/>
          <w:szCs w:val="24"/>
          <w:lang w:val="uk-UA"/>
        </w:rPr>
        <w:t>”</w:t>
      </w:r>
      <w:proofErr w:type="spellEnd"/>
      <w:r w:rsidRPr="00705D13">
        <w:rPr>
          <w:rFonts w:ascii="Times New Roman" w:hAnsi="Times New Roman"/>
          <w:sz w:val="24"/>
          <w:szCs w:val="24"/>
          <w:lang w:val="uk-UA"/>
        </w:rPr>
        <w:t xml:space="preserve"> до міського пляжу на дільниці протизсувних заходів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45685F" w:rsidRPr="009F19D2" w:rsidRDefault="0045685F" w:rsidP="0045685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F19D2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F19D2">
        <w:rPr>
          <w:rFonts w:ascii="Times New Roman" w:hAnsi="Times New Roman"/>
          <w:sz w:val="24"/>
          <w:szCs w:val="24"/>
          <w:lang w:val="uk-UA"/>
        </w:rPr>
        <w:t>продовжит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9F19D2">
        <w:rPr>
          <w:rFonts w:ascii="Times New Roman" w:hAnsi="Times New Roman"/>
          <w:sz w:val="24"/>
          <w:szCs w:val="24"/>
          <w:lang w:val="uk-UA"/>
        </w:rPr>
        <w:t xml:space="preserve"> виконання протизсувних заходів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9F19D2">
        <w:rPr>
          <w:rFonts w:ascii="Times New Roman" w:hAnsi="Times New Roman"/>
          <w:sz w:val="24"/>
          <w:szCs w:val="24"/>
          <w:lang w:val="uk-UA"/>
        </w:rPr>
        <w:t xml:space="preserve"> прибережній зоні в районі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Pr="009F19D2">
        <w:rPr>
          <w:rFonts w:ascii="Times New Roman" w:hAnsi="Times New Roman"/>
          <w:sz w:val="24"/>
          <w:szCs w:val="24"/>
          <w:lang w:val="uk-UA"/>
        </w:rPr>
        <w:t>9-го мікрорайону м. Іллічівська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45685F" w:rsidRDefault="0045685F" w:rsidP="0045685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F19D2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F19D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продовжити</w:t>
      </w:r>
      <w:r w:rsidRPr="009F19D2">
        <w:rPr>
          <w:rFonts w:ascii="Times New Roman" w:hAnsi="Times New Roman"/>
          <w:sz w:val="24"/>
          <w:szCs w:val="24"/>
          <w:lang w:val="uk-UA"/>
        </w:rPr>
        <w:t xml:space="preserve"> фінансування міської програми інвентаризації об’єктів нерухомості, зелених насаджень  та інженерних мереж з метою створення електронної карти територій Іллічівської громади;</w:t>
      </w:r>
    </w:p>
    <w:p w:rsidR="0045685F" w:rsidRDefault="0045685F" w:rsidP="0045685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F19D2">
        <w:rPr>
          <w:rFonts w:ascii="Times New Roman" w:hAnsi="Times New Roman"/>
          <w:sz w:val="24"/>
          <w:szCs w:val="24"/>
          <w:lang w:val="uk-UA"/>
        </w:rPr>
        <w:t xml:space="preserve"> - продовж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9F19D2">
        <w:rPr>
          <w:rFonts w:ascii="Times New Roman" w:hAnsi="Times New Roman"/>
          <w:sz w:val="24"/>
          <w:szCs w:val="24"/>
          <w:lang w:val="uk-UA"/>
        </w:rPr>
        <w:t>т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9F19D2">
        <w:rPr>
          <w:rFonts w:ascii="Times New Roman" w:hAnsi="Times New Roman"/>
          <w:sz w:val="24"/>
          <w:szCs w:val="24"/>
          <w:lang w:val="uk-UA"/>
        </w:rPr>
        <w:t xml:space="preserve"> роботи  по будівництву мереж  господарсько-побутової каналізації на</w:t>
      </w:r>
      <w:r>
        <w:rPr>
          <w:rFonts w:ascii="Times New Roman" w:hAnsi="Times New Roman"/>
          <w:sz w:val="24"/>
          <w:szCs w:val="24"/>
          <w:lang w:val="uk-UA"/>
        </w:rPr>
        <w:t xml:space="preserve"> території селища Олександрівка.</w:t>
      </w:r>
    </w:p>
    <w:p w:rsidR="0045685F" w:rsidRPr="009F19D2" w:rsidRDefault="0045685F" w:rsidP="0045685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5685F" w:rsidRDefault="0045685F" w:rsidP="0045685F">
      <w:pPr>
        <w:spacing w:after="0" w:line="240" w:lineRule="auto"/>
        <w:contextualSpacing/>
        <w:rPr>
          <w:rFonts w:ascii="Times New Roman" w:hAnsi="Times New Roman"/>
          <w:bCs/>
          <w:color w:val="548DD4" w:themeColor="text2" w:themeTint="99"/>
          <w:sz w:val="24"/>
          <w:szCs w:val="24"/>
          <w:lang w:val="uk-UA"/>
        </w:rPr>
      </w:pPr>
      <w:r>
        <w:rPr>
          <w:rFonts w:ascii="Times New Roman" w:hAnsi="Times New Roman"/>
          <w:bCs/>
          <w:color w:val="548DD4" w:themeColor="text2" w:themeTint="99"/>
          <w:sz w:val="24"/>
          <w:szCs w:val="24"/>
          <w:lang w:val="uk-UA"/>
        </w:rPr>
        <w:t xml:space="preserve"> </w:t>
      </w:r>
    </w:p>
    <w:p w:rsidR="0045685F" w:rsidRPr="0045685F" w:rsidRDefault="0045685F" w:rsidP="0045685F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  <w:lang w:val="uk-UA"/>
        </w:rPr>
      </w:pPr>
      <w:r w:rsidRPr="0045685F">
        <w:rPr>
          <w:rFonts w:ascii="Times New Roman" w:hAnsi="Times New Roman"/>
          <w:bCs/>
          <w:sz w:val="24"/>
          <w:szCs w:val="24"/>
          <w:lang w:val="uk-UA"/>
        </w:rPr>
        <w:t>Керуючий справами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                                                           І.А.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Лубковський</w:t>
      </w:r>
      <w:proofErr w:type="spellEnd"/>
    </w:p>
    <w:sectPr w:rsidR="0045685F" w:rsidRPr="0045685F" w:rsidSect="008708AA">
      <w:footerReference w:type="default" r:id="rId11"/>
      <w:pgSz w:w="11906" w:h="16838"/>
      <w:pgMar w:top="992" w:right="992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26E" w:rsidRDefault="0064526E" w:rsidP="0064526E">
      <w:pPr>
        <w:spacing w:after="0" w:line="240" w:lineRule="auto"/>
      </w:pPr>
      <w:r>
        <w:separator/>
      </w:r>
    </w:p>
  </w:endnote>
  <w:endnote w:type="continuationSeparator" w:id="1">
    <w:p w:rsidR="0064526E" w:rsidRDefault="0064526E" w:rsidP="00645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F00" w:rsidRPr="00F349C5" w:rsidRDefault="0064526E">
    <w:pPr>
      <w:pStyle w:val="af1"/>
      <w:jc w:val="right"/>
    </w:pPr>
    <w:r>
      <w:fldChar w:fldCharType="begin"/>
    </w:r>
    <w:r w:rsidR="00CD0335">
      <w:instrText xml:space="preserve"> PAGE   \* MERGEFORMAT </w:instrText>
    </w:r>
    <w:r>
      <w:fldChar w:fldCharType="separate"/>
    </w:r>
    <w:r w:rsidR="00C15009">
      <w:rPr>
        <w:noProof/>
      </w:rPr>
      <w:t>1</w:t>
    </w:r>
    <w:r>
      <w:fldChar w:fldCharType="end"/>
    </w:r>
  </w:p>
  <w:p w:rsidR="00BF4F00" w:rsidRPr="00F349C5" w:rsidRDefault="00C15009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26E" w:rsidRDefault="0064526E" w:rsidP="0064526E">
      <w:pPr>
        <w:spacing w:after="0" w:line="240" w:lineRule="auto"/>
      </w:pPr>
      <w:r>
        <w:separator/>
      </w:r>
    </w:p>
  </w:footnote>
  <w:footnote w:type="continuationSeparator" w:id="1">
    <w:p w:rsidR="0064526E" w:rsidRDefault="0064526E" w:rsidP="00645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6B065CA"/>
    <w:name w:val="WW8Num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40"/>
        <w:szCs w:val="40"/>
      </w:rPr>
    </w:lvl>
    <w:lvl w:ilvl="1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sz w:val="40"/>
        <w:szCs w:val="40"/>
      </w:rPr>
    </w:lvl>
    <w:lvl w:ilvl="2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/>
        <w:sz w:val="40"/>
        <w:szCs w:val="40"/>
      </w:rPr>
    </w:lvl>
    <w:lvl w:ilvl="3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/>
        <w:sz w:val="40"/>
        <w:szCs w:val="40"/>
      </w:rPr>
    </w:lvl>
    <w:lvl w:ilvl="4">
      <w:start w:val="1"/>
      <w:numFmt w:val="bullet"/>
      <w:lvlText w:val=""/>
      <w:lvlJc w:val="left"/>
      <w:pPr>
        <w:tabs>
          <w:tab w:val="num" w:pos="2084"/>
        </w:tabs>
        <w:ind w:left="2084" w:hanging="360"/>
      </w:pPr>
      <w:rPr>
        <w:rFonts w:ascii="Symbol" w:hAnsi="Symbol"/>
        <w:sz w:val="40"/>
        <w:szCs w:val="40"/>
      </w:rPr>
    </w:lvl>
    <w:lvl w:ilvl="5">
      <w:start w:val="1"/>
      <w:numFmt w:val="bullet"/>
      <w:lvlText w:val=""/>
      <w:lvlJc w:val="left"/>
      <w:pPr>
        <w:tabs>
          <w:tab w:val="num" w:pos="2444"/>
        </w:tabs>
        <w:ind w:left="2444" w:hanging="360"/>
      </w:pPr>
      <w:rPr>
        <w:rFonts w:ascii="Symbol" w:hAnsi="Symbol"/>
        <w:sz w:val="40"/>
        <w:szCs w:val="40"/>
      </w:rPr>
    </w:lvl>
    <w:lvl w:ilvl="6">
      <w:start w:val="1"/>
      <w:numFmt w:val="bullet"/>
      <w:lvlText w:val=""/>
      <w:lvlJc w:val="left"/>
      <w:pPr>
        <w:tabs>
          <w:tab w:val="num" w:pos="2804"/>
        </w:tabs>
        <w:ind w:left="2804" w:hanging="360"/>
      </w:pPr>
      <w:rPr>
        <w:rFonts w:ascii="Symbol" w:hAnsi="Symbol"/>
        <w:sz w:val="40"/>
        <w:szCs w:val="40"/>
      </w:rPr>
    </w:lvl>
    <w:lvl w:ilvl="7">
      <w:start w:val="1"/>
      <w:numFmt w:val="bullet"/>
      <w:lvlText w:val=""/>
      <w:lvlJc w:val="left"/>
      <w:pPr>
        <w:tabs>
          <w:tab w:val="num" w:pos="3164"/>
        </w:tabs>
        <w:ind w:left="3164" w:hanging="360"/>
      </w:pPr>
      <w:rPr>
        <w:rFonts w:ascii="Symbol" w:hAnsi="Symbol"/>
        <w:sz w:val="40"/>
        <w:szCs w:val="40"/>
      </w:rPr>
    </w:lvl>
    <w:lvl w:ilvl="8">
      <w:start w:val="1"/>
      <w:numFmt w:val="bullet"/>
      <w:lvlText w:val=""/>
      <w:lvlJc w:val="left"/>
      <w:pPr>
        <w:tabs>
          <w:tab w:val="num" w:pos="3524"/>
        </w:tabs>
        <w:ind w:left="3524" w:hanging="360"/>
      </w:pPr>
      <w:rPr>
        <w:rFonts w:ascii="Symbol" w:hAnsi="Symbol"/>
        <w:sz w:val="40"/>
        <w:szCs w:val="40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C140E8A"/>
    <w:multiLevelType w:val="hybridMultilevel"/>
    <w:tmpl w:val="C90C52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8216AA"/>
    <w:multiLevelType w:val="hybridMultilevel"/>
    <w:tmpl w:val="57D0334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DE71516"/>
    <w:multiLevelType w:val="hybridMultilevel"/>
    <w:tmpl w:val="A91ADDCE"/>
    <w:lvl w:ilvl="0" w:tplc="7A9AC6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8218C"/>
    <w:multiLevelType w:val="hybridMultilevel"/>
    <w:tmpl w:val="9EA0F22A"/>
    <w:lvl w:ilvl="0" w:tplc="B59002C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513CC5"/>
    <w:multiLevelType w:val="hybridMultilevel"/>
    <w:tmpl w:val="3FB8BFE6"/>
    <w:lvl w:ilvl="0" w:tplc="B29C88F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71AC6"/>
    <w:multiLevelType w:val="hybridMultilevel"/>
    <w:tmpl w:val="A81CD928"/>
    <w:lvl w:ilvl="0" w:tplc="D924C76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21B55ABA"/>
    <w:multiLevelType w:val="hybridMultilevel"/>
    <w:tmpl w:val="D256BBD8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8A5E9F06">
      <w:start w:val="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21BF4633"/>
    <w:multiLevelType w:val="hybridMultilevel"/>
    <w:tmpl w:val="4754CF24"/>
    <w:lvl w:ilvl="0" w:tplc="39060F78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B15FB8"/>
    <w:multiLevelType w:val="hybridMultilevel"/>
    <w:tmpl w:val="47BC55B8"/>
    <w:lvl w:ilvl="0" w:tplc="9E360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45410"/>
    <w:multiLevelType w:val="hybridMultilevel"/>
    <w:tmpl w:val="815C39DC"/>
    <w:lvl w:ilvl="0" w:tplc="04190005">
      <w:start w:val="1"/>
      <w:numFmt w:val="bullet"/>
      <w:lvlText w:val="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12">
    <w:nsid w:val="30C81D13"/>
    <w:multiLevelType w:val="hybridMultilevel"/>
    <w:tmpl w:val="32D465D8"/>
    <w:lvl w:ilvl="0" w:tplc="0000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5362730"/>
    <w:multiLevelType w:val="hybridMultilevel"/>
    <w:tmpl w:val="C1B4CC92"/>
    <w:lvl w:ilvl="0" w:tplc="AE6E64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4260F5"/>
    <w:multiLevelType w:val="hybridMultilevel"/>
    <w:tmpl w:val="E9B8CA04"/>
    <w:lvl w:ilvl="0" w:tplc="5E647C8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F12173"/>
    <w:multiLevelType w:val="hybridMultilevel"/>
    <w:tmpl w:val="9F52B7AA"/>
    <w:lvl w:ilvl="0" w:tplc="881AB8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EE64794"/>
    <w:multiLevelType w:val="hybridMultilevel"/>
    <w:tmpl w:val="525CE3F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3F2700BC"/>
    <w:multiLevelType w:val="hybridMultilevel"/>
    <w:tmpl w:val="0264223A"/>
    <w:lvl w:ilvl="0" w:tplc="B8B21E06">
      <w:start w:val="2"/>
      <w:numFmt w:val="bullet"/>
      <w:lvlText w:val="-"/>
      <w:lvlJc w:val="left"/>
      <w:pPr>
        <w:ind w:left="37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9" w:hanging="360"/>
      </w:pPr>
      <w:rPr>
        <w:rFonts w:ascii="Wingdings" w:hAnsi="Wingdings" w:hint="default"/>
      </w:rPr>
    </w:lvl>
  </w:abstractNum>
  <w:abstractNum w:abstractNumId="18">
    <w:nsid w:val="43862410"/>
    <w:multiLevelType w:val="hybridMultilevel"/>
    <w:tmpl w:val="62A8493A"/>
    <w:lvl w:ilvl="0" w:tplc="B082E4EC">
      <w:start w:val="2"/>
      <w:numFmt w:val="decimal"/>
      <w:lvlText w:val="%1)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7901748"/>
    <w:multiLevelType w:val="hybridMultilevel"/>
    <w:tmpl w:val="2EE45838"/>
    <w:lvl w:ilvl="0" w:tplc="B8D8D8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4A3C2B7B"/>
    <w:multiLevelType w:val="hybridMultilevel"/>
    <w:tmpl w:val="F5823856"/>
    <w:lvl w:ilvl="0" w:tplc="60D41C7A">
      <w:start w:val="20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6D0EE7"/>
    <w:multiLevelType w:val="hybridMultilevel"/>
    <w:tmpl w:val="84DEAE6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4D882E8E"/>
    <w:multiLevelType w:val="hybridMultilevel"/>
    <w:tmpl w:val="8F02D62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>
    <w:nsid w:val="532E47E6"/>
    <w:multiLevelType w:val="hybridMultilevel"/>
    <w:tmpl w:val="841240E6"/>
    <w:lvl w:ilvl="0" w:tplc="484C0386">
      <w:start w:val="201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8A5A7C"/>
    <w:multiLevelType w:val="multilevel"/>
    <w:tmpl w:val="1AA8172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5">
    <w:nsid w:val="576D347F"/>
    <w:multiLevelType w:val="hybridMultilevel"/>
    <w:tmpl w:val="2C9EF534"/>
    <w:lvl w:ilvl="0" w:tplc="793A26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452A28"/>
    <w:multiLevelType w:val="hybridMultilevel"/>
    <w:tmpl w:val="ACB2D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690705"/>
    <w:multiLevelType w:val="hybridMultilevel"/>
    <w:tmpl w:val="141A7D84"/>
    <w:lvl w:ilvl="0" w:tplc="031A5C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C15574A"/>
    <w:multiLevelType w:val="hybridMultilevel"/>
    <w:tmpl w:val="127A295A"/>
    <w:lvl w:ilvl="0" w:tplc="793A263C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5D403A9C"/>
    <w:multiLevelType w:val="hybridMultilevel"/>
    <w:tmpl w:val="A8345B58"/>
    <w:lvl w:ilvl="0" w:tplc="33661C3C"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>
    <w:nsid w:val="5DDA44E5"/>
    <w:multiLevelType w:val="hybridMultilevel"/>
    <w:tmpl w:val="A0C2A07C"/>
    <w:lvl w:ilvl="0" w:tplc="002035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F55601"/>
    <w:multiLevelType w:val="hybridMultilevel"/>
    <w:tmpl w:val="86363A68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2">
    <w:nsid w:val="5E1D5687"/>
    <w:multiLevelType w:val="hybridMultilevel"/>
    <w:tmpl w:val="060AF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B808C5"/>
    <w:multiLevelType w:val="hybridMultilevel"/>
    <w:tmpl w:val="343C3C24"/>
    <w:lvl w:ilvl="0" w:tplc="BD6AFD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2E5ACE"/>
    <w:multiLevelType w:val="hybridMultilevel"/>
    <w:tmpl w:val="1604DA8A"/>
    <w:lvl w:ilvl="0" w:tplc="8460C46C">
      <w:start w:val="201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>
    <w:nsid w:val="68473ED1"/>
    <w:multiLevelType w:val="hybridMultilevel"/>
    <w:tmpl w:val="328EDF8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B9576E7"/>
    <w:multiLevelType w:val="hybridMultilevel"/>
    <w:tmpl w:val="162029D4"/>
    <w:lvl w:ilvl="0" w:tplc="531EFCB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AA14D5"/>
    <w:multiLevelType w:val="hybridMultilevel"/>
    <w:tmpl w:val="AB5C619C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8">
    <w:nsid w:val="7093146F"/>
    <w:multiLevelType w:val="hybridMultilevel"/>
    <w:tmpl w:val="52A85BF8"/>
    <w:lvl w:ilvl="0" w:tplc="A3F6C732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A3F6C732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AB7CDD"/>
    <w:multiLevelType w:val="hybridMultilevel"/>
    <w:tmpl w:val="1D78F9B8"/>
    <w:lvl w:ilvl="0" w:tplc="ABF684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>
    <w:nsid w:val="747F74BB"/>
    <w:multiLevelType w:val="hybridMultilevel"/>
    <w:tmpl w:val="144ACCF0"/>
    <w:lvl w:ilvl="0" w:tplc="8A5E9F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EC26D9"/>
    <w:multiLevelType w:val="hybridMultilevel"/>
    <w:tmpl w:val="207A3984"/>
    <w:lvl w:ilvl="0" w:tplc="8A5E9F06">
      <w:start w:val="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2">
    <w:nsid w:val="7B385E06"/>
    <w:multiLevelType w:val="hybridMultilevel"/>
    <w:tmpl w:val="0DE43A86"/>
    <w:lvl w:ilvl="0" w:tplc="D2E886B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3">
    <w:nsid w:val="7C690A26"/>
    <w:multiLevelType w:val="hybridMultilevel"/>
    <w:tmpl w:val="B7A6EF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42"/>
  </w:num>
  <w:num w:numId="4">
    <w:abstractNumId w:val="5"/>
  </w:num>
  <w:num w:numId="5">
    <w:abstractNumId w:val="18"/>
  </w:num>
  <w:num w:numId="6">
    <w:abstractNumId w:val="28"/>
  </w:num>
  <w:num w:numId="7">
    <w:abstractNumId w:val="30"/>
  </w:num>
  <w:num w:numId="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7"/>
  </w:num>
  <w:num w:numId="12">
    <w:abstractNumId w:val="8"/>
  </w:num>
  <w:num w:numId="13">
    <w:abstractNumId w:val="40"/>
  </w:num>
  <w:num w:numId="14">
    <w:abstractNumId w:val="41"/>
  </w:num>
  <w:num w:numId="15">
    <w:abstractNumId w:val="38"/>
  </w:num>
  <w:num w:numId="16">
    <w:abstractNumId w:val="15"/>
  </w:num>
  <w:num w:numId="17">
    <w:abstractNumId w:val="24"/>
  </w:num>
  <w:num w:numId="18">
    <w:abstractNumId w:val="13"/>
  </w:num>
  <w:num w:numId="19">
    <w:abstractNumId w:val="10"/>
  </w:num>
  <w:num w:numId="20">
    <w:abstractNumId w:val="4"/>
  </w:num>
  <w:num w:numId="21">
    <w:abstractNumId w:val="33"/>
  </w:num>
  <w:num w:numId="22">
    <w:abstractNumId w:val="19"/>
  </w:num>
  <w:num w:numId="23">
    <w:abstractNumId w:val="29"/>
  </w:num>
  <w:num w:numId="24">
    <w:abstractNumId w:val="34"/>
  </w:num>
  <w:num w:numId="25">
    <w:abstractNumId w:val="25"/>
  </w:num>
  <w:num w:numId="26">
    <w:abstractNumId w:val="2"/>
  </w:num>
  <w:num w:numId="27">
    <w:abstractNumId w:val="20"/>
  </w:num>
  <w:num w:numId="28">
    <w:abstractNumId w:val="3"/>
  </w:num>
  <w:num w:numId="29">
    <w:abstractNumId w:val="26"/>
  </w:num>
  <w:num w:numId="30">
    <w:abstractNumId w:val="7"/>
  </w:num>
  <w:num w:numId="31">
    <w:abstractNumId w:val="39"/>
  </w:num>
  <w:num w:numId="32">
    <w:abstractNumId w:val="6"/>
  </w:num>
  <w:num w:numId="33">
    <w:abstractNumId w:val="36"/>
  </w:num>
  <w:num w:numId="34">
    <w:abstractNumId w:val="23"/>
  </w:num>
  <w:num w:numId="35">
    <w:abstractNumId w:val="32"/>
  </w:num>
  <w:num w:numId="36">
    <w:abstractNumId w:val="0"/>
  </w:num>
  <w:num w:numId="37">
    <w:abstractNumId w:val="31"/>
  </w:num>
  <w:num w:numId="38">
    <w:abstractNumId w:val="12"/>
  </w:num>
  <w:num w:numId="39">
    <w:abstractNumId w:val="43"/>
  </w:num>
  <w:num w:numId="40">
    <w:abstractNumId w:val="16"/>
  </w:num>
  <w:num w:numId="41">
    <w:abstractNumId w:val="21"/>
  </w:num>
  <w:num w:numId="42">
    <w:abstractNumId w:val="11"/>
  </w:num>
  <w:num w:numId="43">
    <w:abstractNumId w:val="14"/>
  </w:num>
  <w:num w:numId="44">
    <w:abstractNumId w:val="37"/>
  </w:num>
  <w:num w:numId="4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5685F"/>
    <w:rsid w:val="0045685F"/>
    <w:rsid w:val="0064526E"/>
    <w:rsid w:val="00C15009"/>
    <w:rsid w:val="00CD0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5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SHead2N">
    <w:name w:val="PS_Head 2 N"/>
    <w:basedOn w:val="a"/>
    <w:next w:val="a"/>
    <w:rsid w:val="0045685F"/>
    <w:pPr>
      <w:keepNext/>
      <w:keepLines/>
      <w:tabs>
        <w:tab w:val="left" w:pos="720"/>
      </w:tabs>
      <w:autoSpaceDE w:val="0"/>
      <w:autoSpaceDN w:val="0"/>
      <w:spacing w:before="240" w:after="180" w:line="240" w:lineRule="auto"/>
      <w:outlineLvl w:val="1"/>
    </w:pPr>
    <w:rPr>
      <w:rFonts w:ascii="Times New Roman" w:eastAsia="Times New Roman" w:hAnsi="Times New Roman" w:cs="Arial"/>
      <w:b/>
      <w:sz w:val="28"/>
      <w:szCs w:val="28"/>
      <w:lang w:val="uk-UA" w:eastAsia="uk-UA"/>
    </w:rPr>
  </w:style>
  <w:style w:type="table" w:styleId="a4">
    <w:name w:val="Table Grid"/>
    <w:basedOn w:val="a1"/>
    <w:uiPriority w:val="99"/>
    <w:rsid w:val="004568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link w:val="a6"/>
    <w:qFormat/>
    <w:rsid w:val="0045685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 w:eastAsia="uk-UA"/>
    </w:rPr>
  </w:style>
  <w:style w:type="character" w:customStyle="1" w:styleId="a6">
    <w:name w:val="Подзаголовок Знак"/>
    <w:basedOn w:val="a0"/>
    <w:link w:val="a5"/>
    <w:rsid w:val="0045685F"/>
    <w:rPr>
      <w:rFonts w:ascii="Times New Roman" w:eastAsia="Times New Roman" w:hAnsi="Times New Roman" w:cs="Times New Roman"/>
      <w:b/>
      <w:sz w:val="24"/>
      <w:szCs w:val="20"/>
      <w:lang w:val="uk-UA" w:eastAsia="uk-UA"/>
    </w:rPr>
  </w:style>
  <w:style w:type="paragraph" w:styleId="3">
    <w:name w:val="Body Text Indent 3"/>
    <w:basedOn w:val="a"/>
    <w:link w:val="30"/>
    <w:rsid w:val="0045685F"/>
    <w:pPr>
      <w:spacing w:after="120" w:line="240" w:lineRule="auto"/>
      <w:ind w:left="283"/>
    </w:pPr>
    <w:rPr>
      <w:rFonts w:ascii="Times New Roman" w:eastAsia="Times New Roman" w:hAnsi="Times New Roman" w:cs="Times New Roman"/>
      <w:color w:val="353535"/>
      <w:sz w:val="16"/>
      <w:szCs w:val="16"/>
      <w:lang w:val="uk-UA"/>
    </w:rPr>
  </w:style>
  <w:style w:type="character" w:customStyle="1" w:styleId="30">
    <w:name w:val="Основной текст с отступом 3 Знак"/>
    <w:basedOn w:val="a0"/>
    <w:link w:val="3"/>
    <w:rsid w:val="0045685F"/>
    <w:rPr>
      <w:rFonts w:ascii="Times New Roman" w:eastAsia="Times New Roman" w:hAnsi="Times New Roman" w:cs="Times New Roman"/>
      <w:color w:val="353535"/>
      <w:sz w:val="16"/>
      <w:szCs w:val="16"/>
      <w:lang w:val="uk-UA"/>
    </w:rPr>
  </w:style>
  <w:style w:type="paragraph" w:styleId="a7">
    <w:name w:val="Body Text"/>
    <w:basedOn w:val="a"/>
    <w:link w:val="a8"/>
    <w:uiPriority w:val="99"/>
    <w:semiHidden/>
    <w:unhideWhenUsed/>
    <w:rsid w:val="0045685F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8">
    <w:name w:val="Основной текст Знак"/>
    <w:basedOn w:val="a0"/>
    <w:link w:val="a7"/>
    <w:uiPriority w:val="99"/>
    <w:semiHidden/>
    <w:rsid w:val="0045685F"/>
    <w:rPr>
      <w:rFonts w:ascii="Calibri" w:eastAsia="Calibri" w:hAnsi="Calibri" w:cs="Times New Roman"/>
      <w:lang w:eastAsia="en-US"/>
    </w:rPr>
  </w:style>
  <w:style w:type="paragraph" w:styleId="a9">
    <w:name w:val="Body Text Indent"/>
    <w:basedOn w:val="a"/>
    <w:link w:val="aa"/>
    <w:uiPriority w:val="99"/>
    <w:semiHidden/>
    <w:unhideWhenUsed/>
    <w:rsid w:val="0045685F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5685F"/>
    <w:rPr>
      <w:rFonts w:ascii="Calibri" w:eastAsia="Calibri" w:hAnsi="Calibri" w:cs="Times New Roman"/>
      <w:lang w:eastAsia="en-US"/>
    </w:rPr>
  </w:style>
  <w:style w:type="paragraph" w:customStyle="1" w:styleId="style20">
    <w:name w:val="style20"/>
    <w:basedOn w:val="a"/>
    <w:rsid w:val="0045685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E4D86"/>
      <w:sz w:val="17"/>
      <w:szCs w:val="17"/>
    </w:rPr>
  </w:style>
  <w:style w:type="paragraph" w:customStyle="1" w:styleId="ab">
    <w:name w:val="Знак Знак Знак"/>
    <w:basedOn w:val="a"/>
    <w:rsid w:val="0045685F"/>
    <w:pPr>
      <w:overflowPunct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45685F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45685F"/>
    <w:rPr>
      <w:rFonts w:ascii="Tahoma" w:eastAsia="Calibri" w:hAnsi="Tahoma" w:cs="Tahoma"/>
      <w:sz w:val="16"/>
      <w:szCs w:val="16"/>
      <w:lang w:eastAsia="en-US"/>
    </w:rPr>
  </w:style>
  <w:style w:type="character" w:styleId="ae">
    <w:name w:val="line number"/>
    <w:basedOn w:val="a0"/>
    <w:uiPriority w:val="99"/>
    <w:semiHidden/>
    <w:unhideWhenUsed/>
    <w:rsid w:val="0045685F"/>
  </w:style>
  <w:style w:type="paragraph" w:styleId="af">
    <w:name w:val="header"/>
    <w:basedOn w:val="a"/>
    <w:link w:val="af0"/>
    <w:uiPriority w:val="99"/>
    <w:semiHidden/>
    <w:unhideWhenUsed/>
    <w:rsid w:val="0045685F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semiHidden/>
    <w:rsid w:val="0045685F"/>
    <w:rPr>
      <w:rFonts w:ascii="Calibri" w:eastAsia="Calibri" w:hAnsi="Calibri" w:cs="Times New Roman"/>
      <w:lang w:eastAsia="en-US"/>
    </w:rPr>
  </w:style>
  <w:style w:type="paragraph" w:styleId="af1">
    <w:name w:val="footer"/>
    <w:basedOn w:val="a"/>
    <w:link w:val="af2"/>
    <w:uiPriority w:val="99"/>
    <w:unhideWhenUsed/>
    <w:rsid w:val="0045685F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45685F"/>
    <w:rPr>
      <w:rFonts w:ascii="Calibri" w:eastAsia="Calibri" w:hAnsi="Calibri" w:cs="Times New Roman"/>
      <w:lang w:eastAsia="en-US"/>
    </w:rPr>
  </w:style>
  <w:style w:type="table" w:customStyle="1" w:styleId="1">
    <w:name w:val="Сетка таблицы1"/>
    <w:basedOn w:val="a1"/>
    <w:next w:val="a4"/>
    <w:rsid w:val="004568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45685F"/>
    <w:pPr>
      <w:suppressAutoHyphens/>
      <w:spacing w:after="0" w:line="360" w:lineRule="auto"/>
    </w:pPr>
    <w:rPr>
      <w:rFonts w:ascii="Arial" w:eastAsia="Times New Roman" w:hAnsi="Arial" w:cs="Arial"/>
      <w:szCs w:val="20"/>
      <w:lang w:val="uk-UA" w:eastAsia="zh-CN"/>
    </w:rPr>
  </w:style>
  <w:style w:type="paragraph" w:customStyle="1" w:styleId="af3">
    <w:name w:val="Без інтервалів"/>
    <w:qFormat/>
    <w:rsid w:val="0045685F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E:\&#1052;&#1086;&#1080;%20&#1076;&#1086;&#1082;&#1091;&#1084;&#1077;&#1085;&#1090;&#1099;\&#1044;&#1080;&#1072;&#1075;&#1088;&#1072;&#1084;&#1084;&#1072;\&#1061;&#1084;&#1077;&#1083;&#1100;&#1085;&#1102;&#1082;&#1091;%20&#1074;%20&#1050;&#1080;&#1077;&#1074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&#1052;&#1086;&#1080;%20&#1076;&#1086;&#1082;&#1091;&#1084;&#1077;&#1085;&#1090;&#1099;\&#1044;&#1080;&#1072;&#1075;&#1088;&#1072;&#1084;&#1084;&#1072;\&#1061;&#1084;&#1077;&#1083;&#1100;&#1085;&#1102;&#1082;&#1091;%20&#1074;%20&#1050;&#1080;&#1077;&#1074;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E:\&#1052;&#1086;&#1080;%20&#1076;&#1086;&#1082;&#1091;&#1084;&#1077;&#1085;&#1090;&#1099;\&#1044;&#1080;&#1072;&#1075;&#1088;&#1072;&#1084;&#1084;&#1072;\&#1061;&#1084;&#1077;&#1083;&#1100;&#1085;&#1102;&#1082;&#1091;%20&#1074;%20&#1050;&#1080;&#1077;&#1074;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E:\&#1052;&#1086;&#1080;%20&#1076;&#1086;&#1082;&#1091;&#1084;&#1077;&#1085;&#1090;&#1099;\&#1044;&#1080;&#1072;&#1075;&#1088;&#1072;&#1084;&#1084;&#1072;\&#1061;&#1084;&#1077;&#1083;&#1100;&#1085;&#1102;&#1082;&#1091;%20&#1074;%20&#1050;&#1080;&#1077;&#1074;.xlsx" TargetMode="External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 algn="ctr" rtl="0">
              <a:defRPr/>
            </a:pPr>
            <a:r>
              <a:rPr lang="ru-RU" sz="1100"/>
              <a:t>Середньомісячна заробітна плата  </a:t>
            </a:r>
          </a:p>
          <a:p>
            <a:pPr algn="ctr" rtl="0">
              <a:defRPr/>
            </a:pPr>
            <a:r>
              <a:rPr lang="ru-RU" sz="1100"/>
              <a:t>по м.Іллічівську,   грн. </a:t>
            </a:r>
          </a:p>
          <a:p>
            <a:pPr algn="ctr" rtl="0">
              <a:defRPr/>
            </a:pPr>
            <a:endParaRPr lang="ru-RU" sz="1100"/>
          </a:p>
        </c:rich>
      </c:tx>
      <c:layout/>
    </c:title>
    <c:view3D>
      <c:rAngAx val="1"/>
    </c:view3D>
    <c:floor>
      <c:spPr>
        <a:solidFill>
          <a:prstClr val="white">
            <a:lumMod val="95000"/>
          </a:prstClr>
        </a:solidFill>
      </c:spPr>
    </c:floor>
    <c:sideWall>
      <c:spPr>
        <a:solidFill>
          <a:schemeClr val="bg2"/>
        </a:solidFill>
      </c:spPr>
    </c:sideWall>
    <c:backWall>
      <c:spPr>
        <a:solidFill>
          <a:schemeClr val="bg2"/>
        </a:solidFill>
      </c:spPr>
    </c:backWall>
    <c:plotArea>
      <c:layout>
        <c:manualLayout>
          <c:layoutTarget val="inner"/>
          <c:xMode val="edge"/>
          <c:yMode val="edge"/>
          <c:x val="5.1589825801619416E-2"/>
          <c:y val="0.13707184628237259"/>
          <c:w val="0.88693348319154963"/>
          <c:h val="0.59865880509012293"/>
        </c:manualLayout>
      </c:layout>
      <c:bar3DChart>
        <c:barDir val="col"/>
        <c:grouping val="clustered"/>
        <c:ser>
          <c:idx val="0"/>
          <c:order val="0"/>
          <c:spPr>
            <a:gradFill>
              <a:gsLst>
                <a:gs pos="0">
                  <a:srgbClr val="FBE4AE"/>
                </a:gs>
                <a:gs pos="13000">
                  <a:srgbClr val="BD922A"/>
                </a:gs>
                <a:gs pos="21001">
                  <a:srgbClr val="BD922A"/>
                </a:gs>
                <a:gs pos="63000">
                  <a:srgbClr val="FBE4AE"/>
                </a:gs>
                <a:gs pos="67000">
                  <a:srgbClr val="BD922A"/>
                </a:gs>
                <a:gs pos="69000">
                  <a:srgbClr val="835E17"/>
                </a:gs>
                <a:gs pos="82001">
                  <a:srgbClr val="A28949"/>
                </a:gs>
                <a:gs pos="100000">
                  <a:srgbClr val="FAE3B7"/>
                </a:gs>
              </a:gsLst>
              <a:lin ang="2700000" scaled="0"/>
            </a:gradFill>
          </c:spPr>
          <c:dPt>
            <c:idx val="5"/>
            <c:spPr>
              <a:solidFill>
                <a:srgbClr val="996600"/>
              </a:solidFill>
              <a:ln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2.4961661195823143E-17"/>
                  <c:y val="-2.7073016630965927E-2"/>
                </c:manualLayout>
              </c:layout>
              <c:tx>
                <c:rich>
                  <a:bodyPr/>
                  <a:lstStyle/>
                  <a:p>
                    <a:r>
                      <a:rPr lang="en-US" sz="1000" b="1"/>
                      <a:t>2</a:t>
                    </a:r>
                    <a:r>
                      <a:rPr lang="uk-UA" sz="1000" b="1"/>
                      <a:t> </a:t>
                    </a:r>
                    <a:r>
                      <a:rPr lang="en-US" sz="1000" b="1"/>
                      <a:t>764</a:t>
                    </a:r>
                    <a:endParaRPr lang="en-US" sz="1000"/>
                  </a:p>
                </c:rich>
              </c:tx>
              <c:showVal val="1"/>
            </c:dLbl>
            <c:dLbl>
              <c:idx val="1"/>
              <c:layout>
                <c:manualLayout>
                  <c:x val="-4.9923322391646669E-17"/>
                  <c:y val="-2.9155556371809142E-2"/>
                </c:manualLayout>
              </c:layout>
              <c:tx>
                <c:rich>
                  <a:bodyPr/>
                  <a:lstStyle/>
                  <a:p>
                    <a:r>
                      <a:rPr lang="en-US" sz="1000" b="1"/>
                      <a:t>3</a:t>
                    </a:r>
                    <a:r>
                      <a:rPr lang="uk-UA" sz="1000" b="1"/>
                      <a:t> </a:t>
                    </a:r>
                    <a:r>
                      <a:rPr lang="en-US" sz="1000" b="1"/>
                      <a:t>013</a:t>
                    </a:r>
                    <a:endParaRPr lang="en-US" sz="1000"/>
                  </a:p>
                </c:rich>
              </c:tx>
              <c:showVal val="1"/>
            </c:dLbl>
            <c:dLbl>
              <c:idx val="2"/>
              <c:layout>
                <c:manualLayout>
                  <c:x val="9.53092619375117E-3"/>
                  <c:y val="-2.915555637180911E-2"/>
                </c:manualLayout>
              </c:layout>
              <c:tx>
                <c:rich>
                  <a:bodyPr/>
                  <a:lstStyle/>
                  <a:p>
                    <a:r>
                      <a:rPr lang="en-US" sz="1000" b="1"/>
                      <a:t>3</a:t>
                    </a:r>
                    <a:r>
                      <a:rPr lang="uk-UA" sz="1000" b="1"/>
                      <a:t> 349</a:t>
                    </a:r>
                    <a:endParaRPr lang="en-US" sz="1000"/>
                  </a:p>
                </c:rich>
              </c:tx>
              <c:showVal val="1"/>
            </c:dLbl>
            <c:dLbl>
              <c:idx val="3"/>
              <c:layout>
                <c:manualLayout>
                  <c:x val="2.7231217696432417E-3"/>
                  <c:y val="-2.4990476890122067E-2"/>
                </c:manualLayout>
              </c:layout>
              <c:tx>
                <c:rich>
                  <a:bodyPr/>
                  <a:lstStyle/>
                  <a:p>
                    <a:r>
                      <a:rPr lang="uk-UA" sz="1000" b="1"/>
                      <a:t>3 595</a:t>
                    </a:r>
                    <a:endParaRPr lang="en-US" sz="1000"/>
                  </a:p>
                </c:rich>
              </c:tx>
              <c:showVal val="1"/>
            </c:dLbl>
            <c:dLbl>
              <c:idx val="4"/>
              <c:layout>
                <c:manualLayout>
                  <c:x val="4.0871934604905834E-3"/>
                  <c:y val="-1.8776078914069204E-2"/>
                </c:manualLayout>
              </c:layout>
              <c:tx>
                <c:rich>
                  <a:bodyPr/>
                  <a:lstStyle/>
                  <a:p>
                    <a:r>
                      <a:rPr lang="en-US" sz="1000"/>
                      <a:t>3</a:t>
                    </a:r>
                    <a:r>
                      <a:rPr lang="uk-UA" sz="1000"/>
                      <a:t> </a:t>
                    </a:r>
                    <a:r>
                      <a:rPr lang="en-US" sz="1000"/>
                      <a:t>799</a:t>
                    </a:r>
                  </a:p>
                </c:rich>
              </c:tx>
              <c:showVal val="1"/>
            </c:dLbl>
            <c:dLbl>
              <c:idx val="5"/>
              <c:layout>
                <c:manualLayout>
                  <c:x val="1.3672409078480693E-3"/>
                  <c:y val="-2.5125628140703488E-2"/>
                </c:manualLayout>
              </c:layout>
              <c:tx>
                <c:rich>
                  <a:bodyPr/>
                  <a:lstStyle/>
                  <a:p>
                    <a:r>
                      <a:rPr lang="en-US" sz="1000"/>
                      <a:t>3 677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Лист1!$C$17:$H$17</c:f>
              <c:strCache>
                <c:ptCount val="6"/>
                <c:pt idx="0">
                  <c:v>2009 рік</c:v>
                </c:pt>
                <c:pt idx="1">
                  <c:v>2010 рік</c:v>
                </c:pt>
                <c:pt idx="2">
                  <c:v>2011 рік</c:v>
                </c:pt>
                <c:pt idx="3">
                  <c:v>2012 рік</c:v>
                </c:pt>
                <c:pt idx="4">
                  <c:v>9-ть місяців
2013 року</c:v>
                </c:pt>
                <c:pt idx="5">
                  <c:v>листопад
2013 року</c:v>
                </c:pt>
              </c:strCache>
            </c:strRef>
          </c:cat>
          <c:val>
            <c:numRef>
              <c:f>Лист1!$C$18:$H$18</c:f>
              <c:numCache>
                <c:formatCode>General</c:formatCode>
                <c:ptCount val="6"/>
                <c:pt idx="0">
                  <c:v>2764</c:v>
                </c:pt>
                <c:pt idx="1">
                  <c:v>3013</c:v>
                </c:pt>
                <c:pt idx="2">
                  <c:v>3349</c:v>
                </c:pt>
                <c:pt idx="3">
                  <c:v>3595</c:v>
                </c:pt>
                <c:pt idx="4">
                  <c:v>3799</c:v>
                </c:pt>
                <c:pt idx="5" formatCode="#,##0">
                  <c:v>3677</c:v>
                </c:pt>
              </c:numCache>
            </c:numRef>
          </c:val>
        </c:ser>
        <c:dLbls>
          <c:showVal val="1"/>
        </c:dLbls>
        <c:shape val="box"/>
        <c:axId val="54539776"/>
        <c:axId val="54541312"/>
        <c:axId val="0"/>
      </c:bar3DChart>
      <c:catAx>
        <c:axId val="54539776"/>
        <c:scaling>
          <c:orientation val="minMax"/>
        </c:scaling>
        <c:axPos val="b"/>
        <c:tickLblPos val="nextTo"/>
        <c:txPr>
          <a:bodyPr/>
          <a:lstStyle/>
          <a:p>
            <a:pPr>
              <a:defRPr sz="900" b="0"/>
            </a:pPr>
            <a:endParaRPr lang="ru-RU"/>
          </a:p>
        </c:txPr>
        <c:crossAx val="54541312"/>
        <c:crosses val="autoZero"/>
        <c:auto val="1"/>
        <c:lblAlgn val="ctr"/>
        <c:lblOffset val="100"/>
      </c:catAx>
      <c:valAx>
        <c:axId val="5454131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900" b="0"/>
            </a:pPr>
            <a:endParaRPr lang="ru-RU"/>
          </a:p>
        </c:txPr>
        <c:crossAx val="54539776"/>
        <c:crosses val="autoZero"/>
        <c:crossBetween val="between"/>
      </c:valAx>
    </c:plotArea>
    <c:plotVisOnly val="1"/>
    <c:dispBlanksAs val="gap"/>
  </c:chart>
  <c:txPr>
    <a:bodyPr/>
    <a:lstStyle/>
    <a:p>
      <a:pPr>
        <a:defRPr sz="11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Обсяг промислового виробництва по м. Іллічівську, </a:t>
            </a:r>
          </a:p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млн.грн.</a:t>
            </a:r>
          </a:p>
        </c:rich>
      </c:tx>
      <c:layout/>
    </c:title>
    <c:view3D>
      <c:rAngAx val="1"/>
    </c:view3D>
    <c:floor>
      <c:spPr>
        <a:solidFill>
          <a:schemeClr val="accent3">
            <a:lumMod val="20000"/>
            <a:lumOff val="80000"/>
          </a:schemeClr>
        </a:solidFill>
      </c:spPr>
    </c:floor>
    <c:sideWall>
      <c:spPr>
        <a:solidFill>
          <a:schemeClr val="accent3">
            <a:lumMod val="20000"/>
            <a:lumOff val="80000"/>
          </a:schemeClr>
        </a:solidFill>
      </c:spPr>
    </c:sideWall>
    <c:backWall>
      <c:spPr>
        <a:solidFill>
          <a:schemeClr val="accent3">
            <a:lumMod val="20000"/>
            <a:lumOff val="80000"/>
          </a:schemeClr>
        </a:solidFill>
      </c:spPr>
    </c:backWall>
    <c:plotArea>
      <c:layout/>
      <c:bar3DChart>
        <c:barDir val="col"/>
        <c:grouping val="clustered"/>
        <c:ser>
          <c:idx val="0"/>
          <c:order val="0"/>
          <c:spPr>
            <a:gradFill>
              <a:gsLst>
                <a:gs pos="0">
                  <a:srgbClr val="DDEBCF"/>
                </a:gs>
                <a:gs pos="50000">
                  <a:srgbClr val="9CB86E"/>
                </a:gs>
                <a:gs pos="100000">
                  <a:srgbClr val="156B13"/>
                </a:gs>
              </a:gsLst>
              <a:lin ang="5400000" scaled="0"/>
            </a:gradFill>
          </c:spPr>
          <c:dLbls>
            <c:dLbl>
              <c:idx val="0"/>
              <c:layout>
                <c:manualLayout>
                  <c:x val="1.3615608848216031E-3"/>
                  <c:y val="-3.1238096112652609E-2"/>
                </c:manualLayout>
              </c:layout>
              <c:showVal val="1"/>
            </c:dLbl>
            <c:dLbl>
              <c:idx val="1"/>
              <c:layout>
                <c:manualLayout>
                  <c:x val="1.3615608848216031E-3"/>
                  <c:y val="-1.6660317926748019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-2.290793714927869E-2"/>
                </c:manualLayout>
              </c:layout>
              <c:showVal val="1"/>
            </c:dLbl>
            <c:dLbl>
              <c:idx val="3"/>
              <c:layout>
                <c:manualLayout>
                  <c:x val="6.8078044241079898E-3"/>
                  <c:y val="-2.4990476890122067E-2"/>
                </c:manualLayout>
              </c:layout>
              <c:showVal val="1"/>
            </c:dLbl>
            <c:dLbl>
              <c:idx val="4"/>
              <c:layout>
                <c:manualLayout>
                  <c:x val="4.0846826544647004E-3"/>
                  <c:y val="-2.7073016630965747E-2"/>
                </c:manualLayout>
              </c:layout>
              <c:showVal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Лист1!$B$27:$F$27</c:f>
              <c:strCache>
                <c:ptCount val="5"/>
                <c:pt idx="0">
                  <c:v>2010 рік</c:v>
                </c:pt>
                <c:pt idx="1">
                  <c:v>2011 рік</c:v>
                </c:pt>
                <c:pt idx="2">
                  <c:v>2012 рік</c:v>
                </c:pt>
                <c:pt idx="3">
                  <c:v>2013 рік</c:v>
                </c:pt>
                <c:pt idx="4">
                  <c:v>прогноз
2014 року</c:v>
                </c:pt>
              </c:strCache>
            </c:strRef>
          </c:cat>
          <c:val>
            <c:numRef>
              <c:f>Лист1!$B$28:$F$28</c:f>
              <c:numCache>
                <c:formatCode>#,##0.0</c:formatCode>
                <c:ptCount val="5"/>
                <c:pt idx="0">
                  <c:v>1986.5</c:v>
                </c:pt>
                <c:pt idx="1">
                  <c:v>2045.2</c:v>
                </c:pt>
                <c:pt idx="2">
                  <c:v>2397.5</c:v>
                </c:pt>
                <c:pt idx="3">
                  <c:v>1626</c:v>
                </c:pt>
                <c:pt idx="4">
                  <c:v>2000</c:v>
                </c:pt>
              </c:numCache>
            </c:numRef>
          </c:val>
        </c:ser>
        <c:dLbls>
          <c:showVal val="1"/>
        </c:dLbls>
        <c:shape val="cylinder"/>
        <c:axId val="17549184"/>
        <c:axId val="17550720"/>
        <c:axId val="0"/>
      </c:bar3DChart>
      <c:catAx>
        <c:axId val="17549184"/>
        <c:scaling>
          <c:orientation val="minMax"/>
        </c:scaling>
        <c:axPos val="b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7550720"/>
        <c:crosses val="autoZero"/>
        <c:auto val="1"/>
        <c:lblAlgn val="ctr"/>
        <c:lblOffset val="100"/>
      </c:catAx>
      <c:valAx>
        <c:axId val="17550720"/>
        <c:scaling>
          <c:orientation val="minMax"/>
        </c:scaling>
        <c:axPos val="l"/>
        <c:majorGridlines/>
        <c:numFmt formatCode="#,##0.0" sourceLinked="1"/>
        <c:tickLblPos val="nextTo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7549184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Обсяг реалізованої</a:t>
            </a: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 промислової продукції по містах</a:t>
            </a:r>
          </a:p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 Одеської області </a:t>
            </a:r>
          </a:p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за січень-вересень 2013 року</a:t>
            </a:r>
            <a:r>
              <a:rPr lang="uk-UA" sz="1100" baseline="0">
                <a:latin typeface="Times New Roman" pitchFamily="18" charset="0"/>
                <a:cs typeface="Times New Roman" pitchFamily="18" charset="0"/>
              </a:rPr>
              <a:t>, млн.грн.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5465936611561545"/>
          <c:y val="1.9358954392894808E-2"/>
        </c:manualLayout>
      </c:layout>
    </c:title>
    <c:plotArea>
      <c:layout/>
      <c:doughnutChart>
        <c:varyColors val="1"/>
        <c:ser>
          <c:idx val="0"/>
          <c:order val="0"/>
          <c:explosion val="25"/>
          <c:dPt>
            <c:idx val="0"/>
            <c:explosion val="13"/>
            <c:spPr>
              <a:gradFill>
                <a:gsLst>
                  <a:gs pos="0">
                    <a:sysClr val="windowText" lastClr="000000"/>
                  </a:gs>
                  <a:gs pos="39999">
                    <a:srgbClr val="0A128C"/>
                  </a:gs>
                  <a:gs pos="70000">
                    <a:srgbClr val="181CC7"/>
                  </a:gs>
                  <a:gs pos="88000">
                    <a:srgbClr val="7005D4"/>
                  </a:gs>
                  <a:gs pos="100000">
                    <a:srgbClr val="8C3D91"/>
                  </a:gs>
                </a:gsLst>
                <a:lin ang="14400000" scaled="0"/>
              </a:gradFill>
            </c:spPr>
          </c:dPt>
          <c:dPt>
            <c:idx val="1"/>
            <c:spPr>
              <a:gradFill>
                <a:gsLst>
                  <a:gs pos="0">
                    <a:srgbClr val="D6B19C"/>
                  </a:gs>
                  <a:gs pos="30000">
                    <a:srgbClr val="D49E6C"/>
                  </a:gs>
                  <a:gs pos="70000">
                    <a:srgbClr val="A65528"/>
                  </a:gs>
                  <a:gs pos="100000">
                    <a:srgbClr val="663012"/>
                  </a:gs>
                </a:gsLst>
                <a:lin ang="15600000" scaled="0"/>
              </a:gradFill>
            </c:spPr>
          </c:dPt>
          <c:dPt>
            <c:idx val="3"/>
            <c:spPr>
              <a:gradFill>
                <a:gsLst>
                  <a:gs pos="43000">
                    <a:srgbClr val="FF0000"/>
                  </a:gs>
                  <a:gs pos="45000">
                    <a:srgbClr val="FF7A00"/>
                  </a:gs>
                  <a:gs pos="70000">
                    <a:srgbClr val="FF0300"/>
                  </a:gs>
                  <a:gs pos="100000">
                    <a:srgbClr val="4D0808"/>
                  </a:gs>
                </a:gsLst>
                <a:lin ang="15600000" scaled="0"/>
              </a:gradFill>
            </c:spPr>
          </c:dPt>
          <c:dPt>
            <c:idx val="6"/>
            <c:spPr>
              <a:gradFill>
                <a:gsLst>
                  <a:gs pos="0">
                    <a:schemeClr val="tx2">
                      <a:lumMod val="40000"/>
                      <a:lumOff val="60000"/>
                    </a:schemeClr>
                  </a:gs>
                  <a:gs pos="39999">
                    <a:srgbClr val="85C2FF"/>
                  </a:gs>
                  <a:gs pos="70000">
                    <a:srgbClr val="C4D6EB"/>
                  </a:gs>
                  <a:gs pos="100000">
                    <a:srgbClr val="FFEBFA"/>
                  </a:gs>
                </a:gsLst>
                <a:lin ang="1200000" scaled="0"/>
              </a:gradFill>
            </c:spPr>
          </c:dPt>
          <c:dLbls>
            <c:dLbl>
              <c:idx val="0"/>
              <c:layout>
                <c:manualLayout>
                  <c:x val="8.9971987604861317E-2"/>
                  <c:y val="4.177396600388681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8 412,6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-4.3622781869023908E-2"/>
                  <c:y val="8.9814026908354827E-2"/>
                </c:manualLayout>
              </c:layout>
              <c:tx>
                <c:rich>
                  <a:bodyPr/>
                  <a:lstStyle/>
                  <a:p>
                    <a:r>
                      <a:rPr lang="en-US" sz="1100"/>
                      <a:t>342,3</a:t>
                    </a:r>
                    <a:endParaRPr lang="uk-UA" sz="1100"/>
                  </a:p>
                  <a:p>
                    <a:endParaRPr lang="en-US" sz="1100"/>
                  </a:p>
                </c:rich>
              </c:tx>
              <c:showVal val="1"/>
            </c:dLbl>
            <c:dLbl>
              <c:idx val="2"/>
              <c:layout>
                <c:manualLayout>
                  <c:x val="-6.4070960870128771E-2"/>
                  <c:y val="6.474964730602342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493,0</a:t>
                    </a:r>
                  </a:p>
                </c:rich>
              </c:tx>
              <c:showVal val="1"/>
            </c:dLbl>
            <c:dLbl>
              <c:idx val="3"/>
              <c:layout>
                <c:manualLayout>
                  <c:x val="-7.4976656337384429E-2"/>
                  <c:y val="5.639485410524632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579,6</a:t>
                    </a:r>
                  </a:p>
                </c:rich>
              </c:tx>
              <c:showVal val="1"/>
            </c:dLbl>
            <c:dLbl>
              <c:idx val="4"/>
              <c:layout>
                <c:manualLayout>
                  <c:x val="-7.3613444403977463E-2"/>
                  <c:y val="4.38624998396477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57,3</a:t>
                    </a:r>
                  </a:p>
                </c:rich>
              </c:tx>
              <c:showVal val="1"/>
            </c:dLbl>
            <c:dLbl>
              <c:idx val="5"/>
              <c:layout>
                <c:manualLayout>
                  <c:x val="-7.3613444403977463E-2"/>
                  <c:y val="-1.25323542655988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18,8</a:t>
                    </a:r>
                  </a:p>
                </c:rich>
              </c:tx>
              <c:showVal val="1"/>
            </c:dLbl>
            <c:dLbl>
              <c:idx val="6"/>
              <c:layout>
                <c:manualLayout>
                  <c:x val="-8.9971987604861317E-2"/>
                  <c:y val="-2.924177620272028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4 601,0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Лист2!$C$28:$I$28</c:f>
              <c:strCache>
                <c:ptCount val="7"/>
                <c:pt idx="0">
                  <c:v>м.Одеса</c:v>
                </c:pt>
                <c:pt idx="1">
                  <c:v>м.Б.Дністровський</c:v>
                </c:pt>
                <c:pt idx="2">
                  <c:v>м.Ізмаїл</c:v>
                </c:pt>
                <c:pt idx="3">
                  <c:v>м.Іллічівськ</c:v>
                </c:pt>
                <c:pt idx="4">
                  <c:v>м.Котовськ</c:v>
                </c:pt>
                <c:pt idx="5">
                  <c:v>м.Теплодар</c:v>
                </c:pt>
                <c:pt idx="6">
                  <c:v>м.Южне</c:v>
                </c:pt>
              </c:strCache>
            </c:strRef>
          </c:cat>
          <c:val>
            <c:numRef>
              <c:f>Лист2!$C$29:$I$29</c:f>
              <c:numCache>
                <c:formatCode>#,##0.00</c:formatCode>
                <c:ptCount val="7"/>
                <c:pt idx="0">
                  <c:v>8412.6</c:v>
                </c:pt>
                <c:pt idx="1">
                  <c:v>342.3</c:v>
                </c:pt>
                <c:pt idx="2">
                  <c:v>493</c:v>
                </c:pt>
                <c:pt idx="3">
                  <c:v>579.6</c:v>
                </c:pt>
                <c:pt idx="4">
                  <c:v>57.3</c:v>
                </c:pt>
                <c:pt idx="5">
                  <c:v>18.8</c:v>
                </c:pt>
                <c:pt idx="6">
                  <c:v>4601</c:v>
                </c:pt>
              </c:numCache>
            </c:numRef>
          </c:val>
        </c:ser>
        <c:dLbls>
          <c:showVal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76387826330869246"/>
          <c:y val="0.28315255989420801"/>
          <c:w val="0.2336642423513858"/>
          <c:h val="0.53584845372589396"/>
        </c:manualLayout>
      </c:layout>
      <c:txPr>
        <a:bodyPr/>
        <a:lstStyle/>
        <a:p>
          <a:pPr>
            <a:defRPr sz="11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spPr>
    <a:solidFill>
      <a:schemeClr val="bg1">
        <a:lumMod val="95000"/>
      </a:schemeClr>
    </a:solidFill>
  </c:spPr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latin typeface="Times New Roman" pitchFamily="18" charset="0"/>
                <a:cs typeface="Times New Roman" pitchFamily="18" charset="0"/>
              </a:rPr>
              <a:t>Прямі  іноземні інвестиції на одного жителя</a:t>
            </a:r>
            <a:endParaRPr lang="ru-RU" sz="1200" b="1">
              <a:latin typeface="Times New Roman" pitchFamily="18" charset="0"/>
              <a:cs typeface="Times New Roman" pitchFamily="18" charset="0"/>
            </a:endParaRP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latin typeface="Times New Roman" pitchFamily="18" charset="0"/>
                <a:cs typeface="Times New Roman" pitchFamily="18" charset="0"/>
              </a:rPr>
              <a:t>станом  на 1 жовтня 2013 року</a:t>
            </a: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latin typeface="Times New Roman" pitchFamily="18" charset="0"/>
                <a:cs typeface="Times New Roman" pitchFamily="18" charset="0"/>
              </a:rPr>
              <a:t>   (доларів США)</a:t>
            </a: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 </a:t>
            </a:r>
          </a:p>
        </c:rich>
      </c:tx>
      <c:layout/>
    </c:title>
    <c:view3D>
      <c:rAngAx val="1"/>
    </c:view3D>
    <c:floor>
      <c:spPr>
        <a:solidFill>
          <a:srgbClr val="9BBB59">
            <a:lumMod val="20000"/>
            <a:lumOff val="80000"/>
          </a:srgbClr>
        </a:solidFill>
      </c:spPr>
    </c:floor>
    <c:sideWall>
      <c:spPr>
        <a:solidFill>
          <a:schemeClr val="accent3">
            <a:lumMod val="20000"/>
            <a:lumOff val="80000"/>
          </a:schemeClr>
        </a:solidFill>
      </c:spPr>
    </c:sideWall>
    <c:backWall>
      <c:spPr>
        <a:solidFill>
          <a:schemeClr val="accent3">
            <a:lumMod val="20000"/>
            <a:lumOff val="80000"/>
          </a:schemeClr>
        </a:solidFill>
      </c:spPr>
    </c:backWall>
    <c:plotArea>
      <c:layout/>
      <c:bar3DChart>
        <c:barDir val="col"/>
        <c:grouping val="clustered"/>
        <c:ser>
          <c:idx val="0"/>
          <c:order val="0"/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</c:spPr>
          <c:dLbls>
            <c:dLbl>
              <c:idx val="0"/>
              <c:layout>
                <c:manualLayout>
                  <c:x val="1.7700291502680775E-2"/>
                  <c:y val="-1.2495238445061044E-2"/>
                </c:manualLayout>
              </c:layout>
              <c:tx>
                <c:rich>
                  <a:bodyPr/>
                  <a:lstStyle/>
                  <a:p>
                    <a:r>
                      <a:rPr lang="en-US" sz="1200"/>
                      <a:t>1</a:t>
                    </a:r>
                    <a:r>
                      <a:rPr lang="uk-UA" sz="1200"/>
                      <a:t> 245,6</a:t>
                    </a:r>
                    <a:endParaRPr lang="en-US" sz="1200"/>
                  </a:p>
                </c:rich>
              </c:tx>
              <c:showVal val="1"/>
            </c:dLbl>
            <c:dLbl>
              <c:idx val="1"/>
              <c:layout>
                <c:manualLayout>
                  <c:x val="9.5309610088730699E-3"/>
                  <c:y val="-8.2400189926007984E-3"/>
                </c:manualLayout>
              </c:layout>
              <c:showVal val="1"/>
            </c:dLbl>
            <c:dLbl>
              <c:idx val="2"/>
              <c:layout>
                <c:manualLayout>
                  <c:x val="1.7700291502680675E-2"/>
                  <c:y val="-1.8742857667591723E-2"/>
                </c:manualLayout>
              </c:layout>
              <c:tx>
                <c:rich>
                  <a:bodyPr/>
                  <a:lstStyle/>
                  <a:p>
                    <a:r>
                      <a:rPr lang="uk-UA" sz="1200"/>
                      <a:t>4 263,0</a:t>
                    </a:r>
                    <a:endParaRPr lang="en-US" sz="1200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 sz="1200"/>
                      <a:t>4</a:t>
                    </a:r>
                    <a:r>
                      <a:rPr lang="uk-UA" sz="1200"/>
                      <a:t> </a:t>
                    </a:r>
                    <a:r>
                      <a:rPr lang="en-US" sz="1200"/>
                      <a:t>200,5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Лист1!$H$2:$J$2</c:f>
              <c:strCache>
                <c:ptCount val="3"/>
                <c:pt idx="0">
                  <c:v>Україна</c:v>
                </c:pt>
                <c:pt idx="1">
                  <c:v>Одеська обл.</c:v>
                </c:pt>
                <c:pt idx="2">
                  <c:v>м.Іллічівськ</c:v>
                </c:pt>
              </c:strCache>
            </c:strRef>
          </c:cat>
          <c:val>
            <c:numRef>
              <c:f>Лист1!$H$3:$J$3</c:f>
              <c:numCache>
                <c:formatCode>#,##0.0</c:formatCode>
                <c:ptCount val="3"/>
                <c:pt idx="0">
                  <c:v>1245.5999999999999</c:v>
                </c:pt>
                <c:pt idx="1">
                  <c:v>711.4</c:v>
                </c:pt>
                <c:pt idx="2">
                  <c:v>4263</c:v>
                </c:pt>
              </c:numCache>
            </c:numRef>
          </c:val>
        </c:ser>
        <c:dLbls>
          <c:showVal val="1"/>
        </c:dLbls>
        <c:shape val="cone"/>
        <c:axId val="55278976"/>
        <c:axId val="55325824"/>
        <c:axId val="0"/>
      </c:bar3DChart>
      <c:catAx>
        <c:axId val="55278976"/>
        <c:scaling>
          <c:orientation val="minMax"/>
        </c:scaling>
        <c:axPos val="b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5325824"/>
        <c:crosses val="autoZero"/>
        <c:auto val="1"/>
        <c:lblAlgn val="ctr"/>
        <c:lblOffset val="100"/>
      </c:catAx>
      <c:valAx>
        <c:axId val="55325824"/>
        <c:scaling>
          <c:orientation val="minMax"/>
        </c:scaling>
        <c:axPos val="l"/>
        <c:majorGridlines/>
        <c:numFmt formatCode="#,##0.0" sourceLinked="1"/>
        <c:tickLblPos val="nextTo"/>
        <c:txPr>
          <a:bodyPr/>
          <a:lstStyle/>
          <a:p>
            <a:pPr>
              <a:defRPr sz="900" b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5278976"/>
        <c:crosses val="autoZero"/>
        <c:crossBetween val="between"/>
      </c:valAx>
    </c:plotArea>
    <c:plotVisOnly val="1"/>
    <c:dispBlanksAs val="gap"/>
  </c:chart>
  <c:externalData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0.95122</cdr:y>
    </cdr:from>
    <cdr:to>
      <cdr:x>0.14909</cdr:x>
      <cdr:y>1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0" y="4086225"/>
          <a:ext cx="806607" cy="2095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200" b="1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0.17808</cdr:x>
      <cdr:y>0.46286</cdr:y>
    </cdr:from>
    <cdr:to>
      <cdr:x>0.85305</cdr:x>
      <cdr:y>0.70994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1661066" y="2822652"/>
          <a:ext cx="6295793" cy="150680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100" b="1">
              <a:solidFill>
                <a:schemeClr val="accent2">
                  <a:lumMod val="75000"/>
                </a:schemeClr>
              </a:solidFill>
            </a:rPr>
            <a:t>                                                             </a:t>
          </a:r>
        </a:p>
      </cdr:txBody>
    </cdr:sp>
  </cdr:relSizeAnchor>
  <cdr:relSizeAnchor xmlns:cdr="http://schemas.openxmlformats.org/drawingml/2006/chartDrawing">
    <cdr:from>
      <cdr:x>0</cdr:x>
      <cdr:y>0.73516</cdr:y>
    </cdr:from>
    <cdr:to>
      <cdr:x>1</cdr:x>
      <cdr:y>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0" y="3067050"/>
          <a:ext cx="5410200" cy="11049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200" b="1"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endParaRPr lang="ru-RU" sz="1200" b="0"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r>
            <a:rPr lang="ru-RU" sz="1200" b="0">
              <a:latin typeface="Times New Roman" pitchFamily="18" charset="0"/>
              <a:cs typeface="Times New Roman" pitchFamily="18" charset="0"/>
            </a:rPr>
            <a:t>Довідково за листопад 2013 року: Україна  -</a:t>
          </a:r>
          <a:r>
            <a:rPr lang="ru-RU" sz="1200" b="0" baseline="0">
              <a:latin typeface="Times New Roman" pitchFamily="18" charset="0"/>
              <a:cs typeface="Times New Roman" pitchFamily="18" charset="0"/>
            </a:rPr>
            <a:t> 3 268</a:t>
          </a:r>
          <a:r>
            <a:rPr lang="ru-RU" sz="1200" b="0">
              <a:latin typeface="Times New Roman" pitchFamily="18" charset="0"/>
              <a:cs typeface="Times New Roman" pitchFamily="18" charset="0"/>
            </a:rPr>
            <a:t> грн.; Одеська обл. - 2 953 грн.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0.25745</cdr:x>
      <cdr:y>0.46996</cdr:y>
    </cdr:from>
    <cdr:to>
      <cdr:x>0.49731</cdr:x>
      <cdr:y>0.70618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552575" y="1849839"/>
          <a:ext cx="1446500" cy="92980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1100" b="1">
              <a:latin typeface="Times New Roman" pitchFamily="18" charset="0"/>
              <a:cs typeface="Times New Roman" pitchFamily="18" charset="0"/>
            </a:rPr>
            <a:t>Всього по області</a:t>
          </a:r>
        </a:p>
        <a:p xmlns:a="http://schemas.openxmlformats.org/drawingml/2006/main">
          <a:r>
            <a:rPr lang="ru-RU" sz="1100" b="1">
              <a:latin typeface="Times New Roman" pitchFamily="18" charset="0"/>
              <a:cs typeface="Times New Roman" pitchFamily="18" charset="0"/>
            </a:rPr>
            <a:t>18 065,2 млн.грн.</a:t>
          </a:r>
        </a:p>
      </cdr:txBody>
    </cdr:sp>
  </cdr:relSizeAnchor>
  <cdr:relSizeAnchor xmlns:cdr="http://schemas.openxmlformats.org/drawingml/2006/chartDrawing">
    <cdr:from>
      <cdr:x>0.66969</cdr:x>
      <cdr:y>0.20327</cdr:y>
    </cdr:from>
    <cdr:to>
      <cdr:x>1</cdr:x>
      <cdr:y>0.92439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4038600" y="800100"/>
          <a:ext cx="1991995" cy="28384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1100" b="1">
              <a:latin typeface="Times New Roman" pitchFamily="18" charset="0"/>
              <a:cs typeface="Times New Roman" pitchFamily="18" charset="0"/>
            </a:rPr>
            <a:t>у</a:t>
          </a:r>
          <a:r>
            <a:rPr lang="ru-RU" sz="1100" b="1" baseline="0">
              <a:latin typeface="Times New Roman" pitchFamily="18" charset="0"/>
              <a:cs typeface="Times New Roman" pitchFamily="18" charset="0"/>
            </a:rPr>
            <a:t>  % до</a:t>
          </a:r>
        </a:p>
        <a:p xmlns:a="http://schemas.openxmlformats.org/drawingml/2006/main">
          <a:r>
            <a:rPr lang="ru-RU" sz="1100" b="1" baseline="0">
              <a:latin typeface="Times New Roman" pitchFamily="18" charset="0"/>
              <a:cs typeface="Times New Roman" pitchFamily="18" charset="0"/>
            </a:rPr>
            <a:t>підсумку</a:t>
          </a:r>
        </a:p>
        <a:p xmlns:a="http://schemas.openxmlformats.org/drawingml/2006/main">
          <a:pPr>
            <a:lnSpc>
              <a:spcPct val="150000"/>
            </a:lnSpc>
          </a:pPr>
          <a:r>
            <a:rPr lang="ru-RU" sz="1100" b="1" baseline="0">
              <a:latin typeface="Times New Roman" pitchFamily="18" charset="0"/>
              <a:cs typeface="Times New Roman" pitchFamily="18" charset="0"/>
            </a:rPr>
            <a:t>46,5%</a:t>
          </a:r>
          <a:endParaRPr lang="ru-RU" sz="1100" b="1" i="1" baseline="0"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pPr>
            <a:lnSpc>
              <a:spcPct val="150000"/>
            </a:lnSpc>
          </a:pPr>
          <a:r>
            <a:rPr lang="ru-RU" sz="1100" b="1" baseline="0">
              <a:latin typeface="Times New Roman" pitchFamily="18" charset="0"/>
              <a:cs typeface="Times New Roman" pitchFamily="18" charset="0"/>
            </a:rPr>
            <a:t>1,9%</a:t>
          </a:r>
        </a:p>
        <a:p xmlns:a="http://schemas.openxmlformats.org/drawingml/2006/main">
          <a:pPr>
            <a:lnSpc>
              <a:spcPct val="200000"/>
            </a:lnSpc>
          </a:pPr>
          <a:r>
            <a:rPr lang="ru-RU" sz="1100" b="1" baseline="0">
              <a:latin typeface="Times New Roman" pitchFamily="18" charset="0"/>
              <a:cs typeface="Times New Roman" pitchFamily="18" charset="0"/>
            </a:rPr>
            <a:t>2,5%</a:t>
          </a:r>
        </a:p>
        <a:p xmlns:a="http://schemas.openxmlformats.org/drawingml/2006/main">
          <a:pPr>
            <a:lnSpc>
              <a:spcPct val="150000"/>
            </a:lnSpc>
          </a:pPr>
          <a:r>
            <a:rPr lang="ru-RU" sz="1100" b="1" baseline="0">
              <a:latin typeface="Times New Roman" pitchFamily="18" charset="0"/>
              <a:cs typeface="Times New Roman" pitchFamily="18" charset="0"/>
            </a:rPr>
            <a:t>3,1%</a:t>
          </a:r>
        </a:p>
        <a:p xmlns:a="http://schemas.openxmlformats.org/drawingml/2006/main">
          <a:pPr>
            <a:lnSpc>
              <a:spcPct val="150000"/>
            </a:lnSpc>
          </a:pPr>
          <a:r>
            <a:rPr lang="ru-RU" sz="1100" b="1" baseline="0">
              <a:latin typeface="Times New Roman" pitchFamily="18" charset="0"/>
              <a:cs typeface="Times New Roman" pitchFamily="18" charset="0"/>
            </a:rPr>
            <a:t>0,3%</a:t>
          </a:r>
        </a:p>
        <a:p xmlns:a="http://schemas.openxmlformats.org/drawingml/2006/main">
          <a:pPr>
            <a:lnSpc>
              <a:spcPct val="200000"/>
            </a:lnSpc>
          </a:pPr>
          <a:r>
            <a:rPr lang="ru-RU" sz="1100" b="1" baseline="0">
              <a:latin typeface="Times New Roman" pitchFamily="18" charset="0"/>
              <a:cs typeface="Times New Roman" pitchFamily="18" charset="0"/>
            </a:rPr>
            <a:t>0,1%</a:t>
          </a:r>
        </a:p>
        <a:p xmlns:a="http://schemas.openxmlformats.org/drawingml/2006/main">
          <a:pPr>
            <a:lnSpc>
              <a:spcPct val="200000"/>
            </a:lnSpc>
          </a:pPr>
          <a:r>
            <a:rPr lang="ru-RU" sz="1100" b="1" baseline="0">
              <a:latin typeface="Times New Roman" pitchFamily="18" charset="0"/>
              <a:cs typeface="Times New Roman" pitchFamily="18" charset="0"/>
            </a:rPr>
            <a:t>26,8%</a:t>
          </a:r>
        </a:p>
        <a:p xmlns:a="http://schemas.openxmlformats.org/drawingml/2006/main">
          <a:endParaRPr lang="ru-RU" sz="1200" b="1" baseline="0"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endParaRPr lang="ru-RU" sz="1200" b="1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0.04457</cdr:x>
      <cdr:y>0.90019</cdr:y>
    </cdr:from>
    <cdr:to>
      <cdr:x>0.90968</cdr:x>
      <cdr:y>1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278067" y="3061029"/>
          <a:ext cx="5397313" cy="33939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1100">
              <a:latin typeface="Times New Roman" pitchFamily="18" charset="0"/>
              <a:cs typeface="Times New Roman" pitchFamily="18" charset="0"/>
            </a:rPr>
            <a:t>Довідково: </a:t>
          </a:r>
          <a:r>
            <a:rPr lang="uk-UA" sz="1100">
              <a:latin typeface="Times New Roman" pitchFamily="18" charset="0"/>
              <a:ea typeface="+mn-ea"/>
              <a:cs typeface="Times New Roman" pitchFamily="18" charset="0"/>
            </a:rPr>
            <a:t>Промисловими підприємствами міста за  11 місяців 2013 року </a:t>
          </a:r>
        </a:p>
        <a:p xmlns:a="http://schemas.openxmlformats.org/drawingml/2006/main">
          <a:r>
            <a:rPr lang="uk-UA" sz="1100">
              <a:latin typeface="Times New Roman" pitchFamily="18" charset="0"/>
              <a:ea typeface="+mn-ea"/>
              <a:cs typeface="Times New Roman" pitchFamily="18" charset="0"/>
            </a:rPr>
            <a:t>реалізовано продукції  на  751,9 млн. грн.</a:t>
          </a:r>
          <a:r>
            <a:rPr lang="ru-RU" sz="1100">
              <a:latin typeface="Times New Roman" pitchFamily="18" charset="0"/>
              <a:cs typeface="Times New Roman" pitchFamily="18" charset="0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4050</Words>
  <Characters>23086</Characters>
  <Application>Microsoft Office Word</Application>
  <DocSecurity>0</DocSecurity>
  <Lines>192</Lines>
  <Paragraphs>54</Paragraphs>
  <ScaleCrop>false</ScaleCrop>
  <Company>Ispolkom</Company>
  <LinksUpToDate>false</LinksUpToDate>
  <CharactersWithSpaces>27082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Ulija</cp:lastModifiedBy>
  <cp:revision>5</cp:revision>
  <cp:lastPrinted>2014-01-22T09:00:00Z</cp:lastPrinted>
  <dcterms:created xsi:type="dcterms:W3CDTF">2014-01-22T08:37:00Z</dcterms:created>
  <dcterms:modified xsi:type="dcterms:W3CDTF">2014-01-22T09:04:00Z</dcterms:modified>
</cp:coreProperties>
</file>