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F35" w:rsidRPr="00D37F8B" w:rsidRDefault="00051F35" w:rsidP="00051F35">
      <w:pPr>
        <w:spacing w:after="0" w:line="240" w:lineRule="auto"/>
        <w:rPr>
          <w:rFonts w:ascii="Times New Roman" w:hAnsi="Times New Roman" w:cs="Times New Roman"/>
          <w:sz w:val="24"/>
          <w:szCs w:val="24"/>
          <w:lang w:val="ru-RU"/>
        </w:rPr>
      </w:pPr>
      <w:r w:rsidRPr="00930261">
        <w:rPr>
          <w:rFonts w:ascii="Times New Roman" w:hAnsi="Times New Roman" w:cs="Times New Roman"/>
          <w:sz w:val="28"/>
          <w:szCs w:val="28"/>
          <w:lang w:val="ru-RU"/>
        </w:rPr>
        <w:t xml:space="preserve">      </w:t>
      </w:r>
      <w:bookmarkStart w:id="0" w:name="_GoBack"/>
      <w:bookmarkEnd w:id="0"/>
      <w:r w:rsidR="00D37F8B" w:rsidRPr="00D37F8B">
        <w:rPr>
          <w:rFonts w:ascii="Times New Roman" w:hAnsi="Times New Roman" w:cs="Times New Roman"/>
          <w:sz w:val="24"/>
          <w:szCs w:val="24"/>
          <w:lang w:val="ru-RU"/>
        </w:rPr>
        <w:t xml:space="preserve">                                                                      </w:t>
      </w:r>
      <w:r w:rsidR="00D37F8B">
        <w:rPr>
          <w:rFonts w:ascii="Times New Roman" w:hAnsi="Times New Roman" w:cs="Times New Roman"/>
          <w:sz w:val="24"/>
          <w:szCs w:val="24"/>
          <w:lang w:val="ru-RU"/>
        </w:rPr>
        <w:t xml:space="preserve"> </w:t>
      </w:r>
      <w:proofErr w:type="spellStart"/>
      <w:r w:rsidR="008823D0" w:rsidRPr="00D37F8B">
        <w:rPr>
          <w:rFonts w:ascii="Times New Roman" w:hAnsi="Times New Roman" w:cs="Times New Roman"/>
          <w:sz w:val="24"/>
          <w:szCs w:val="24"/>
          <w:lang w:val="ru-RU"/>
        </w:rPr>
        <w:t>Додаток</w:t>
      </w:r>
      <w:proofErr w:type="spellEnd"/>
      <w:r w:rsidR="008823D0" w:rsidRPr="00D37F8B">
        <w:rPr>
          <w:rFonts w:ascii="Times New Roman" w:hAnsi="Times New Roman" w:cs="Times New Roman"/>
          <w:sz w:val="24"/>
          <w:szCs w:val="24"/>
          <w:lang w:val="ru-RU"/>
        </w:rPr>
        <w:t xml:space="preserve">  №1</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Pr="00D37F8B">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 xml:space="preserve">до  </w:t>
      </w:r>
      <w:proofErr w:type="spellStart"/>
      <w:proofErr w:type="gramStart"/>
      <w:r w:rsidR="008823D0" w:rsidRPr="00D37F8B">
        <w:rPr>
          <w:rFonts w:ascii="Times New Roman" w:hAnsi="Times New Roman" w:cs="Times New Roman"/>
          <w:sz w:val="24"/>
          <w:szCs w:val="24"/>
          <w:lang w:val="ru-RU"/>
        </w:rPr>
        <w:t>р</w:t>
      </w:r>
      <w:proofErr w:type="gramEnd"/>
      <w:r w:rsidR="008823D0" w:rsidRPr="00D37F8B">
        <w:rPr>
          <w:rFonts w:ascii="Times New Roman" w:hAnsi="Times New Roman" w:cs="Times New Roman"/>
          <w:sz w:val="24"/>
          <w:szCs w:val="24"/>
          <w:lang w:val="ru-RU"/>
        </w:rPr>
        <w:t>ішення</w:t>
      </w:r>
      <w:proofErr w:type="spellEnd"/>
      <w:r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виконавчого</w:t>
      </w:r>
      <w:proofErr w:type="spellEnd"/>
      <w:r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комітету</w:t>
      </w:r>
      <w:proofErr w:type="spellEnd"/>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Чорноморської</w:t>
      </w:r>
      <w:proofErr w:type="spellEnd"/>
      <w:r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міської</w:t>
      </w:r>
      <w:proofErr w:type="spellEnd"/>
      <w:r w:rsidRPr="00D37F8B">
        <w:rPr>
          <w:rFonts w:ascii="Times New Roman" w:hAnsi="Times New Roman" w:cs="Times New Roman"/>
          <w:sz w:val="24"/>
          <w:szCs w:val="24"/>
          <w:lang w:val="ru-RU"/>
        </w:rPr>
        <w:t xml:space="preserve"> ради</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від</w:t>
      </w:r>
      <w:proofErr w:type="spellEnd"/>
      <w:r w:rsidRPr="00D37F8B">
        <w:rPr>
          <w:rFonts w:ascii="Times New Roman" w:hAnsi="Times New Roman" w:cs="Times New Roman"/>
          <w:sz w:val="24"/>
          <w:szCs w:val="24"/>
          <w:lang w:val="ru-RU"/>
        </w:rPr>
        <w:t xml:space="preserve"> __________2017р.</w:t>
      </w:r>
      <w:r w:rsidR="0008648F">
        <w:rPr>
          <w:rFonts w:ascii="Times New Roman" w:hAnsi="Times New Roman" w:cs="Times New Roman"/>
          <w:sz w:val="24"/>
          <w:szCs w:val="24"/>
          <w:lang w:val="ru-RU"/>
        </w:rPr>
        <w:t xml:space="preserve"> №________</w:t>
      </w: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Style w:val="apple-converted-space"/>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Pr="00D37F8B">
        <w:rPr>
          <w:rStyle w:val="rvts23"/>
          <w:rFonts w:ascii="Times New Roman" w:hAnsi="Times New Roman" w:cs="Times New Roman"/>
          <w:b/>
          <w:bCs/>
          <w:color w:val="000000"/>
          <w:sz w:val="24"/>
          <w:szCs w:val="24"/>
          <w:bdr w:val="none" w:sz="0" w:space="0" w:color="auto" w:frame="1"/>
        </w:rPr>
        <w:t>ПОЛОЖЕННЯ</w:t>
      </w:r>
      <w:r w:rsidRPr="00D37F8B">
        <w:rPr>
          <w:rStyle w:val="apple-converted-space"/>
          <w:rFonts w:ascii="Times New Roman" w:hAnsi="Times New Roman" w:cs="Times New Roman"/>
          <w:b/>
          <w:bCs/>
          <w:color w:val="000000"/>
          <w:sz w:val="24"/>
          <w:szCs w:val="24"/>
          <w:bdr w:val="none" w:sz="0" w:space="0" w:color="auto" w:frame="1"/>
        </w:rPr>
        <w:t> </w:t>
      </w:r>
    </w:p>
    <w:p w:rsidR="00930261" w:rsidRPr="00D37F8B" w:rsidRDefault="00051F35" w:rsidP="00930261">
      <w:pPr>
        <w:pStyle w:val="rvps6"/>
        <w:shd w:val="clear" w:color="auto" w:fill="FFFFFF"/>
        <w:spacing w:before="0" w:beforeAutospacing="0" w:after="0" w:afterAutospacing="0"/>
        <w:ind w:right="300"/>
        <w:textAlignment w:val="baseline"/>
        <w:rPr>
          <w:rStyle w:val="rvts23"/>
          <w:b/>
          <w:bCs/>
          <w:color w:val="000000"/>
          <w:bdr w:val="none" w:sz="0" w:space="0" w:color="auto" w:frame="1"/>
        </w:rPr>
      </w:pPr>
      <w:r w:rsidRPr="00D37F8B">
        <w:rPr>
          <w:rStyle w:val="rvts23"/>
          <w:b/>
          <w:bCs/>
          <w:color w:val="000000"/>
          <w:bdr w:val="none" w:sz="0" w:space="0" w:color="auto" w:frame="1"/>
        </w:rPr>
        <w:t xml:space="preserve">   </w:t>
      </w:r>
      <w:r w:rsidR="00930261" w:rsidRPr="00D37F8B">
        <w:rPr>
          <w:rStyle w:val="rvts23"/>
          <w:b/>
          <w:bCs/>
          <w:color w:val="000000"/>
          <w:bdr w:val="none" w:sz="0" w:space="0" w:color="auto" w:frame="1"/>
        </w:rPr>
        <w:t xml:space="preserve">                  </w:t>
      </w:r>
      <w:r w:rsidRPr="00D37F8B">
        <w:rPr>
          <w:rStyle w:val="rvts23"/>
          <w:b/>
          <w:bCs/>
          <w:color w:val="000000"/>
          <w:bdr w:val="none" w:sz="0" w:space="0" w:color="auto" w:frame="1"/>
        </w:rPr>
        <w:t xml:space="preserve">   про архівний відділ виконавчого комітету  </w:t>
      </w:r>
    </w:p>
    <w:p w:rsidR="00051F35" w:rsidRPr="00D37F8B" w:rsidRDefault="00930261" w:rsidP="00930261">
      <w:pPr>
        <w:pStyle w:val="rvps6"/>
        <w:shd w:val="clear" w:color="auto" w:fill="FFFFFF"/>
        <w:spacing w:before="0" w:beforeAutospacing="0" w:after="0" w:afterAutospacing="0"/>
        <w:ind w:right="300"/>
        <w:textAlignment w:val="baseline"/>
        <w:rPr>
          <w:b/>
          <w:bCs/>
          <w:color w:val="000000"/>
          <w:bdr w:val="none" w:sz="0" w:space="0" w:color="auto" w:frame="1"/>
        </w:rPr>
      </w:pPr>
      <w:r w:rsidRPr="00D37F8B">
        <w:rPr>
          <w:rStyle w:val="rvts23"/>
          <w:b/>
          <w:bCs/>
          <w:color w:val="000000"/>
          <w:bdr w:val="none" w:sz="0" w:space="0" w:color="auto" w:frame="1"/>
        </w:rPr>
        <w:t xml:space="preserve">                                      </w:t>
      </w:r>
      <w:r w:rsidR="00051F35" w:rsidRPr="00D37F8B">
        <w:rPr>
          <w:rStyle w:val="rvts23"/>
          <w:b/>
          <w:bCs/>
          <w:color w:val="000000"/>
          <w:bdr w:val="none" w:sz="0" w:space="0" w:color="auto" w:frame="1"/>
        </w:rPr>
        <w:t>Чорноморської  міської ради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w:t>
      </w:r>
      <w:r w:rsidRPr="00D37F8B">
        <w:rPr>
          <w:color w:val="000000"/>
        </w:rPr>
        <w:t>. Архівний відділ виконкому Чорноморської  міської ради (далі - архівний відділ) утворюється за рішенням Чорноморської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2</w:t>
      </w:r>
      <w:r w:rsidRPr="00D37F8B">
        <w:rPr>
          <w:color w:val="000000"/>
        </w:rPr>
        <w:t>. Архівний відділ підконтрольний та підзвітний міській раді, а з питань здійснення делегованих повноважень органів виконавчої влади також  підконтрольний Державному архіву області, Державній архівній службі України.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3</w:t>
      </w:r>
      <w:r w:rsidRPr="00D37F8B">
        <w:rPr>
          <w:color w:val="000000"/>
        </w:rPr>
        <w:t>. У своїй діяльності архівний відділ керується</w:t>
      </w:r>
      <w:r w:rsidRPr="00D37F8B">
        <w:rPr>
          <w:rStyle w:val="apple-converted-space"/>
          <w:color w:val="000000"/>
        </w:rPr>
        <w:t> </w:t>
      </w:r>
      <w:r w:rsidRPr="00D37F8B">
        <w:t>Конституцією</w:t>
      </w:r>
      <w:r w:rsidRPr="00D37F8B">
        <w:rPr>
          <w:color w:val="000000"/>
        </w:rPr>
        <w:t xml:space="preserve">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міської ради та її виконавчого комітету, розпорядженнями міського голови та положенням про архівний відділ. 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області.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4</w:t>
      </w:r>
      <w:r w:rsidRPr="00D37F8B">
        <w:rPr>
          <w:color w:val="000000"/>
        </w:rPr>
        <w:t>. Функціонування архівного відділу здійснюється за рахунок коштів міського бюджету.</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5</w:t>
      </w:r>
      <w:r w:rsidRPr="00D37F8B">
        <w:rPr>
          <w:color w:val="000000"/>
        </w:rPr>
        <w:t xml:space="preserve">. </w:t>
      </w:r>
      <w:r w:rsidRPr="00D37F8B">
        <w:rPr>
          <w:b/>
          <w:color w:val="000000"/>
        </w:rPr>
        <w:t>Основними завданнями архівного відділу є:</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здійснення управління архівною справою і діловодством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координація діяльності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(далі - юридичні особи), приватних архівних установ, заснованих фізичними особами та/або юридичними особами приватного права (далі - приватні архіви), архівних установ, створених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на відповідній території, та інших документів, що не належать до Національного архівного фонду (далі - Трудові архіви), з питань архівної справи і діловодства;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3) внесення до Національного архівного фонду архівних документів, що мають місцеве значення, ведення їх обліку, зберігання та використання відомостей, що в них містяться;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забезпечення централізованого тимчасового зберігання архівних документів, ведення їх обліку та використання відомостей, що в них містяться;</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5)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6. Архівний відділ відповідно до покладених на нього завдань:</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складає і за погодженням з Державним архівом області подає для затвердження в установленому порядку проекти міських програм, планів розвитку архівної справи, забезпечує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забезпечує зберігання, облік і охорону: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w:t>
      </w:r>
      <w:r w:rsidRPr="00D37F8B">
        <w:rPr>
          <w:color w:val="000000"/>
        </w:rPr>
        <w:lastRenderedPageBreak/>
        <w:t>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документів особового походження;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друкованих, ілюстративних та інших матеріалів, що використовуються для довідково-інформаційної роботи;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облікових документів і довідкового апарату до них;</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організовує роботу, пов’язану з внесенням профільних документів до Національного архівного фонду або вилученням документів з нього;</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проводить в установленому порядку облік, обстеження та аналіз діяльності архівних установ, які створені на території міста, незалежно від форми власності та підпорядкування;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інформує Державний архів області про виявлення архівних документів, що не мають власника або власник яких невідомий, а також про здійснення продажу документів Національного архівного фонду з метою реалізації переважного права держави на їх придбання;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7) подає на затвердження Державному архіву області списки джерел формування Національного архівного фонду, які перебувають у зоні комплектування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8) 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9) веде зведений облік архівних документів, що зберігають органи місцевого самоврядування, підприємства, установи та організації міста, подає належні відомості про ці документи Державному архіву області;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10) надає на договірних засадах послуги підприємствам, установам та організаціям з упорядкування документів та використання відомостей, що містяться в них, розроблення методичних посібників з архівної справи та діловодства;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11) створює і вдосконалює довідковий апарат до документів Національного архівного фонду;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12) видає архівні довідки, копії документів, витяги та іншим шляхом задовольняє запити фізичних і юридичних осіб, переглядає в установленому порядку рішення про обмеження доступу до документів, на вимогу фізичних осіб забезпечує долучення до архівних документів письмового обґрунтованого спростування чи додаткових відомостей про особу в разі виявлення в архівних документах недостовірних відомостей про неї;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13) надає </w:t>
      </w:r>
      <w:proofErr w:type="spellStart"/>
      <w:r w:rsidRPr="00D37F8B">
        <w:rPr>
          <w:color w:val="000000"/>
        </w:rPr>
        <w:t>консультаційно</w:t>
      </w:r>
      <w:proofErr w:type="spellEnd"/>
      <w:r w:rsidRPr="00D37F8B">
        <w:rPr>
          <w:color w:val="000000"/>
        </w:rPr>
        <w:t>-методичну допомогу в організації діяльності трудових архівів;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 14) здійснює приймання документів з кадрових питань (особового складу) в упорядкованому стані за описами справ, схваленими (погодженими) Державним архівом області, архівним відділом виконавчого комітету  міської  ради;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15) здійснює приймання виборчої документації тимчасового строку зберігання відповідно до законодавства;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 16)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17) забезпечує відповідно до умов, визначених </w:t>
      </w:r>
      <w:proofErr w:type="spellStart"/>
      <w:r w:rsidRPr="00D37F8B">
        <w:rPr>
          <w:color w:val="000000"/>
        </w:rPr>
        <w:t>Укрдержархівом</w:t>
      </w:r>
      <w:proofErr w:type="spellEnd"/>
      <w:r w:rsidRPr="00D37F8B">
        <w:rPr>
          <w:color w:val="000000"/>
        </w:rPr>
        <w:t>,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території міста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18) проводить експертизу цінності архівних документів, що зберігаються в Трудовому архіві, подає на розгляд експертній комісії архівного відділу відповідної районної, районних </w:t>
      </w:r>
      <w:r w:rsidRPr="00D37F8B">
        <w:rPr>
          <w:color w:val="000000"/>
        </w:rPr>
        <w:lastRenderedPageBreak/>
        <w:t>у містах Києві та Севастополі державних адміністрацій акти про вилучення для знищення документів, строки зберігання яких закінчилися;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19) веде облік документів, що зберігаються в Трудовому архіві, у тому числі шляхом створення та підтримання облікових баз даних;</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20) створює і вдосконалює довідковий апарат до архівних документів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22) організовує користування документами у службових, соціально-правових, наукових та інших цілях;</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23)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24)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25) видає архівні довідки, копії документів на запити фізичних і юридичних осіб;</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26) забезпечує збереження конфіденційності персональних даних, що обробляються в його інформаційних системах;</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27) вивчає, узагальнює і поширює досвід роботи архівних установ.</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7. Архівний відділ має право:</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отримувати в установленому порядку документи від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проводити планові та позапланові перевірки архівних підрозділів і служб діловодства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 контролю за дотриманням законодавства про Національний архівний фонд та архівні установи;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7) відвідувати архівні підрозділи і служби діловодства органів місцевого самоврядування, підприємств, установ та організацій незалежно від форми власності та об’єднань громадян, громадських спілок з правом доступу до їх документів, за винятком документів з обмеженим доступом.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8) одержувати від ліквідаторів відомості про кількість, склад і стан упорядкування документів та інші необхідні відомості для роботи;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надавати методичну допомогу ліквідаційним комісіям (ліквідаторам) з питань, що входять до компетенції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укладати договори, угоди з юридичними особами та фізичними особами - підприємцями, що не суперечать чинному законодавству, а також цьому Типовому положенню;</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приймати на депоноване зберігання документи від діючих юридичних осіб;</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lastRenderedPageBreak/>
        <w:t>5) брати участь у засіданнях експертних комісій у разі розгляду на них документів, поданих Трудовим архівом;</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брати участь у нарадах, які проводить ліквідаційна комісія (ліквідатор), архівний відділ виконкому Чорноморської міської ради  в разі розгляду на них питань роботи з документами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Архівний відділ при виконанні покладених на нього завдань взаємодіє з іншими виконавчими органами міської ради, підприємствами, установами і організаціями незалежно від форми власності.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8.</w:t>
      </w:r>
      <w:r w:rsidRPr="00D37F8B">
        <w:rPr>
          <w:color w:val="000000"/>
        </w:rPr>
        <w:t xml:space="preserve"> Архівний відділ очолює начальник, який призначається на посаду і звільняється з посади міським головою відповідно до</w:t>
      </w:r>
      <w:r w:rsidRPr="00D37F8B">
        <w:rPr>
          <w:rStyle w:val="apple-converted-space"/>
          <w:color w:val="000000"/>
        </w:rPr>
        <w:t> </w:t>
      </w:r>
      <w:r w:rsidRPr="00D37F8B">
        <w:t>Закону України</w:t>
      </w:r>
      <w:r w:rsidRPr="00D37F8B">
        <w:rPr>
          <w:color w:val="000000"/>
        </w:rPr>
        <w:t xml:space="preserve"> «Про службу в органах місцевого самоврядування».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9.</w:t>
      </w:r>
      <w:r w:rsidRPr="00D37F8B">
        <w:rPr>
          <w:color w:val="000000"/>
        </w:rPr>
        <w:t xml:space="preserve"> Начальник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організовує діяльність архівного відділу, персонально відповідає за виконання покладених на архівний відділ завдань;</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розподіляє завдання між працівниками архівного відділу, контролює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вирішує відповідно до законодавства питання щодо доступу користувачів до документів, що знаходяться на зберіганні;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проводить прийом громадян, розглядає звернення, що належать до компетенції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видає у межах компетенції накази, організовує і контролює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представляє архівний відділ з усіх питань, пов’язаних з його діяльністю.</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Начальник архівного відділу здійснює інші повноваження відповідно до положення про архівний відділ, а також завдань, покладених на нього рішеннями міської ради, її виконавчого комітету, розпорядженнями міського голови.</w:t>
      </w:r>
    </w:p>
    <w:p w:rsidR="00051F35" w:rsidRPr="00D37F8B" w:rsidRDefault="00051F35" w:rsidP="008823D0">
      <w:pPr>
        <w:pStyle w:val="rvps2"/>
        <w:shd w:val="clear" w:color="auto" w:fill="FFFFFF"/>
        <w:spacing w:before="0" w:beforeAutospacing="0" w:after="0" w:afterAutospacing="0"/>
        <w:jc w:val="both"/>
        <w:textAlignment w:val="baseline"/>
        <w:rPr>
          <w:color w:val="000000"/>
        </w:rPr>
      </w:pPr>
      <w:r w:rsidRPr="00D37F8B">
        <w:rPr>
          <w:b/>
          <w:color w:val="000000"/>
        </w:rPr>
        <w:t>10</w:t>
      </w:r>
      <w:r w:rsidRPr="00D37F8B">
        <w:rPr>
          <w:color w:val="000000"/>
        </w:rPr>
        <w:t xml:space="preserve">. Службові обов’язки працівників архівного відділу визначаються посадовими інструкціями, що затверджуються </w:t>
      </w:r>
      <w:r w:rsidR="008823D0" w:rsidRPr="00D37F8B">
        <w:t xml:space="preserve">керуючим справами виконавчого комітету Чорноморської міської ради.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11.</w:t>
      </w:r>
      <w:r w:rsidRPr="00D37F8B">
        <w:rPr>
          <w:color w:val="000000"/>
        </w:rPr>
        <w:t xml:space="preserve">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області в архівному відділі створюється постійно діюча експертна комісія.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12.</w:t>
      </w:r>
      <w:r w:rsidRPr="00D37F8B">
        <w:rPr>
          <w:color w:val="000000"/>
        </w:rPr>
        <w:t xml:space="preserve"> Граничну чисельність, штатний розпис, фонд оплати праці працівників архівного відділу визначає міська рада на підставі пропозицій міського голови у межах відповідних бюджетних призначень.</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t xml:space="preserve">Керуючий справами </w:t>
      </w:r>
    </w:p>
    <w:p w:rsidR="00F92F4F" w:rsidRPr="00D37F8B" w:rsidRDefault="00051F35" w:rsidP="0033501B">
      <w:pPr>
        <w:rPr>
          <w:rFonts w:ascii="Times New Roman" w:hAnsi="Times New Roman" w:cs="Times New Roman"/>
          <w:sz w:val="24"/>
          <w:szCs w:val="24"/>
        </w:rPr>
      </w:pPr>
      <w:r w:rsidRPr="00D37F8B">
        <w:rPr>
          <w:rFonts w:ascii="Times New Roman" w:hAnsi="Times New Roman" w:cs="Times New Roman"/>
          <w:sz w:val="24"/>
          <w:szCs w:val="24"/>
        </w:rPr>
        <w:t xml:space="preserve">міськвиконкому                                            </w:t>
      </w:r>
      <w:r w:rsid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w:t>
      </w:r>
      <w:r w:rsidR="0033501B" w:rsidRP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І.А. </w:t>
      </w:r>
      <w:proofErr w:type="spellStart"/>
      <w:r w:rsidRPr="00D37F8B">
        <w:rPr>
          <w:rFonts w:ascii="Times New Roman" w:hAnsi="Times New Roman" w:cs="Times New Roman"/>
          <w:sz w:val="24"/>
          <w:szCs w:val="24"/>
        </w:rPr>
        <w:t>Лубковський</w:t>
      </w:r>
      <w:proofErr w:type="spellEnd"/>
      <w:r w:rsidR="008823D0" w:rsidRPr="00D37F8B">
        <w:rPr>
          <w:sz w:val="24"/>
          <w:szCs w:val="24"/>
        </w:rPr>
        <w:t xml:space="preserve">                  </w:t>
      </w:r>
    </w:p>
    <w:sectPr w:rsidR="00F92F4F" w:rsidRPr="00D37F8B" w:rsidSect="000D451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06F" w:rsidRDefault="0015106F" w:rsidP="0067218C">
      <w:pPr>
        <w:spacing w:after="0" w:line="240" w:lineRule="auto"/>
      </w:pPr>
      <w:r>
        <w:separator/>
      </w:r>
    </w:p>
  </w:endnote>
  <w:endnote w:type="continuationSeparator" w:id="0">
    <w:p w:rsidR="0015106F" w:rsidRDefault="0015106F" w:rsidP="00672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06F" w:rsidRDefault="0015106F" w:rsidP="0067218C">
      <w:pPr>
        <w:spacing w:after="0" w:line="240" w:lineRule="auto"/>
      </w:pPr>
      <w:r>
        <w:separator/>
      </w:r>
    </w:p>
  </w:footnote>
  <w:footnote w:type="continuationSeparator" w:id="0">
    <w:p w:rsidR="0015106F" w:rsidRDefault="0015106F" w:rsidP="006721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955"/>
    <w:multiLevelType w:val="hybridMultilevel"/>
    <w:tmpl w:val="BC26A92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
    <w:nsid w:val="0C0600F3"/>
    <w:multiLevelType w:val="hybridMultilevel"/>
    <w:tmpl w:val="5142B8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0121B8F"/>
    <w:multiLevelType w:val="hybridMultilevel"/>
    <w:tmpl w:val="8152A02C"/>
    <w:lvl w:ilvl="0" w:tplc="AAEEFE9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09527F8"/>
    <w:multiLevelType w:val="multilevel"/>
    <w:tmpl w:val="325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FF7612F"/>
    <w:multiLevelType w:val="hybridMultilevel"/>
    <w:tmpl w:val="285840C4"/>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38A26806"/>
    <w:multiLevelType w:val="hybridMultilevel"/>
    <w:tmpl w:val="FFE4731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
    <w:nsid w:val="3F8D3C75"/>
    <w:multiLevelType w:val="hybridMultilevel"/>
    <w:tmpl w:val="256286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02F0F1B"/>
    <w:multiLevelType w:val="hybridMultilevel"/>
    <w:tmpl w:val="7CB49F88"/>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8">
    <w:nsid w:val="43C35D0B"/>
    <w:multiLevelType w:val="singleLevel"/>
    <w:tmpl w:val="0419000F"/>
    <w:lvl w:ilvl="0">
      <w:start w:val="1"/>
      <w:numFmt w:val="decimal"/>
      <w:lvlText w:val="%1."/>
      <w:lvlJc w:val="left"/>
      <w:pPr>
        <w:tabs>
          <w:tab w:val="num" w:pos="360"/>
        </w:tabs>
        <w:ind w:left="360" w:hanging="360"/>
      </w:pPr>
    </w:lvl>
  </w:abstractNum>
  <w:abstractNum w:abstractNumId="9">
    <w:nsid w:val="47874C3C"/>
    <w:multiLevelType w:val="hybridMultilevel"/>
    <w:tmpl w:val="1CD8F622"/>
    <w:lvl w:ilvl="0" w:tplc="89F296F8">
      <w:start w:val="6"/>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FDD077B"/>
    <w:multiLevelType w:val="hybridMultilevel"/>
    <w:tmpl w:val="6878637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54F44C53"/>
    <w:multiLevelType w:val="hybridMultilevel"/>
    <w:tmpl w:val="84683138"/>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2">
    <w:nsid w:val="59E44033"/>
    <w:multiLevelType w:val="hybridMultilevel"/>
    <w:tmpl w:val="5546BC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65F128F"/>
    <w:multiLevelType w:val="hybridMultilevel"/>
    <w:tmpl w:val="361AF3E2"/>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4">
    <w:nsid w:val="66D6786F"/>
    <w:multiLevelType w:val="hybridMultilevel"/>
    <w:tmpl w:val="35380E9A"/>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5">
    <w:nsid w:val="7198345C"/>
    <w:multiLevelType w:val="hybridMultilevel"/>
    <w:tmpl w:val="BBC4FEBC"/>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6">
    <w:nsid w:val="7672416C"/>
    <w:multiLevelType w:val="hybridMultilevel"/>
    <w:tmpl w:val="FB7439E4"/>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num w:numId="1">
    <w:abstractNumId w:val="1"/>
  </w:num>
  <w:num w:numId="2">
    <w:abstractNumId w:val="6"/>
  </w:num>
  <w:num w:numId="3">
    <w:abstractNumId w:val="12"/>
  </w:num>
  <w:num w:numId="4">
    <w:abstractNumId w:val="3"/>
  </w:num>
  <w:num w:numId="5">
    <w:abstractNumId w:val="9"/>
  </w:num>
  <w:num w:numId="6">
    <w:abstractNumId w:val="8"/>
  </w:num>
  <w:num w:numId="7">
    <w:abstractNumId w:val="14"/>
  </w:num>
  <w:num w:numId="8">
    <w:abstractNumId w:val="7"/>
  </w:num>
  <w:num w:numId="9">
    <w:abstractNumId w:val="13"/>
  </w:num>
  <w:num w:numId="10">
    <w:abstractNumId w:val="16"/>
  </w:num>
  <w:num w:numId="11">
    <w:abstractNumId w:val="5"/>
  </w:num>
  <w:num w:numId="12">
    <w:abstractNumId w:val="15"/>
  </w:num>
  <w:num w:numId="13">
    <w:abstractNumId w:val="0"/>
  </w:num>
  <w:num w:numId="14">
    <w:abstractNumId w:val="11"/>
  </w:num>
  <w:num w:numId="15">
    <w:abstractNumId w:val="10"/>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7EF1"/>
    <w:rsid w:val="00051F35"/>
    <w:rsid w:val="00073664"/>
    <w:rsid w:val="00081EDC"/>
    <w:rsid w:val="0008648F"/>
    <w:rsid w:val="000A30AF"/>
    <w:rsid w:val="000D4519"/>
    <w:rsid w:val="000D5AD4"/>
    <w:rsid w:val="00110635"/>
    <w:rsid w:val="0011469F"/>
    <w:rsid w:val="001474F9"/>
    <w:rsid w:val="0015106F"/>
    <w:rsid w:val="00165B3C"/>
    <w:rsid w:val="0019105F"/>
    <w:rsid w:val="001B65BE"/>
    <w:rsid w:val="001F26A7"/>
    <w:rsid w:val="00206974"/>
    <w:rsid w:val="002469A8"/>
    <w:rsid w:val="0025033D"/>
    <w:rsid w:val="00287D2A"/>
    <w:rsid w:val="002C64E0"/>
    <w:rsid w:val="002E51A4"/>
    <w:rsid w:val="0033501B"/>
    <w:rsid w:val="00386162"/>
    <w:rsid w:val="003A7D3E"/>
    <w:rsid w:val="003B188A"/>
    <w:rsid w:val="00471722"/>
    <w:rsid w:val="0049418C"/>
    <w:rsid w:val="00495860"/>
    <w:rsid w:val="004B0D52"/>
    <w:rsid w:val="004B4C08"/>
    <w:rsid w:val="004D0409"/>
    <w:rsid w:val="004E2FFE"/>
    <w:rsid w:val="004F6897"/>
    <w:rsid w:val="0053571A"/>
    <w:rsid w:val="00560D89"/>
    <w:rsid w:val="00596F5D"/>
    <w:rsid w:val="00597DE0"/>
    <w:rsid w:val="005E2836"/>
    <w:rsid w:val="005F4EB3"/>
    <w:rsid w:val="006068C7"/>
    <w:rsid w:val="00616C74"/>
    <w:rsid w:val="00625D5E"/>
    <w:rsid w:val="0067218C"/>
    <w:rsid w:val="00683DB9"/>
    <w:rsid w:val="006A1947"/>
    <w:rsid w:val="00763F60"/>
    <w:rsid w:val="0079390D"/>
    <w:rsid w:val="007E684B"/>
    <w:rsid w:val="0081515D"/>
    <w:rsid w:val="00851922"/>
    <w:rsid w:val="008823D0"/>
    <w:rsid w:val="00893D67"/>
    <w:rsid w:val="008C01D5"/>
    <w:rsid w:val="009029F8"/>
    <w:rsid w:val="00930261"/>
    <w:rsid w:val="00950117"/>
    <w:rsid w:val="009666CF"/>
    <w:rsid w:val="009921F0"/>
    <w:rsid w:val="009A305D"/>
    <w:rsid w:val="009B2896"/>
    <w:rsid w:val="009B3F0C"/>
    <w:rsid w:val="009B48D4"/>
    <w:rsid w:val="00A06DA0"/>
    <w:rsid w:val="00A20E40"/>
    <w:rsid w:val="00A5609B"/>
    <w:rsid w:val="00A63D51"/>
    <w:rsid w:val="00A7032A"/>
    <w:rsid w:val="00AC63AE"/>
    <w:rsid w:val="00B23A5E"/>
    <w:rsid w:val="00B652E5"/>
    <w:rsid w:val="00BD6539"/>
    <w:rsid w:val="00C85159"/>
    <w:rsid w:val="00C966EB"/>
    <w:rsid w:val="00CC5C21"/>
    <w:rsid w:val="00CD2EB0"/>
    <w:rsid w:val="00D2432D"/>
    <w:rsid w:val="00D37F8B"/>
    <w:rsid w:val="00D817DD"/>
    <w:rsid w:val="00D8398D"/>
    <w:rsid w:val="00DB2BFD"/>
    <w:rsid w:val="00DB6EE8"/>
    <w:rsid w:val="00DB7F59"/>
    <w:rsid w:val="00DC3931"/>
    <w:rsid w:val="00DC7B82"/>
    <w:rsid w:val="00DC7EF1"/>
    <w:rsid w:val="00DE34A2"/>
    <w:rsid w:val="00DF55D1"/>
    <w:rsid w:val="00E057CF"/>
    <w:rsid w:val="00E24001"/>
    <w:rsid w:val="00E41967"/>
    <w:rsid w:val="00ED2A47"/>
    <w:rsid w:val="00F92F4F"/>
    <w:rsid w:val="00FA36D6"/>
    <w:rsid w:val="00FD4544"/>
    <w:rsid w:val="00FF4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519"/>
  </w:style>
  <w:style w:type="paragraph" w:styleId="2">
    <w:name w:val="heading 2"/>
    <w:basedOn w:val="a"/>
    <w:link w:val="20"/>
    <w:uiPriority w:val="9"/>
    <w:qFormat/>
    <w:rsid w:val="00F92F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AC63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05D"/>
    <w:pPr>
      <w:ind w:left="720"/>
      <w:contextualSpacing/>
    </w:pPr>
  </w:style>
  <w:style w:type="paragraph" w:customStyle="1" w:styleId="rvps6">
    <w:name w:val="rvps6"/>
    <w:basedOn w:val="a"/>
    <w:rsid w:val="004D0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4D0409"/>
  </w:style>
  <w:style w:type="character" w:customStyle="1" w:styleId="apple-converted-space">
    <w:name w:val="apple-converted-space"/>
    <w:basedOn w:val="a0"/>
    <w:rsid w:val="004D0409"/>
  </w:style>
  <w:style w:type="paragraph" w:customStyle="1" w:styleId="rvps2">
    <w:name w:val="rvps2"/>
    <w:basedOn w:val="a"/>
    <w:rsid w:val="004D040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D0409"/>
    <w:rPr>
      <w:color w:val="0000FF"/>
      <w:u w:val="single"/>
    </w:rPr>
  </w:style>
  <w:style w:type="character" w:customStyle="1" w:styleId="20">
    <w:name w:val="Заголовок 2 Знак"/>
    <w:basedOn w:val="a0"/>
    <w:link w:val="2"/>
    <w:uiPriority w:val="9"/>
    <w:rsid w:val="00F92F4F"/>
    <w:rPr>
      <w:rFonts w:ascii="Times New Roman" w:eastAsia="Times New Roman" w:hAnsi="Times New Roman" w:cs="Times New Roman"/>
      <w:b/>
      <w:bCs/>
      <w:sz w:val="36"/>
      <w:szCs w:val="36"/>
    </w:rPr>
  </w:style>
  <w:style w:type="paragraph" w:styleId="a5">
    <w:name w:val="Normal (Web)"/>
    <w:basedOn w:val="a"/>
    <w:uiPriority w:val="99"/>
    <w:unhideWhenUsed/>
    <w:rsid w:val="00F9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AC63AE"/>
    <w:rPr>
      <w:rFonts w:asciiTheme="majorHAnsi" w:eastAsiaTheme="majorEastAsia" w:hAnsiTheme="majorHAnsi" w:cstheme="majorBidi"/>
      <w:b/>
      <w:bCs/>
      <w:color w:val="4F81BD" w:themeColor="accent1"/>
    </w:rPr>
  </w:style>
  <w:style w:type="character" w:styleId="a6">
    <w:name w:val="Emphasis"/>
    <w:basedOn w:val="a0"/>
    <w:uiPriority w:val="20"/>
    <w:qFormat/>
    <w:rsid w:val="00AC63AE"/>
    <w:rPr>
      <w:i/>
      <w:iCs/>
    </w:rPr>
  </w:style>
  <w:style w:type="paragraph" w:styleId="a7">
    <w:name w:val="header"/>
    <w:basedOn w:val="a"/>
    <w:link w:val="a8"/>
    <w:uiPriority w:val="99"/>
    <w:semiHidden/>
    <w:unhideWhenUsed/>
    <w:rsid w:val="0067218C"/>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67218C"/>
  </w:style>
  <w:style w:type="paragraph" w:styleId="a9">
    <w:name w:val="footer"/>
    <w:basedOn w:val="a"/>
    <w:link w:val="aa"/>
    <w:uiPriority w:val="99"/>
    <w:semiHidden/>
    <w:unhideWhenUsed/>
    <w:rsid w:val="0067218C"/>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67218C"/>
  </w:style>
  <w:style w:type="paragraph" w:styleId="21">
    <w:name w:val="Body Text 2"/>
    <w:basedOn w:val="a"/>
    <w:link w:val="22"/>
    <w:rsid w:val="008823D0"/>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8823D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48438">
      <w:bodyDiv w:val="1"/>
      <w:marLeft w:val="0"/>
      <w:marRight w:val="0"/>
      <w:marTop w:val="0"/>
      <w:marBottom w:val="0"/>
      <w:divBdr>
        <w:top w:val="none" w:sz="0" w:space="0" w:color="auto"/>
        <w:left w:val="none" w:sz="0" w:space="0" w:color="auto"/>
        <w:bottom w:val="none" w:sz="0" w:space="0" w:color="auto"/>
        <w:right w:val="none" w:sz="0" w:space="0" w:color="auto"/>
      </w:divBdr>
    </w:div>
    <w:div w:id="676545217">
      <w:bodyDiv w:val="1"/>
      <w:marLeft w:val="0"/>
      <w:marRight w:val="0"/>
      <w:marTop w:val="0"/>
      <w:marBottom w:val="0"/>
      <w:divBdr>
        <w:top w:val="none" w:sz="0" w:space="0" w:color="auto"/>
        <w:left w:val="none" w:sz="0" w:space="0" w:color="auto"/>
        <w:bottom w:val="none" w:sz="0" w:space="0" w:color="auto"/>
        <w:right w:val="none" w:sz="0" w:space="0" w:color="auto"/>
      </w:divBdr>
    </w:div>
    <w:div w:id="813831944">
      <w:bodyDiv w:val="1"/>
      <w:marLeft w:val="0"/>
      <w:marRight w:val="0"/>
      <w:marTop w:val="0"/>
      <w:marBottom w:val="0"/>
      <w:divBdr>
        <w:top w:val="none" w:sz="0" w:space="0" w:color="auto"/>
        <w:left w:val="none" w:sz="0" w:space="0" w:color="auto"/>
        <w:bottom w:val="none" w:sz="0" w:space="0" w:color="auto"/>
        <w:right w:val="none" w:sz="0" w:space="0" w:color="auto"/>
      </w:divBdr>
    </w:div>
    <w:div w:id="846402822">
      <w:bodyDiv w:val="1"/>
      <w:marLeft w:val="0"/>
      <w:marRight w:val="0"/>
      <w:marTop w:val="0"/>
      <w:marBottom w:val="0"/>
      <w:divBdr>
        <w:top w:val="none" w:sz="0" w:space="0" w:color="auto"/>
        <w:left w:val="none" w:sz="0" w:space="0" w:color="auto"/>
        <w:bottom w:val="none" w:sz="0" w:space="0" w:color="auto"/>
        <w:right w:val="none" w:sz="0" w:space="0" w:color="auto"/>
      </w:divBdr>
    </w:div>
    <w:div w:id="1322082761">
      <w:bodyDiv w:val="1"/>
      <w:marLeft w:val="0"/>
      <w:marRight w:val="0"/>
      <w:marTop w:val="0"/>
      <w:marBottom w:val="0"/>
      <w:divBdr>
        <w:top w:val="none" w:sz="0" w:space="0" w:color="auto"/>
        <w:left w:val="none" w:sz="0" w:space="0" w:color="auto"/>
        <w:bottom w:val="none" w:sz="0" w:space="0" w:color="auto"/>
        <w:right w:val="none" w:sz="0" w:space="0" w:color="auto"/>
      </w:divBdr>
    </w:div>
    <w:div w:id="1746418587">
      <w:bodyDiv w:val="1"/>
      <w:marLeft w:val="0"/>
      <w:marRight w:val="0"/>
      <w:marTop w:val="0"/>
      <w:marBottom w:val="0"/>
      <w:divBdr>
        <w:top w:val="none" w:sz="0" w:space="0" w:color="auto"/>
        <w:left w:val="none" w:sz="0" w:space="0" w:color="auto"/>
        <w:bottom w:val="none" w:sz="0" w:space="0" w:color="auto"/>
        <w:right w:val="none" w:sz="0" w:space="0" w:color="auto"/>
      </w:divBdr>
    </w:div>
    <w:div w:id="192684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92E9-DA64-4354-A909-05375F7CD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8639</Words>
  <Characters>4925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LiderHawk</cp:lastModifiedBy>
  <cp:revision>8</cp:revision>
  <dcterms:created xsi:type="dcterms:W3CDTF">2017-01-25T08:24:00Z</dcterms:created>
  <dcterms:modified xsi:type="dcterms:W3CDTF">2017-02-25T14:17:00Z</dcterms:modified>
</cp:coreProperties>
</file>