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Інформація фінансового управління Чорноморської міської ради </w:t>
      </w:r>
    </w:p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виконання  бюджету міста Чорноморська </w:t>
      </w:r>
    </w:p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 w:rsidRPr="000A187C">
        <w:rPr>
          <w:b/>
          <w:sz w:val="26"/>
          <w:szCs w:val="26"/>
          <w:lang w:val="uk-UA"/>
        </w:rPr>
        <w:t xml:space="preserve">за  </w:t>
      </w:r>
      <w:r>
        <w:rPr>
          <w:b/>
          <w:sz w:val="26"/>
          <w:szCs w:val="26"/>
          <w:lang w:val="uk-UA"/>
        </w:rPr>
        <w:t>січень - березень 201</w:t>
      </w:r>
      <w:r w:rsidR="003F1A0E">
        <w:rPr>
          <w:b/>
          <w:sz w:val="26"/>
          <w:szCs w:val="26"/>
          <w:lang w:val="uk-UA"/>
        </w:rPr>
        <w:t>8</w:t>
      </w:r>
      <w:r w:rsidRPr="000A187C">
        <w:rPr>
          <w:b/>
          <w:sz w:val="26"/>
          <w:szCs w:val="26"/>
          <w:lang w:val="uk-UA"/>
        </w:rPr>
        <w:t xml:space="preserve"> р</w:t>
      </w:r>
      <w:r>
        <w:rPr>
          <w:b/>
          <w:sz w:val="26"/>
          <w:szCs w:val="26"/>
          <w:lang w:val="uk-UA"/>
        </w:rPr>
        <w:t xml:space="preserve">оку </w:t>
      </w:r>
    </w:p>
    <w:p w:rsidR="00AB6974" w:rsidRPr="000A187C" w:rsidRDefault="00AB6974" w:rsidP="00AB6974">
      <w:pPr>
        <w:jc w:val="center"/>
        <w:rPr>
          <w:b/>
          <w:sz w:val="26"/>
          <w:szCs w:val="26"/>
          <w:lang w:val="uk-UA"/>
        </w:rPr>
      </w:pPr>
    </w:p>
    <w:p w:rsidR="00AB6974" w:rsidRDefault="00AB6974" w:rsidP="00AB1820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Надходження до міського</w:t>
      </w:r>
      <w:r w:rsidRPr="001347F8">
        <w:rPr>
          <w:b/>
          <w:sz w:val="26"/>
          <w:szCs w:val="26"/>
          <w:lang w:val="uk-UA"/>
        </w:rPr>
        <w:t xml:space="preserve"> бюджет</w:t>
      </w:r>
      <w:r>
        <w:rPr>
          <w:b/>
          <w:sz w:val="26"/>
          <w:szCs w:val="26"/>
          <w:lang w:val="uk-UA"/>
        </w:rPr>
        <w:t>у</w:t>
      </w:r>
      <w:r w:rsidRPr="001347F8">
        <w:rPr>
          <w:b/>
          <w:sz w:val="26"/>
          <w:szCs w:val="26"/>
          <w:lang w:val="uk-UA"/>
        </w:rPr>
        <w:t xml:space="preserve"> міста </w:t>
      </w:r>
      <w:r>
        <w:rPr>
          <w:b/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за </w:t>
      </w:r>
      <w:r>
        <w:rPr>
          <w:sz w:val="26"/>
          <w:szCs w:val="26"/>
          <w:lang w:val="uk-UA"/>
        </w:rPr>
        <w:t xml:space="preserve">січень - березень  </w:t>
      </w:r>
      <w:r w:rsidRPr="001347F8">
        <w:rPr>
          <w:sz w:val="26"/>
          <w:szCs w:val="26"/>
          <w:lang w:val="uk-UA"/>
        </w:rPr>
        <w:t>201</w:t>
      </w:r>
      <w:r w:rsidR="003F1A0E">
        <w:rPr>
          <w:sz w:val="26"/>
          <w:szCs w:val="26"/>
          <w:lang w:val="uk-UA"/>
        </w:rPr>
        <w:t>8</w:t>
      </w:r>
      <w:r w:rsidRPr="001347F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склали </w:t>
      </w:r>
      <w:r w:rsidR="00D20D2D">
        <w:rPr>
          <w:sz w:val="26"/>
          <w:szCs w:val="26"/>
          <w:lang w:val="uk-UA"/>
        </w:rPr>
        <w:t>204 535,9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</w:t>
      </w:r>
      <w:r>
        <w:rPr>
          <w:sz w:val="26"/>
          <w:szCs w:val="26"/>
          <w:lang w:val="uk-UA"/>
        </w:rPr>
        <w:t>а це</w:t>
      </w:r>
      <w:r w:rsidRPr="001347F8">
        <w:rPr>
          <w:sz w:val="26"/>
          <w:szCs w:val="26"/>
          <w:lang w:val="uk-UA"/>
        </w:rPr>
        <w:t xml:space="preserve"> </w:t>
      </w:r>
      <w:r w:rsidR="00D20D2D">
        <w:rPr>
          <w:sz w:val="26"/>
          <w:szCs w:val="26"/>
          <w:lang w:val="uk-UA"/>
        </w:rPr>
        <w:t>24,2</w:t>
      </w:r>
      <w:r>
        <w:rPr>
          <w:sz w:val="26"/>
          <w:szCs w:val="26"/>
          <w:lang w:val="uk-UA"/>
        </w:rPr>
        <w:t xml:space="preserve"> % до уточненого річного плану та </w:t>
      </w:r>
      <w:r w:rsidR="00D20D2D">
        <w:rPr>
          <w:sz w:val="26"/>
          <w:szCs w:val="26"/>
          <w:lang w:val="uk-UA"/>
        </w:rPr>
        <w:t>106,1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% </w:t>
      </w:r>
      <w:r>
        <w:rPr>
          <w:sz w:val="26"/>
          <w:szCs w:val="26"/>
          <w:lang w:val="uk-UA"/>
        </w:rPr>
        <w:t xml:space="preserve">до плану звітного періоду. </w:t>
      </w:r>
      <w:r w:rsidR="00AD5A63">
        <w:rPr>
          <w:sz w:val="26"/>
          <w:szCs w:val="26"/>
          <w:lang w:val="uk-UA"/>
        </w:rPr>
        <w:t xml:space="preserve">Додатково до плану </w:t>
      </w:r>
      <w:r w:rsidR="00517DE6">
        <w:rPr>
          <w:sz w:val="26"/>
          <w:szCs w:val="26"/>
          <w:lang w:val="uk-UA"/>
        </w:rPr>
        <w:t xml:space="preserve">звітного періоду </w:t>
      </w:r>
      <w:r w:rsidR="00AD5A63">
        <w:rPr>
          <w:sz w:val="26"/>
          <w:szCs w:val="26"/>
          <w:lang w:val="uk-UA"/>
        </w:rPr>
        <w:t xml:space="preserve">надійшло </w:t>
      </w:r>
      <w:r w:rsidR="00AB1820">
        <w:rPr>
          <w:sz w:val="26"/>
          <w:szCs w:val="26"/>
          <w:lang w:val="uk-UA"/>
        </w:rPr>
        <w:t xml:space="preserve"> </w:t>
      </w:r>
      <w:r w:rsidR="00DD7FAD">
        <w:rPr>
          <w:sz w:val="26"/>
          <w:szCs w:val="26"/>
          <w:lang w:val="uk-UA"/>
        </w:rPr>
        <w:t>11</w:t>
      </w:r>
      <w:r w:rsidR="00517DE6">
        <w:rPr>
          <w:sz w:val="26"/>
          <w:szCs w:val="26"/>
          <w:lang w:val="uk-UA"/>
        </w:rPr>
        <w:t xml:space="preserve"> </w:t>
      </w:r>
      <w:r w:rsidR="00DD7FAD">
        <w:rPr>
          <w:sz w:val="26"/>
          <w:szCs w:val="26"/>
          <w:lang w:val="uk-UA"/>
        </w:rPr>
        <w:t>718,2</w:t>
      </w:r>
      <w:r w:rsidR="00AD5A63">
        <w:rPr>
          <w:sz w:val="26"/>
          <w:szCs w:val="26"/>
          <w:lang w:val="uk-UA"/>
        </w:rPr>
        <w:t xml:space="preserve"> </w:t>
      </w:r>
      <w:proofErr w:type="spellStart"/>
      <w:r w:rsidR="00AD5A63">
        <w:rPr>
          <w:sz w:val="26"/>
          <w:szCs w:val="26"/>
          <w:lang w:val="uk-UA"/>
        </w:rPr>
        <w:t>тис.грн</w:t>
      </w:r>
      <w:proofErr w:type="spellEnd"/>
      <w:r w:rsidR="00AD5A63">
        <w:rPr>
          <w:sz w:val="26"/>
          <w:szCs w:val="26"/>
          <w:lang w:val="uk-UA"/>
        </w:rPr>
        <w:t xml:space="preserve">. </w:t>
      </w:r>
      <w:r w:rsidRPr="001347F8">
        <w:rPr>
          <w:sz w:val="26"/>
          <w:szCs w:val="26"/>
          <w:lang w:val="uk-UA"/>
        </w:rPr>
        <w:t xml:space="preserve">В порівнянні  з </w:t>
      </w:r>
      <w:r>
        <w:rPr>
          <w:sz w:val="26"/>
          <w:szCs w:val="26"/>
          <w:lang w:val="uk-UA"/>
        </w:rPr>
        <w:t xml:space="preserve">аналогічним періодом минулого року </w:t>
      </w:r>
      <w:r w:rsidR="00517DE6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адходже</w:t>
      </w:r>
      <w:r w:rsidR="00517DE6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 xml:space="preserve">ня до </w:t>
      </w:r>
      <w:r w:rsidRPr="001347F8">
        <w:rPr>
          <w:sz w:val="26"/>
          <w:szCs w:val="26"/>
          <w:lang w:val="uk-UA"/>
        </w:rPr>
        <w:t xml:space="preserve">міського бюджету  збільшились на </w:t>
      </w:r>
      <w:r w:rsidR="00DD7FAD">
        <w:rPr>
          <w:sz w:val="26"/>
          <w:szCs w:val="26"/>
          <w:lang w:val="uk-UA"/>
        </w:rPr>
        <w:t>20 918,5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 xml:space="preserve">. грн., або на </w:t>
      </w:r>
      <w:r w:rsidR="00DD7FAD">
        <w:rPr>
          <w:sz w:val="26"/>
          <w:szCs w:val="26"/>
          <w:lang w:val="uk-UA"/>
        </w:rPr>
        <w:t>111,4</w:t>
      </w:r>
      <w:r w:rsidRPr="001347F8">
        <w:rPr>
          <w:sz w:val="26"/>
          <w:szCs w:val="26"/>
          <w:lang w:val="uk-UA"/>
        </w:rPr>
        <w:t>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85756">
        <w:rPr>
          <w:noProof/>
          <w:sz w:val="26"/>
          <w:szCs w:val="26"/>
        </w:rPr>
        <w:drawing>
          <wp:inline distT="0" distB="0" distL="0" distR="0">
            <wp:extent cx="5940425" cy="2047875"/>
            <wp:effectExtent l="19050" t="0" r="22225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B6974" w:rsidRDefault="00AB6974" w:rsidP="00AB6974">
      <w:pPr>
        <w:tabs>
          <w:tab w:val="left" w:pos="284"/>
        </w:tabs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  В загальних обсягах надходжень до міського бюджету </w:t>
      </w:r>
      <w:r w:rsidRPr="00B67AD2">
        <w:rPr>
          <w:b/>
          <w:sz w:val="26"/>
          <w:szCs w:val="26"/>
          <w:lang w:val="uk-UA"/>
        </w:rPr>
        <w:t>субвенції</w:t>
      </w:r>
      <w:r w:rsidRPr="001347F8">
        <w:rPr>
          <w:sz w:val="26"/>
          <w:szCs w:val="26"/>
          <w:lang w:val="uk-UA"/>
        </w:rPr>
        <w:t xml:space="preserve"> з державного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>бюджет</w:t>
      </w:r>
      <w:r>
        <w:rPr>
          <w:sz w:val="26"/>
          <w:szCs w:val="26"/>
          <w:lang w:val="uk-UA"/>
        </w:rPr>
        <w:t>у</w:t>
      </w:r>
      <w:r w:rsidRPr="001347F8">
        <w:rPr>
          <w:sz w:val="26"/>
          <w:szCs w:val="26"/>
          <w:lang w:val="uk-UA"/>
        </w:rPr>
        <w:t xml:space="preserve"> складають</w:t>
      </w:r>
      <w:r>
        <w:rPr>
          <w:sz w:val="26"/>
          <w:szCs w:val="26"/>
          <w:lang w:val="uk-UA"/>
        </w:rPr>
        <w:t xml:space="preserve"> </w:t>
      </w:r>
      <w:r w:rsidR="008E7C46">
        <w:rPr>
          <w:sz w:val="26"/>
          <w:szCs w:val="26"/>
          <w:lang w:val="uk-UA"/>
        </w:rPr>
        <w:t>67 542,7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із яких </w:t>
      </w:r>
      <w:r>
        <w:rPr>
          <w:sz w:val="26"/>
          <w:szCs w:val="26"/>
          <w:lang w:val="uk-UA"/>
        </w:rPr>
        <w:t>:</w:t>
      </w:r>
    </w:p>
    <w:p w:rsidR="00AB6974" w:rsidRDefault="00AB6974" w:rsidP="00AB697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E85756">
        <w:rPr>
          <w:sz w:val="26"/>
          <w:szCs w:val="26"/>
          <w:lang w:val="uk-UA"/>
        </w:rPr>
        <w:t xml:space="preserve">- на здійснення державних програм соціального захисту - </w:t>
      </w:r>
      <w:r w:rsidR="00F024A9">
        <w:rPr>
          <w:sz w:val="26"/>
          <w:szCs w:val="26"/>
          <w:lang w:val="uk-UA"/>
        </w:rPr>
        <w:t>32 152,5</w:t>
      </w:r>
      <w:r w:rsidRPr="00E85756">
        <w:rPr>
          <w:sz w:val="26"/>
          <w:szCs w:val="26"/>
          <w:lang w:val="uk-UA"/>
        </w:rPr>
        <w:t xml:space="preserve"> тис. грн.</w:t>
      </w:r>
      <w:r w:rsidR="00F024A9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                       </w:t>
      </w:r>
      <w:r w:rsidR="00F024A9" w:rsidRPr="00AB1820">
        <w:rPr>
          <w:sz w:val="26"/>
          <w:szCs w:val="26"/>
          <w:lang w:val="uk-UA"/>
        </w:rPr>
        <w:t xml:space="preserve">що на </w:t>
      </w:r>
      <w:r w:rsidR="008F6B73" w:rsidRPr="00AB1820">
        <w:rPr>
          <w:sz w:val="26"/>
          <w:szCs w:val="26"/>
          <w:lang w:val="uk-UA"/>
        </w:rPr>
        <w:t>4 126</w:t>
      </w:r>
      <w:r w:rsidRPr="00AB1820">
        <w:rPr>
          <w:sz w:val="26"/>
          <w:szCs w:val="26"/>
          <w:lang w:val="uk-UA"/>
        </w:rPr>
        <w:t xml:space="preserve"> </w:t>
      </w:r>
      <w:proofErr w:type="spellStart"/>
      <w:r w:rsidRPr="00AB1820">
        <w:rPr>
          <w:sz w:val="26"/>
          <w:szCs w:val="26"/>
          <w:lang w:val="uk-UA"/>
        </w:rPr>
        <w:t>тис.грн</w:t>
      </w:r>
      <w:proofErr w:type="spellEnd"/>
      <w:r w:rsidRPr="00AB1820">
        <w:rPr>
          <w:sz w:val="26"/>
          <w:szCs w:val="26"/>
          <w:lang w:val="uk-UA"/>
        </w:rPr>
        <w:t>.</w:t>
      </w:r>
      <w:r w:rsidR="008F6B73" w:rsidRPr="00AB1820">
        <w:rPr>
          <w:sz w:val="26"/>
          <w:szCs w:val="26"/>
          <w:lang w:val="uk-UA"/>
        </w:rPr>
        <w:t xml:space="preserve"> менше </w:t>
      </w:r>
      <w:r w:rsidRPr="00AB1820">
        <w:rPr>
          <w:sz w:val="26"/>
          <w:szCs w:val="26"/>
          <w:lang w:val="uk-UA"/>
        </w:rPr>
        <w:t xml:space="preserve"> до аналогічного періоду минулого року, темп росту - </w:t>
      </w:r>
      <w:r w:rsidR="008F6B73" w:rsidRPr="00AB1820">
        <w:rPr>
          <w:sz w:val="26"/>
          <w:szCs w:val="26"/>
          <w:lang w:val="uk-UA"/>
        </w:rPr>
        <w:t>88,6</w:t>
      </w:r>
      <w:r w:rsidRPr="00AB1820">
        <w:rPr>
          <w:sz w:val="26"/>
          <w:szCs w:val="26"/>
          <w:lang w:val="uk-UA"/>
        </w:rPr>
        <w:t xml:space="preserve"> %</w:t>
      </w:r>
      <w:r w:rsidR="00175668">
        <w:rPr>
          <w:sz w:val="26"/>
          <w:szCs w:val="26"/>
          <w:lang w:val="uk-UA"/>
        </w:rPr>
        <w:t>. В</w:t>
      </w:r>
      <w:r w:rsidRPr="00AB1820">
        <w:rPr>
          <w:sz w:val="26"/>
          <w:szCs w:val="26"/>
          <w:lang w:val="uk-UA"/>
        </w:rPr>
        <w:t>иконання плану 1 кварталу 201</w:t>
      </w:r>
      <w:r w:rsidR="008F6B73" w:rsidRPr="00AB1820">
        <w:rPr>
          <w:sz w:val="26"/>
          <w:szCs w:val="26"/>
          <w:lang w:val="uk-UA"/>
        </w:rPr>
        <w:t>8</w:t>
      </w:r>
      <w:r w:rsidRPr="00AB1820">
        <w:rPr>
          <w:sz w:val="26"/>
          <w:szCs w:val="26"/>
          <w:lang w:val="uk-UA"/>
        </w:rPr>
        <w:t xml:space="preserve">р. </w:t>
      </w:r>
      <w:r w:rsidR="00BE7F41" w:rsidRPr="00AB1820">
        <w:rPr>
          <w:sz w:val="26"/>
          <w:szCs w:val="26"/>
          <w:lang w:val="uk-UA"/>
        </w:rPr>
        <w:t>становить</w:t>
      </w:r>
      <w:r w:rsidRPr="00AB1820">
        <w:rPr>
          <w:sz w:val="26"/>
          <w:szCs w:val="26"/>
          <w:lang w:val="uk-UA"/>
        </w:rPr>
        <w:t xml:space="preserve"> 99,9</w:t>
      </w:r>
      <w:r w:rsidR="008F6B73" w:rsidRPr="00AB1820">
        <w:rPr>
          <w:sz w:val="26"/>
          <w:szCs w:val="26"/>
          <w:lang w:val="uk-UA"/>
        </w:rPr>
        <w:t>3</w:t>
      </w:r>
      <w:r w:rsidRPr="00AB1820">
        <w:rPr>
          <w:sz w:val="26"/>
          <w:szCs w:val="26"/>
          <w:lang w:val="uk-UA"/>
        </w:rPr>
        <w:t xml:space="preserve"> %, </w:t>
      </w:r>
      <w:r w:rsidR="00175668">
        <w:rPr>
          <w:sz w:val="26"/>
          <w:szCs w:val="26"/>
          <w:lang w:val="uk-UA"/>
        </w:rPr>
        <w:t xml:space="preserve">а </w:t>
      </w:r>
      <w:r w:rsidRPr="00AB1820">
        <w:rPr>
          <w:sz w:val="26"/>
          <w:szCs w:val="26"/>
          <w:lang w:val="uk-UA"/>
        </w:rPr>
        <w:t xml:space="preserve">річного уточненого плану - </w:t>
      </w:r>
      <w:r w:rsidR="008F6B73" w:rsidRPr="00AB1820">
        <w:rPr>
          <w:sz w:val="26"/>
          <w:szCs w:val="26"/>
          <w:lang w:val="uk-UA"/>
        </w:rPr>
        <w:t>28,2</w:t>
      </w:r>
      <w:r w:rsidRPr="00AB1820">
        <w:rPr>
          <w:sz w:val="26"/>
          <w:szCs w:val="26"/>
          <w:lang w:val="uk-UA"/>
        </w:rPr>
        <w:t xml:space="preserve"> %;</w:t>
      </w:r>
    </w:p>
    <w:p w:rsidR="00AB6974" w:rsidRDefault="00AB6974" w:rsidP="00AB697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BB733A">
        <w:rPr>
          <w:sz w:val="26"/>
          <w:szCs w:val="26"/>
          <w:lang w:val="uk-UA"/>
        </w:rPr>
        <w:t>освітня субвенція</w:t>
      </w:r>
      <w:r>
        <w:rPr>
          <w:sz w:val="26"/>
          <w:szCs w:val="26"/>
          <w:lang w:val="uk-UA"/>
        </w:rPr>
        <w:t xml:space="preserve"> - </w:t>
      </w:r>
      <w:r w:rsidR="00BE7F41">
        <w:rPr>
          <w:sz w:val="26"/>
          <w:szCs w:val="26"/>
          <w:lang w:val="uk-UA"/>
        </w:rPr>
        <w:t>18 380,4</w:t>
      </w:r>
      <w:r w:rsidRPr="00BB733A">
        <w:rPr>
          <w:sz w:val="26"/>
          <w:szCs w:val="26"/>
          <w:lang w:val="uk-UA"/>
        </w:rPr>
        <w:t xml:space="preserve"> тис. грн.</w:t>
      </w:r>
      <w:r w:rsidRPr="00E8575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(+ </w:t>
      </w:r>
      <w:r w:rsidR="00BE7F41">
        <w:rPr>
          <w:sz w:val="26"/>
          <w:szCs w:val="26"/>
          <w:lang w:val="uk-UA"/>
        </w:rPr>
        <w:t>1 413,6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до аналогічного періоду минулого року, темп росту - </w:t>
      </w:r>
      <w:r w:rsidR="00BE7F41">
        <w:rPr>
          <w:sz w:val="26"/>
          <w:szCs w:val="26"/>
          <w:lang w:val="uk-UA"/>
        </w:rPr>
        <w:t>108,3</w:t>
      </w:r>
      <w:r>
        <w:rPr>
          <w:sz w:val="26"/>
          <w:szCs w:val="26"/>
          <w:lang w:val="uk-UA"/>
        </w:rPr>
        <w:t xml:space="preserve"> %</w:t>
      </w:r>
      <w:r w:rsidR="00175668">
        <w:rPr>
          <w:sz w:val="26"/>
          <w:szCs w:val="26"/>
          <w:lang w:val="uk-UA"/>
        </w:rPr>
        <w:t>. В</w:t>
      </w:r>
      <w:r>
        <w:rPr>
          <w:sz w:val="26"/>
          <w:szCs w:val="26"/>
          <w:lang w:val="uk-UA"/>
        </w:rPr>
        <w:t>иконання плану 1 кварталу 201</w:t>
      </w:r>
      <w:r w:rsidR="00517DE6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>р. - 100 %, річного уточненого плану - 23,1 %);</w:t>
      </w:r>
    </w:p>
    <w:p w:rsidR="00AB6974" w:rsidRDefault="00AB6974" w:rsidP="003A76CC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BB733A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медична субвенція - </w:t>
      </w:r>
      <w:r w:rsidR="00BE7F41">
        <w:rPr>
          <w:sz w:val="26"/>
          <w:szCs w:val="26"/>
          <w:lang w:val="uk-UA"/>
        </w:rPr>
        <w:t>17 009,8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BE7F41">
        <w:rPr>
          <w:sz w:val="26"/>
          <w:szCs w:val="26"/>
          <w:lang w:val="uk-UA"/>
        </w:rPr>
        <w:t>+ 1</w:t>
      </w:r>
      <w:r w:rsidR="007D31E6">
        <w:rPr>
          <w:sz w:val="26"/>
          <w:szCs w:val="26"/>
          <w:lang w:val="uk-UA"/>
        </w:rPr>
        <w:t xml:space="preserve"> </w:t>
      </w:r>
      <w:r w:rsidR="00BE7F41">
        <w:rPr>
          <w:sz w:val="26"/>
          <w:szCs w:val="26"/>
          <w:lang w:val="uk-UA"/>
        </w:rPr>
        <w:t xml:space="preserve">738,5 </w:t>
      </w:r>
      <w:proofErr w:type="spellStart"/>
      <w:r w:rsidR="00BE7F41">
        <w:rPr>
          <w:sz w:val="26"/>
          <w:szCs w:val="26"/>
          <w:lang w:val="uk-UA"/>
        </w:rPr>
        <w:t>тис.грн</w:t>
      </w:r>
      <w:proofErr w:type="spellEnd"/>
      <w:r w:rsidR="00BE7F41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,</w:t>
      </w:r>
      <w:r w:rsidR="00BE7F41">
        <w:rPr>
          <w:sz w:val="26"/>
          <w:szCs w:val="26"/>
          <w:lang w:val="uk-UA"/>
        </w:rPr>
        <w:t xml:space="preserve"> до в</w:t>
      </w:r>
      <w:r w:rsidR="00517DE6">
        <w:rPr>
          <w:sz w:val="26"/>
          <w:szCs w:val="26"/>
          <w:lang w:val="uk-UA"/>
        </w:rPr>
        <w:t>і</w:t>
      </w:r>
      <w:r w:rsidR="00BE7F41">
        <w:rPr>
          <w:sz w:val="26"/>
          <w:szCs w:val="26"/>
          <w:lang w:val="uk-UA"/>
        </w:rPr>
        <w:t>дпов</w:t>
      </w:r>
      <w:r w:rsidR="00517DE6">
        <w:rPr>
          <w:sz w:val="26"/>
          <w:szCs w:val="26"/>
          <w:lang w:val="uk-UA"/>
        </w:rPr>
        <w:t>і</w:t>
      </w:r>
      <w:r w:rsidR="00BE7F41">
        <w:rPr>
          <w:sz w:val="26"/>
          <w:szCs w:val="26"/>
          <w:lang w:val="uk-UA"/>
        </w:rPr>
        <w:t>дного пер</w:t>
      </w:r>
      <w:r w:rsidR="009F3560">
        <w:rPr>
          <w:sz w:val="26"/>
          <w:szCs w:val="26"/>
          <w:lang w:val="uk-UA"/>
        </w:rPr>
        <w:t>і</w:t>
      </w:r>
      <w:r w:rsidR="00BE7F41">
        <w:rPr>
          <w:sz w:val="26"/>
          <w:szCs w:val="26"/>
          <w:lang w:val="uk-UA"/>
        </w:rPr>
        <w:t>оду минулого року</w:t>
      </w:r>
      <w:r w:rsidR="00175668">
        <w:rPr>
          <w:sz w:val="26"/>
          <w:szCs w:val="26"/>
          <w:lang w:val="uk-UA"/>
        </w:rPr>
        <w:t>). В</w:t>
      </w:r>
      <w:r>
        <w:rPr>
          <w:sz w:val="26"/>
          <w:szCs w:val="26"/>
          <w:lang w:val="uk-UA"/>
        </w:rPr>
        <w:t>иконання плану 1 кварталу 201</w:t>
      </w:r>
      <w:r w:rsidR="00517DE6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р. - 100 %, річного плану - </w:t>
      </w:r>
      <w:r w:rsidR="00BE7F41">
        <w:rPr>
          <w:sz w:val="26"/>
          <w:szCs w:val="26"/>
          <w:lang w:val="uk-UA"/>
        </w:rPr>
        <w:t>29,2</w:t>
      </w:r>
      <w:r>
        <w:rPr>
          <w:sz w:val="26"/>
          <w:szCs w:val="26"/>
          <w:lang w:val="uk-UA"/>
        </w:rPr>
        <w:t xml:space="preserve"> %).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85756">
        <w:rPr>
          <w:noProof/>
          <w:sz w:val="26"/>
          <w:szCs w:val="26"/>
        </w:rPr>
        <w:drawing>
          <wp:inline distT="0" distB="0" distL="0" distR="0">
            <wp:extent cx="5940425" cy="3314927"/>
            <wp:effectExtent l="19050" t="0" r="22225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1347F8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lastRenderedPageBreak/>
        <w:t xml:space="preserve">    </w:t>
      </w:r>
      <w:r w:rsidRPr="001347F8">
        <w:rPr>
          <w:b/>
          <w:sz w:val="26"/>
          <w:szCs w:val="26"/>
          <w:lang w:val="uk-UA"/>
        </w:rPr>
        <w:t>До загального фонду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міського </w:t>
      </w:r>
      <w:r w:rsidRPr="001347F8">
        <w:rPr>
          <w:sz w:val="26"/>
          <w:szCs w:val="26"/>
          <w:lang w:val="uk-UA"/>
        </w:rPr>
        <w:t xml:space="preserve">бюджету міста </w:t>
      </w:r>
      <w:r>
        <w:rPr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 надійшло доходів (без урахування субвенцій з державного бюджету) в </w:t>
      </w:r>
      <w:r w:rsidR="00517DE6">
        <w:rPr>
          <w:sz w:val="26"/>
          <w:szCs w:val="26"/>
          <w:lang w:val="uk-UA"/>
        </w:rPr>
        <w:t>сумі</w:t>
      </w:r>
      <w:r>
        <w:rPr>
          <w:sz w:val="26"/>
          <w:szCs w:val="26"/>
          <w:lang w:val="uk-UA"/>
        </w:rPr>
        <w:t xml:space="preserve"> </w:t>
      </w:r>
      <w:r w:rsidR="002D4788">
        <w:rPr>
          <w:sz w:val="26"/>
          <w:szCs w:val="26"/>
          <w:lang w:val="uk-UA"/>
        </w:rPr>
        <w:t>130 845,1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>. грн.</w:t>
      </w:r>
      <w:r>
        <w:rPr>
          <w:sz w:val="26"/>
          <w:szCs w:val="26"/>
          <w:lang w:val="uk-UA"/>
        </w:rPr>
        <w:t xml:space="preserve"> Виконання планових показників 1 кварталу становить </w:t>
      </w:r>
      <w:r w:rsidR="002D4788">
        <w:rPr>
          <w:sz w:val="26"/>
          <w:szCs w:val="26"/>
          <w:lang w:val="uk-UA"/>
        </w:rPr>
        <w:t>109,0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>%</w:t>
      </w:r>
      <w:r>
        <w:rPr>
          <w:sz w:val="26"/>
          <w:szCs w:val="26"/>
          <w:lang w:val="uk-UA"/>
        </w:rPr>
        <w:t>,</w:t>
      </w:r>
      <w:r w:rsidR="00175668">
        <w:rPr>
          <w:sz w:val="26"/>
          <w:szCs w:val="26"/>
          <w:lang w:val="uk-UA"/>
        </w:rPr>
        <w:t xml:space="preserve"> а</w:t>
      </w:r>
      <w:r>
        <w:rPr>
          <w:sz w:val="26"/>
          <w:szCs w:val="26"/>
          <w:lang w:val="uk-UA"/>
        </w:rPr>
        <w:t xml:space="preserve"> річні планові показники виконані 24,</w:t>
      </w:r>
      <w:r w:rsidR="002D4788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%. Перевиконання розпису доходів за 1 квартал 201</w:t>
      </w:r>
      <w:r w:rsidR="00517DE6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року становить </w:t>
      </w:r>
      <w:r w:rsidR="002D4788">
        <w:rPr>
          <w:sz w:val="26"/>
          <w:szCs w:val="26"/>
          <w:lang w:val="uk-UA"/>
        </w:rPr>
        <w:t>10 826,6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В</w:t>
      </w:r>
      <w:r w:rsidRPr="001347F8">
        <w:rPr>
          <w:sz w:val="26"/>
          <w:szCs w:val="26"/>
          <w:lang w:val="uk-UA"/>
        </w:rPr>
        <w:t xml:space="preserve"> порівнянні </w:t>
      </w:r>
      <w:r>
        <w:rPr>
          <w:sz w:val="26"/>
          <w:szCs w:val="26"/>
          <w:lang w:val="uk-UA"/>
        </w:rPr>
        <w:t>до січня - березня  201</w:t>
      </w:r>
      <w:r w:rsidR="002D4788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 року надходження </w:t>
      </w:r>
      <w:r w:rsidRPr="001347F8">
        <w:rPr>
          <w:sz w:val="26"/>
          <w:szCs w:val="26"/>
          <w:lang w:val="uk-UA"/>
        </w:rPr>
        <w:t xml:space="preserve">збільшились на </w:t>
      </w:r>
      <w:r>
        <w:rPr>
          <w:sz w:val="26"/>
          <w:szCs w:val="26"/>
          <w:lang w:val="uk-UA"/>
        </w:rPr>
        <w:t xml:space="preserve"> </w:t>
      </w:r>
      <w:r w:rsidR="002D4788">
        <w:rPr>
          <w:sz w:val="26"/>
          <w:szCs w:val="26"/>
          <w:lang w:val="uk-UA"/>
        </w:rPr>
        <w:t>19,6</w:t>
      </w:r>
      <w:r w:rsidRPr="001347F8">
        <w:rPr>
          <w:sz w:val="26"/>
          <w:szCs w:val="26"/>
          <w:lang w:val="uk-UA"/>
        </w:rPr>
        <w:t xml:space="preserve"> %, або 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на </w:t>
      </w:r>
      <w:r w:rsidR="002D4788">
        <w:rPr>
          <w:sz w:val="26"/>
          <w:szCs w:val="26"/>
          <w:lang w:val="uk-UA"/>
        </w:rPr>
        <w:t>21</w:t>
      </w:r>
      <w:r w:rsidR="00517DE6">
        <w:rPr>
          <w:sz w:val="26"/>
          <w:szCs w:val="26"/>
          <w:lang w:val="uk-UA"/>
        </w:rPr>
        <w:t xml:space="preserve"> </w:t>
      </w:r>
      <w:r w:rsidR="002D4788">
        <w:rPr>
          <w:sz w:val="26"/>
          <w:szCs w:val="26"/>
          <w:lang w:val="uk-UA"/>
        </w:rPr>
        <w:t>460,7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гривень. </w:t>
      </w:r>
    </w:p>
    <w:p w:rsidR="00AB6974" w:rsidRDefault="00AB6974" w:rsidP="00AB6974">
      <w:pPr>
        <w:jc w:val="both"/>
        <w:rPr>
          <w:lang w:val="uk-UA"/>
        </w:rPr>
      </w:pPr>
    </w:p>
    <w:p w:rsidR="00AB6974" w:rsidRPr="001347F8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</w:t>
      </w:r>
      <w:r w:rsidRPr="00714251">
        <w:rPr>
          <w:sz w:val="26"/>
          <w:szCs w:val="26"/>
          <w:lang w:val="uk-UA"/>
        </w:rPr>
        <w:t xml:space="preserve">Основними джерелами наповнення міського бюджету </w:t>
      </w:r>
      <w:r>
        <w:rPr>
          <w:sz w:val="26"/>
          <w:szCs w:val="26"/>
          <w:lang w:val="uk-UA"/>
        </w:rPr>
        <w:t>залишається</w:t>
      </w:r>
      <w:r w:rsidRPr="00714251">
        <w:rPr>
          <w:sz w:val="26"/>
          <w:szCs w:val="26"/>
          <w:lang w:val="uk-UA"/>
        </w:rPr>
        <w:t xml:space="preserve"> податок на доходи фізичних осіб та плата за землю.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915C89" w:rsidRDefault="00AB6974" w:rsidP="00AB6974">
      <w:pPr>
        <w:jc w:val="both"/>
        <w:rPr>
          <w:sz w:val="26"/>
          <w:szCs w:val="26"/>
          <w:lang w:val="uk-UA"/>
        </w:rPr>
      </w:pPr>
      <w:r w:rsidRPr="00915C89">
        <w:rPr>
          <w:sz w:val="26"/>
          <w:szCs w:val="26"/>
          <w:lang w:val="uk-UA"/>
        </w:rPr>
        <w:t xml:space="preserve">     Відповідно до ст.64 Бюджетного кодексу України до доходів загального фонду бюджетів міст обласного значення належать </w:t>
      </w:r>
      <w:r w:rsidRPr="00915C89">
        <w:rPr>
          <w:b/>
          <w:sz w:val="26"/>
          <w:szCs w:val="26"/>
          <w:lang w:val="uk-UA"/>
        </w:rPr>
        <w:t>60 відсотків податку на доходи фізичних осіб</w:t>
      </w:r>
      <w:r w:rsidRPr="00915C89">
        <w:rPr>
          <w:sz w:val="26"/>
          <w:szCs w:val="26"/>
          <w:lang w:val="uk-UA"/>
        </w:rPr>
        <w:t xml:space="preserve"> (25 % зараховується до державного бюджету, 15 % - до обласного).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Так, за </w:t>
      </w:r>
      <w:r>
        <w:rPr>
          <w:sz w:val="26"/>
          <w:szCs w:val="26"/>
          <w:lang w:val="uk-UA"/>
        </w:rPr>
        <w:t>січень - березень 201</w:t>
      </w:r>
      <w:r w:rsidR="002D4788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року</w:t>
      </w:r>
      <w:r w:rsidRPr="001347F8">
        <w:rPr>
          <w:sz w:val="26"/>
          <w:szCs w:val="26"/>
          <w:lang w:val="uk-UA"/>
        </w:rPr>
        <w:t xml:space="preserve"> податку на доходи фізичних осіб надійшло </w:t>
      </w:r>
      <w:r>
        <w:rPr>
          <w:sz w:val="26"/>
          <w:szCs w:val="26"/>
          <w:lang w:val="uk-UA"/>
        </w:rPr>
        <w:t xml:space="preserve">                               </w:t>
      </w:r>
      <w:r w:rsidR="002D4788">
        <w:rPr>
          <w:sz w:val="26"/>
          <w:szCs w:val="26"/>
          <w:lang w:val="uk-UA"/>
        </w:rPr>
        <w:t>72</w:t>
      </w:r>
      <w:r w:rsidR="00633C04">
        <w:rPr>
          <w:sz w:val="26"/>
          <w:szCs w:val="26"/>
          <w:lang w:val="uk-UA"/>
        </w:rPr>
        <w:t xml:space="preserve"> </w:t>
      </w:r>
      <w:r w:rsidR="002D4788">
        <w:rPr>
          <w:sz w:val="26"/>
          <w:szCs w:val="26"/>
          <w:lang w:val="uk-UA"/>
        </w:rPr>
        <w:t>751,1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>. грн., що на</w:t>
      </w:r>
      <w:r>
        <w:rPr>
          <w:sz w:val="26"/>
          <w:szCs w:val="26"/>
          <w:lang w:val="uk-UA"/>
        </w:rPr>
        <w:t xml:space="preserve"> </w:t>
      </w:r>
      <w:r w:rsidR="002D4788">
        <w:rPr>
          <w:sz w:val="26"/>
          <w:szCs w:val="26"/>
          <w:lang w:val="uk-UA"/>
        </w:rPr>
        <w:t>15</w:t>
      </w:r>
      <w:r w:rsidR="00633C04">
        <w:rPr>
          <w:sz w:val="26"/>
          <w:szCs w:val="26"/>
          <w:lang w:val="uk-UA"/>
        </w:rPr>
        <w:t xml:space="preserve"> </w:t>
      </w:r>
      <w:r w:rsidR="002D4788">
        <w:rPr>
          <w:sz w:val="26"/>
          <w:szCs w:val="26"/>
          <w:lang w:val="uk-UA"/>
        </w:rPr>
        <w:t>093,3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 </w:t>
      </w:r>
      <w:r>
        <w:rPr>
          <w:sz w:val="26"/>
          <w:szCs w:val="26"/>
          <w:lang w:val="uk-UA"/>
        </w:rPr>
        <w:t>більше</w:t>
      </w:r>
      <w:r w:rsidRPr="001347F8">
        <w:rPr>
          <w:sz w:val="26"/>
          <w:szCs w:val="26"/>
          <w:lang w:val="uk-UA"/>
        </w:rPr>
        <w:t xml:space="preserve"> надходжень </w:t>
      </w:r>
      <w:r>
        <w:rPr>
          <w:sz w:val="26"/>
          <w:szCs w:val="26"/>
          <w:lang w:val="uk-UA"/>
        </w:rPr>
        <w:t xml:space="preserve">аналогічного періоду </w:t>
      </w:r>
      <w:r w:rsidRPr="001347F8">
        <w:rPr>
          <w:sz w:val="26"/>
          <w:szCs w:val="26"/>
          <w:lang w:val="uk-UA"/>
        </w:rPr>
        <w:t>минулого року</w:t>
      </w:r>
      <w:r>
        <w:rPr>
          <w:sz w:val="26"/>
          <w:szCs w:val="26"/>
          <w:lang w:val="uk-UA"/>
        </w:rPr>
        <w:t>. Річні планові показники виконані на 24,</w:t>
      </w:r>
      <w:r w:rsidR="002D4788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%. Планові показники</w:t>
      </w:r>
      <w:r w:rsidR="000D62ED">
        <w:rPr>
          <w:sz w:val="26"/>
          <w:szCs w:val="26"/>
          <w:lang w:val="uk-UA"/>
        </w:rPr>
        <w:t xml:space="preserve">          </w:t>
      </w:r>
      <w:r>
        <w:rPr>
          <w:sz w:val="26"/>
          <w:szCs w:val="26"/>
          <w:lang w:val="uk-UA"/>
        </w:rPr>
        <w:t xml:space="preserve"> 1 кварталу виконані на </w:t>
      </w:r>
      <w:r w:rsidR="002D4788">
        <w:rPr>
          <w:sz w:val="26"/>
          <w:szCs w:val="26"/>
          <w:lang w:val="uk-UA"/>
        </w:rPr>
        <w:t>107,0</w:t>
      </w:r>
      <w:r>
        <w:rPr>
          <w:sz w:val="26"/>
          <w:szCs w:val="26"/>
          <w:lang w:val="uk-UA"/>
        </w:rPr>
        <w:t xml:space="preserve"> %.</w:t>
      </w:r>
    </w:p>
    <w:p w:rsidR="008D0A3C" w:rsidRDefault="008D0A3C" w:rsidP="008D0A3C">
      <w:pPr>
        <w:jc w:val="both"/>
        <w:rPr>
          <w:sz w:val="26"/>
          <w:szCs w:val="26"/>
          <w:lang w:val="uk-UA"/>
        </w:rPr>
      </w:pPr>
      <w:r w:rsidRPr="00B67AD2">
        <w:rPr>
          <w:sz w:val="26"/>
          <w:szCs w:val="26"/>
          <w:lang w:val="uk-UA"/>
        </w:rPr>
        <w:t xml:space="preserve">     З </w:t>
      </w:r>
      <w:r>
        <w:rPr>
          <w:sz w:val="26"/>
          <w:szCs w:val="26"/>
          <w:lang w:val="uk-UA"/>
        </w:rPr>
        <w:t xml:space="preserve">1 січня </w:t>
      </w:r>
      <w:r w:rsidRPr="00B67AD2">
        <w:rPr>
          <w:sz w:val="26"/>
          <w:szCs w:val="26"/>
          <w:lang w:val="uk-UA"/>
        </w:rPr>
        <w:t>201</w:t>
      </w:r>
      <w:r>
        <w:rPr>
          <w:sz w:val="26"/>
          <w:szCs w:val="26"/>
          <w:lang w:val="uk-UA"/>
        </w:rPr>
        <w:t>8</w:t>
      </w:r>
      <w:r w:rsidRPr="00B67AD2">
        <w:rPr>
          <w:sz w:val="26"/>
          <w:szCs w:val="26"/>
          <w:lang w:val="uk-UA"/>
        </w:rPr>
        <w:t xml:space="preserve"> року Законом України  від </w:t>
      </w:r>
      <w:r>
        <w:rPr>
          <w:sz w:val="26"/>
          <w:szCs w:val="26"/>
          <w:lang w:val="uk-UA"/>
        </w:rPr>
        <w:t>07 грудня 2017 року</w:t>
      </w:r>
      <w:r w:rsidRPr="00B67AD2">
        <w:rPr>
          <w:sz w:val="26"/>
          <w:szCs w:val="26"/>
          <w:lang w:val="uk-UA"/>
        </w:rPr>
        <w:t xml:space="preserve">. № </w:t>
      </w:r>
      <w:r>
        <w:rPr>
          <w:sz w:val="26"/>
          <w:szCs w:val="26"/>
          <w:lang w:val="uk-UA"/>
        </w:rPr>
        <w:t>2246</w:t>
      </w:r>
      <w:r w:rsidRPr="00B67AD2">
        <w:rPr>
          <w:sz w:val="26"/>
          <w:szCs w:val="26"/>
          <w:lang w:val="uk-UA"/>
        </w:rPr>
        <w:t xml:space="preserve">-VIIІ "Про </w:t>
      </w:r>
      <w:r>
        <w:rPr>
          <w:sz w:val="26"/>
          <w:szCs w:val="26"/>
          <w:lang w:val="uk-UA"/>
        </w:rPr>
        <w:t>Державний бюджет України на 2018 рік"</w:t>
      </w:r>
      <w:r w:rsidRPr="00B67AD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установлена мінімальна заробітна плата в розмірі 3 723 грн. в місяць, </w:t>
      </w:r>
      <w:r w:rsidRPr="00B67AD2">
        <w:rPr>
          <w:sz w:val="26"/>
          <w:szCs w:val="26"/>
          <w:lang w:val="uk-UA"/>
        </w:rPr>
        <w:t xml:space="preserve">що вплинуло на збільшення надходжень ПДФО до бюджету міста. </w:t>
      </w:r>
      <w:r>
        <w:rPr>
          <w:sz w:val="26"/>
          <w:szCs w:val="26"/>
          <w:lang w:val="uk-UA"/>
        </w:rPr>
        <w:t>В 2017 році розмір мінімальної заробітної плати становив                          3 200,0 грн. Темп росту мінімальної заробітної плати 2018/2017рр. - 116,3 %.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B6E11">
        <w:rPr>
          <w:noProof/>
          <w:sz w:val="26"/>
          <w:szCs w:val="26"/>
        </w:rPr>
        <w:drawing>
          <wp:inline distT="0" distB="0" distL="0" distR="0">
            <wp:extent cx="5772150" cy="3067050"/>
            <wp:effectExtent l="19050" t="0" r="1905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B67AD2">
        <w:rPr>
          <w:b/>
          <w:sz w:val="26"/>
          <w:szCs w:val="26"/>
          <w:lang w:val="uk-UA"/>
        </w:rPr>
        <w:t>Місцевих податків і зборів</w:t>
      </w:r>
      <w:r>
        <w:rPr>
          <w:sz w:val="26"/>
          <w:szCs w:val="26"/>
          <w:lang w:val="uk-UA"/>
        </w:rPr>
        <w:t xml:space="preserve"> надійшло за звітний період </w:t>
      </w:r>
      <w:r w:rsidR="008B4EAA">
        <w:rPr>
          <w:sz w:val="26"/>
          <w:szCs w:val="26"/>
          <w:lang w:val="uk-UA"/>
        </w:rPr>
        <w:t>47 973,1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або </w:t>
      </w:r>
      <w:r w:rsidR="008B4EAA">
        <w:rPr>
          <w:sz w:val="26"/>
          <w:szCs w:val="26"/>
          <w:lang w:val="uk-UA"/>
        </w:rPr>
        <w:t>110,1</w:t>
      </w:r>
      <w:r>
        <w:rPr>
          <w:sz w:val="26"/>
          <w:szCs w:val="26"/>
          <w:lang w:val="uk-UA"/>
        </w:rPr>
        <w:t xml:space="preserve"> % від плану на 1 квартал 201</w:t>
      </w:r>
      <w:r w:rsidR="008B4EAA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року, уточнений річний план виконаний на 24,</w:t>
      </w:r>
      <w:r w:rsidR="008B4EAA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%, серед них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pStyle w:val="a6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E74E23">
        <w:rPr>
          <w:b/>
          <w:sz w:val="26"/>
          <w:szCs w:val="26"/>
          <w:lang w:val="uk-UA"/>
        </w:rPr>
        <w:t>плати за землю</w:t>
      </w:r>
      <w:r w:rsidRPr="00E74E23">
        <w:rPr>
          <w:sz w:val="26"/>
          <w:szCs w:val="26"/>
          <w:lang w:val="uk-UA"/>
        </w:rPr>
        <w:t xml:space="preserve"> надійшло </w:t>
      </w:r>
      <w:r w:rsidR="008B4EAA">
        <w:rPr>
          <w:sz w:val="26"/>
          <w:szCs w:val="26"/>
          <w:lang w:val="uk-UA"/>
        </w:rPr>
        <w:t>34 832,1</w:t>
      </w:r>
      <w:r w:rsidRPr="00E74E23">
        <w:rPr>
          <w:sz w:val="26"/>
          <w:szCs w:val="26"/>
          <w:lang w:val="uk-UA"/>
        </w:rPr>
        <w:t xml:space="preserve"> тис. грн., що на </w:t>
      </w:r>
      <w:r>
        <w:rPr>
          <w:sz w:val="26"/>
          <w:szCs w:val="26"/>
          <w:lang w:val="uk-UA"/>
        </w:rPr>
        <w:t xml:space="preserve">3 </w:t>
      </w:r>
      <w:r w:rsidR="008B4EAA">
        <w:rPr>
          <w:sz w:val="26"/>
          <w:szCs w:val="26"/>
          <w:lang w:val="uk-UA"/>
        </w:rPr>
        <w:t>772,1</w:t>
      </w:r>
      <w:r w:rsidRPr="00E74E23">
        <w:rPr>
          <w:sz w:val="26"/>
          <w:szCs w:val="26"/>
          <w:lang w:val="uk-UA"/>
        </w:rPr>
        <w:t xml:space="preserve"> тис. грн., або на </w:t>
      </w:r>
      <w:r w:rsidR="008B4EAA">
        <w:rPr>
          <w:sz w:val="26"/>
          <w:szCs w:val="26"/>
          <w:lang w:val="uk-UA"/>
        </w:rPr>
        <w:t>9,7</w:t>
      </w:r>
      <w:r w:rsidRPr="00E74E23">
        <w:rPr>
          <w:sz w:val="26"/>
          <w:szCs w:val="26"/>
          <w:lang w:val="uk-UA"/>
        </w:rPr>
        <w:t xml:space="preserve"> % більше надходжень за відповідний період минулого року</w:t>
      </w:r>
      <w:r>
        <w:rPr>
          <w:sz w:val="26"/>
          <w:szCs w:val="26"/>
          <w:lang w:val="uk-UA"/>
        </w:rPr>
        <w:t xml:space="preserve">. Планові показники 1 кварталу виконані на </w:t>
      </w:r>
      <w:r w:rsidR="008B4EAA">
        <w:rPr>
          <w:sz w:val="26"/>
          <w:szCs w:val="26"/>
          <w:lang w:val="uk-UA"/>
        </w:rPr>
        <w:t>112,1</w:t>
      </w:r>
      <w:r>
        <w:rPr>
          <w:sz w:val="26"/>
          <w:szCs w:val="26"/>
          <w:lang w:val="uk-UA"/>
        </w:rPr>
        <w:t xml:space="preserve"> %, річні планові призначення - на </w:t>
      </w:r>
      <w:r w:rsidR="008B4EAA">
        <w:rPr>
          <w:sz w:val="26"/>
          <w:szCs w:val="26"/>
          <w:lang w:val="uk-UA"/>
        </w:rPr>
        <w:t>24,6</w:t>
      </w:r>
      <w:r>
        <w:rPr>
          <w:sz w:val="26"/>
          <w:szCs w:val="26"/>
          <w:lang w:val="uk-UA"/>
        </w:rPr>
        <w:t xml:space="preserve"> %. </w:t>
      </w:r>
    </w:p>
    <w:p w:rsidR="00AB6974" w:rsidRPr="00B67AD2" w:rsidRDefault="00AB6974" w:rsidP="00AB6974">
      <w:pPr>
        <w:pStyle w:val="a6"/>
        <w:ind w:left="0"/>
        <w:jc w:val="both"/>
        <w:rPr>
          <w:sz w:val="26"/>
          <w:szCs w:val="26"/>
          <w:lang w:val="uk-UA"/>
        </w:rPr>
      </w:pPr>
      <w:r w:rsidRPr="0079746D">
        <w:rPr>
          <w:noProof/>
          <w:sz w:val="26"/>
          <w:szCs w:val="26"/>
        </w:rPr>
        <w:lastRenderedPageBreak/>
        <w:drawing>
          <wp:inline distT="0" distB="0" distL="0" distR="0">
            <wp:extent cx="5924550" cy="2914650"/>
            <wp:effectExtent l="19050" t="0" r="19050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6974" w:rsidRPr="00E74E23" w:rsidRDefault="00AB6974" w:rsidP="00AB6974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AB6974" w:rsidRPr="00B67AD2" w:rsidRDefault="00AB6974" w:rsidP="00AB6974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податку на нерухоме майно, відмінне від земельної ділянки</w:t>
      </w:r>
      <w:r>
        <w:rPr>
          <w:sz w:val="26"/>
          <w:szCs w:val="26"/>
          <w:lang w:val="uk-UA"/>
        </w:rPr>
        <w:t xml:space="preserve"> надійшло до бюджету міста в обсязі </w:t>
      </w:r>
      <w:r w:rsidR="00261ADC">
        <w:rPr>
          <w:sz w:val="26"/>
          <w:szCs w:val="26"/>
          <w:lang w:val="uk-UA"/>
        </w:rPr>
        <w:t>1 829,1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на </w:t>
      </w:r>
      <w:r w:rsidR="00261ADC">
        <w:rPr>
          <w:sz w:val="26"/>
          <w:szCs w:val="26"/>
          <w:lang w:val="uk-UA"/>
        </w:rPr>
        <w:t>924,9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більше надходжень аналогічного періоду минулого року. Протягом січня - березня 201</w:t>
      </w:r>
      <w:r w:rsidR="00261ADC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 року сплатили податок на нерухоме майно, відмінне від земельної ділянки, </w:t>
      </w:r>
      <w:r w:rsidR="00FD5B13">
        <w:rPr>
          <w:sz w:val="26"/>
          <w:szCs w:val="26"/>
          <w:lang w:val="uk-UA"/>
        </w:rPr>
        <w:t>275</w:t>
      </w:r>
      <w:r>
        <w:rPr>
          <w:sz w:val="26"/>
          <w:szCs w:val="26"/>
          <w:lang w:val="uk-UA"/>
        </w:rPr>
        <w:t xml:space="preserve"> власників об`єктів нерухомості, в тому числі </w:t>
      </w:r>
      <w:r w:rsidR="00FD5B13">
        <w:rPr>
          <w:sz w:val="26"/>
          <w:szCs w:val="26"/>
          <w:lang w:val="uk-UA"/>
        </w:rPr>
        <w:t>184</w:t>
      </w:r>
      <w:r>
        <w:rPr>
          <w:sz w:val="26"/>
          <w:szCs w:val="26"/>
          <w:lang w:val="uk-UA"/>
        </w:rPr>
        <w:t xml:space="preserve"> юридичних та </w:t>
      </w:r>
      <w:r w:rsidR="00FD5B13">
        <w:rPr>
          <w:sz w:val="26"/>
          <w:szCs w:val="26"/>
          <w:lang w:val="uk-UA"/>
        </w:rPr>
        <w:t>91</w:t>
      </w:r>
      <w:r>
        <w:rPr>
          <w:sz w:val="26"/>
          <w:szCs w:val="26"/>
          <w:lang w:val="uk-UA"/>
        </w:rPr>
        <w:t xml:space="preserve"> фізичних осіб. Планові показники січня - березня виконані на </w:t>
      </w:r>
      <w:r w:rsidR="00261ADC">
        <w:rPr>
          <w:sz w:val="26"/>
          <w:szCs w:val="26"/>
          <w:lang w:val="uk-UA"/>
        </w:rPr>
        <w:t>119,2</w:t>
      </w:r>
      <w:r>
        <w:rPr>
          <w:sz w:val="26"/>
          <w:szCs w:val="26"/>
          <w:lang w:val="uk-UA"/>
        </w:rPr>
        <w:t xml:space="preserve"> %, показники річного плану - на </w:t>
      </w:r>
      <w:r w:rsidR="00261ADC">
        <w:rPr>
          <w:sz w:val="26"/>
          <w:szCs w:val="26"/>
          <w:lang w:val="uk-UA"/>
        </w:rPr>
        <w:t>21,2</w:t>
      </w:r>
      <w:r>
        <w:rPr>
          <w:sz w:val="26"/>
          <w:szCs w:val="26"/>
          <w:lang w:val="uk-UA"/>
        </w:rPr>
        <w:t xml:space="preserve"> %.</w:t>
      </w:r>
    </w:p>
    <w:p w:rsidR="00AB6974" w:rsidRDefault="00AB6974" w:rsidP="00AB6974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транспортного податку</w:t>
      </w:r>
      <w:r>
        <w:rPr>
          <w:sz w:val="26"/>
          <w:szCs w:val="26"/>
          <w:lang w:val="uk-UA"/>
        </w:rPr>
        <w:t xml:space="preserve"> надійшло </w:t>
      </w:r>
      <w:r w:rsidR="00A33F4E">
        <w:rPr>
          <w:sz w:val="26"/>
          <w:szCs w:val="26"/>
          <w:lang w:val="uk-UA"/>
        </w:rPr>
        <w:t>133,8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від 6 юридичних осіб</w:t>
      </w:r>
      <w:r w:rsidR="003D5856">
        <w:rPr>
          <w:sz w:val="26"/>
          <w:szCs w:val="26"/>
          <w:lang w:val="uk-UA"/>
        </w:rPr>
        <w:t xml:space="preserve"> та     5 фізичних осіб</w:t>
      </w:r>
      <w:r>
        <w:rPr>
          <w:sz w:val="26"/>
          <w:szCs w:val="26"/>
          <w:lang w:val="uk-UA"/>
        </w:rPr>
        <w:t xml:space="preserve">. Планові показники січня - березня </w:t>
      </w:r>
      <w:r w:rsidR="00A33F4E">
        <w:rPr>
          <w:sz w:val="26"/>
          <w:szCs w:val="26"/>
          <w:lang w:val="uk-UA"/>
        </w:rPr>
        <w:t xml:space="preserve">2018р. </w:t>
      </w:r>
      <w:r>
        <w:rPr>
          <w:sz w:val="26"/>
          <w:szCs w:val="26"/>
          <w:lang w:val="uk-UA"/>
        </w:rPr>
        <w:t xml:space="preserve">виконані на </w:t>
      </w:r>
      <w:r w:rsidR="00A33F4E">
        <w:rPr>
          <w:sz w:val="26"/>
          <w:szCs w:val="26"/>
          <w:lang w:val="uk-UA"/>
        </w:rPr>
        <w:t>164,7</w:t>
      </w:r>
      <w:r>
        <w:rPr>
          <w:sz w:val="26"/>
          <w:szCs w:val="26"/>
          <w:lang w:val="uk-UA"/>
        </w:rPr>
        <w:t xml:space="preserve"> %, річного плану - на 18,6 %.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B74F81" w:rsidRDefault="00AB6974" w:rsidP="00AB6974">
      <w:pPr>
        <w:pStyle w:val="a6"/>
        <w:numPr>
          <w:ilvl w:val="0"/>
          <w:numId w:val="9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є</w:t>
      </w:r>
      <w:r w:rsidRPr="00B74F81">
        <w:rPr>
          <w:b/>
          <w:sz w:val="26"/>
          <w:szCs w:val="26"/>
          <w:lang w:val="uk-UA"/>
        </w:rPr>
        <w:t>диного податку</w:t>
      </w:r>
      <w:r w:rsidRPr="00B74F81">
        <w:rPr>
          <w:sz w:val="26"/>
          <w:szCs w:val="26"/>
          <w:lang w:val="uk-UA"/>
        </w:rPr>
        <w:t xml:space="preserve"> надійшло </w:t>
      </w:r>
      <w:r w:rsidR="00E05B62">
        <w:rPr>
          <w:sz w:val="26"/>
          <w:szCs w:val="26"/>
          <w:lang w:val="uk-UA"/>
        </w:rPr>
        <w:t>11 167,6</w:t>
      </w:r>
      <w:r w:rsidRPr="00B74F81">
        <w:rPr>
          <w:sz w:val="26"/>
          <w:szCs w:val="26"/>
          <w:lang w:val="uk-UA"/>
        </w:rPr>
        <w:t xml:space="preserve">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 xml:space="preserve">., що на </w:t>
      </w:r>
      <w:r w:rsidR="00E05B62">
        <w:rPr>
          <w:sz w:val="26"/>
          <w:szCs w:val="26"/>
          <w:lang w:val="uk-UA"/>
        </w:rPr>
        <w:t>605,2</w:t>
      </w:r>
      <w:r w:rsidRPr="00B74F81">
        <w:rPr>
          <w:sz w:val="26"/>
          <w:szCs w:val="26"/>
          <w:lang w:val="uk-UA"/>
        </w:rPr>
        <w:t xml:space="preserve">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>. більше надходжень минулого року. Планові показники</w:t>
      </w:r>
      <w:r>
        <w:rPr>
          <w:sz w:val="26"/>
          <w:szCs w:val="26"/>
          <w:lang w:val="uk-UA"/>
        </w:rPr>
        <w:t xml:space="preserve"> 1 кварталу виконані на </w:t>
      </w:r>
      <w:r w:rsidR="00E05B62">
        <w:rPr>
          <w:sz w:val="26"/>
          <w:szCs w:val="26"/>
          <w:lang w:val="uk-UA"/>
        </w:rPr>
        <w:t>102,6</w:t>
      </w:r>
      <w:r>
        <w:rPr>
          <w:sz w:val="26"/>
          <w:szCs w:val="26"/>
          <w:lang w:val="uk-UA"/>
        </w:rPr>
        <w:t xml:space="preserve"> %, річні призначення - на </w:t>
      </w:r>
      <w:r w:rsidR="00E05B62">
        <w:rPr>
          <w:sz w:val="26"/>
          <w:szCs w:val="26"/>
          <w:lang w:val="uk-UA"/>
        </w:rPr>
        <w:t>26,4</w:t>
      </w:r>
      <w:r>
        <w:rPr>
          <w:sz w:val="26"/>
          <w:szCs w:val="26"/>
          <w:lang w:val="uk-UA"/>
        </w:rPr>
        <w:t xml:space="preserve"> %;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175668" w:rsidRDefault="00AB6974" w:rsidP="00AB6974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175668">
        <w:rPr>
          <w:b/>
          <w:sz w:val="26"/>
          <w:szCs w:val="26"/>
          <w:lang w:val="uk-UA"/>
        </w:rPr>
        <w:t>туристичного збору</w:t>
      </w:r>
      <w:r w:rsidRPr="00175668">
        <w:rPr>
          <w:sz w:val="26"/>
          <w:szCs w:val="26"/>
          <w:lang w:val="uk-UA"/>
        </w:rPr>
        <w:t xml:space="preserve"> за звітний період </w:t>
      </w:r>
      <w:r w:rsidR="00E05B62" w:rsidRPr="00175668">
        <w:rPr>
          <w:sz w:val="26"/>
          <w:szCs w:val="26"/>
          <w:lang w:val="uk-UA"/>
        </w:rPr>
        <w:t xml:space="preserve">при  плані 10,9 </w:t>
      </w:r>
      <w:proofErr w:type="spellStart"/>
      <w:r w:rsidR="00E05B62" w:rsidRPr="00175668">
        <w:rPr>
          <w:sz w:val="26"/>
          <w:szCs w:val="26"/>
          <w:lang w:val="uk-UA"/>
        </w:rPr>
        <w:t>тис.грн</w:t>
      </w:r>
      <w:proofErr w:type="spellEnd"/>
      <w:r w:rsidR="00E05B62" w:rsidRPr="00175668">
        <w:rPr>
          <w:sz w:val="26"/>
          <w:szCs w:val="26"/>
          <w:lang w:val="uk-UA"/>
        </w:rPr>
        <w:t xml:space="preserve">. </w:t>
      </w:r>
      <w:r w:rsidRPr="00175668">
        <w:rPr>
          <w:sz w:val="26"/>
          <w:szCs w:val="26"/>
          <w:lang w:val="uk-UA"/>
        </w:rPr>
        <w:t>надійшло</w:t>
      </w:r>
      <w:r w:rsidR="00E05B62" w:rsidRPr="00175668">
        <w:rPr>
          <w:sz w:val="26"/>
          <w:szCs w:val="26"/>
          <w:lang w:val="uk-UA"/>
        </w:rPr>
        <w:t xml:space="preserve">  </w:t>
      </w:r>
      <w:r w:rsidRPr="00175668">
        <w:rPr>
          <w:sz w:val="26"/>
          <w:szCs w:val="26"/>
          <w:lang w:val="uk-UA"/>
        </w:rPr>
        <w:t xml:space="preserve"> </w:t>
      </w:r>
      <w:r w:rsidR="00E05B62" w:rsidRPr="00175668">
        <w:rPr>
          <w:sz w:val="26"/>
          <w:szCs w:val="26"/>
          <w:lang w:val="uk-UA"/>
        </w:rPr>
        <w:t>10,4</w:t>
      </w:r>
      <w:r w:rsidRPr="00175668">
        <w:rPr>
          <w:sz w:val="26"/>
          <w:szCs w:val="26"/>
          <w:lang w:val="uk-UA"/>
        </w:rPr>
        <w:t xml:space="preserve"> </w:t>
      </w:r>
      <w:proofErr w:type="spellStart"/>
      <w:r w:rsidRPr="00175668">
        <w:rPr>
          <w:sz w:val="26"/>
          <w:szCs w:val="26"/>
          <w:lang w:val="uk-UA"/>
        </w:rPr>
        <w:t>тис.грн</w:t>
      </w:r>
      <w:proofErr w:type="spellEnd"/>
      <w:r w:rsidRPr="00175668">
        <w:rPr>
          <w:sz w:val="26"/>
          <w:szCs w:val="26"/>
          <w:lang w:val="uk-UA"/>
        </w:rPr>
        <w:t>.</w:t>
      </w:r>
    </w:p>
    <w:p w:rsidR="00175668" w:rsidRPr="00175668" w:rsidRDefault="00175668" w:rsidP="00175668">
      <w:pPr>
        <w:ind w:left="360"/>
        <w:jc w:val="both"/>
        <w:rPr>
          <w:lang w:val="uk-UA"/>
        </w:rPr>
      </w:pPr>
    </w:p>
    <w:p w:rsidR="00AB6974" w:rsidRPr="00145EFD" w:rsidRDefault="00AB6974" w:rsidP="00AB6974">
      <w:pPr>
        <w:jc w:val="both"/>
        <w:rPr>
          <w:sz w:val="26"/>
          <w:szCs w:val="26"/>
          <w:lang w:val="uk-UA"/>
        </w:rPr>
      </w:pPr>
      <w:r w:rsidRPr="00145EFD">
        <w:rPr>
          <w:sz w:val="26"/>
          <w:szCs w:val="26"/>
          <w:lang w:val="uk-UA"/>
        </w:rPr>
        <w:t xml:space="preserve">      </w:t>
      </w:r>
      <w:r w:rsidRPr="00145EFD">
        <w:rPr>
          <w:b/>
          <w:sz w:val="26"/>
          <w:szCs w:val="26"/>
          <w:lang w:val="uk-UA"/>
        </w:rPr>
        <w:t>Акцизного податку</w:t>
      </w:r>
      <w:r w:rsidRPr="00145EFD">
        <w:rPr>
          <w:sz w:val="26"/>
          <w:szCs w:val="26"/>
          <w:lang w:val="uk-UA"/>
        </w:rPr>
        <w:t xml:space="preserve"> за звітний період надійшло </w:t>
      </w:r>
      <w:r w:rsidR="00BB35ED">
        <w:rPr>
          <w:sz w:val="26"/>
          <w:szCs w:val="26"/>
          <w:lang w:val="uk-UA"/>
        </w:rPr>
        <w:t>6 771,4</w:t>
      </w:r>
      <w:r w:rsidRPr="00145EFD">
        <w:rPr>
          <w:sz w:val="26"/>
          <w:szCs w:val="26"/>
          <w:lang w:val="uk-UA"/>
        </w:rPr>
        <w:t xml:space="preserve"> </w:t>
      </w:r>
      <w:proofErr w:type="spellStart"/>
      <w:r w:rsidRPr="00145EFD">
        <w:rPr>
          <w:sz w:val="26"/>
          <w:szCs w:val="26"/>
          <w:lang w:val="uk-UA"/>
        </w:rPr>
        <w:t>тис.грн</w:t>
      </w:r>
      <w:proofErr w:type="spellEnd"/>
      <w:r w:rsidRPr="00145EFD">
        <w:rPr>
          <w:sz w:val="26"/>
          <w:szCs w:val="26"/>
          <w:lang w:val="uk-UA"/>
        </w:rPr>
        <w:t>. Планові показники</w:t>
      </w:r>
      <w:r>
        <w:rPr>
          <w:sz w:val="26"/>
          <w:szCs w:val="26"/>
          <w:lang w:val="uk-UA"/>
        </w:rPr>
        <w:t xml:space="preserve"> січня - березня</w:t>
      </w:r>
      <w:r w:rsidRPr="00145EFD">
        <w:rPr>
          <w:sz w:val="26"/>
          <w:szCs w:val="26"/>
          <w:lang w:val="uk-UA"/>
        </w:rPr>
        <w:t xml:space="preserve"> </w:t>
      </w:r>
      <w:r w:rsidR="00BB35ED">
        <w:rPr>
          <w:sz w:val="26"/>
          <w:szCs w:val="26"/>
          <w:lang w:val="uk-UA"/>
        </w:rPr>
        <w:t xml:space="preserve">2018р. </w:t>
      </w:r>
      <w:r w:rsidRPr="00145EFD">
        <w:rPr>
          <w:sz w:val="26"/>
          <w:szCs w:val="26"/>
          <w:lang w:val="uk-UA"/>
        </w:rPr>
        <w:t xml:space="preserve">виконані на </w:t>
      </w:r>
      <w:r w:rsidR="00BB35ED">
        <w:rPr>
          <w:sz w:val="26"/>
          <w:szCs w:val="26"/>
          <w:lang w:val="uk-UA"/>
        </w:rPr>
        <w:t>110,1</w:t>
      </w:r>
      <w:r w:rsidRPr="00145EFD">
        <w:rPr>
          <w:sz w:val="26"/>
          <w:szCs w:val="26"/>
          <w:lang w:val="uk-UA"/>
        </w:rPr>
        <w:t xml:space="preserve"> %, темп росту до минулого року - </w:t>
      </w:r>
      <w:r w:rsidR="00BB35ED">
        <w:rPr>
          <w:sz w:val="26"/>
          <w:szCs w:val="26"/>
          <w:lang w:val="uk-UA"/>
        </w:rPr>
        <w:t>116,0</w:t>
      </w:r>
      <w:r w:rsidRPr="00145EFD">
        <w:rPr>
          <w:sz w:val="26"/>
          <w:szCs w:val="26"/>
          <w:lang w:val="uk-UA"/>
        </w:rPr>
        <w:t xml:space="preserve"> %. </w:t>
      </w:r>
      <w:r>
        <w:rPr>
          <w:sz w:val="26"/>
          <w:szCs w:val="26"/>
          <w:lang w:val="uk-UA"/>
        </w:rPr>
        <w:t xml:space="preserve">Річні планові призначення виконані на </w:t>
      </w:r>
      <w:r w:rsidR="00BB35ED">
        <w:rPr>
          <w:sz w:val="26"/>
          <w:szCs w:val="26"/>
          <w:lang w:val="uk-UA"/>
        </w:rPr>
        <w:t>29,2</w:t>
      </w:r>
      <w:r>
        <w:rPr>
          <w:sz w:val="26"/>
          <w:szCs w:val="26"/>
          <w:lang w:val="uk-UA"/>
        </w:rPr>
        <w:t xml:space="preserve"> %.</w:t>
      </w:r>
    </w:p>
    <w:p w:rsidR="00AB6974" w:rsidRDefault="00AB6974" w:rsidP="00AB6974">
      <w:pPr>
        <w:pStyle w:val="2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BB35ED">
        <w:rPr>
          <w:b w:val="0"/>
          <w:sz w:val="26"/>
          <w:szCs w:val="26"/>
        </w:rPr>
        <w:t xml:space="preserve">28.02.2018р </w:t>
      </w:r>
      <w:r>
        <w:rPr>
          <w:b w:val="0"/>
          <w:sz w:val="26"/>
          <w:szCs w:val="26"/>
        </w:rPr>
        <w:t xml:space="preserve"> Кабінет Міністрів України </w:t>
      </w:r>
      <w:r w:rsidR="00BB35ED">
        <w:rPr>
          <w:b w:val="0"/>
          <w:sz w:val="26"/>
          <w:szCs w:val="26"/>
        </w:rPr>
        <w:t>прийняв постанову</w:t>
      </w:r>
      <w:r>
        <w:rPr>
          <w:b w:val="0"/>
          <w:sz w:val="26"/>
          <w:szCs w:val="26"/>
        </w:rPr>
        <w:t xml:space="preserve"> № </w:t>
      </w:r>
      <w:r w:rsidR="00BB35ED">
        <w:rPr>
          <w:b w:val="0"/>
          <w:sz w:val="26"/>
          <w:szCs w:val="26"/>
        </w:rPr>
        <w:t>116</w:t>
      </w:r>
      <w:r>
        <w:rPr>
          <w:b w:val="0"/>
          <w:sz w:val="26"/>
          <w:szCs w:val="26"/>
        </w:rPr>
        <w:t xml:space="preserve"> "Деякі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</w:t>
      </w:r>
      <w:r w:rsidR="00BB35ED">
        <w:rPr>
          <w:b w:val="0"/>
          <w:sz w:val="26"/>
          <w:szCs w:val="26"/>
        </w:rPr>
        <w:t xml:space="preserve"> у 2018 році</w:t>
      </w:r>
      <w:r>
        <w:rPr>
          <w:b w:val="0"/>
          <w:sz w:val="26"/>
          <w:szCs w:val="26"/>
        </w:rPr>
        <w:t>". Державною казначейською службою України здійснено розподіл частини акцизного податку з виробленого в Україні та ввезеного на митну територію України пального, що надійшов з 1 січня 201</w:t>
      </w:r>
      <w:r w:rsidR="00BB35ED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р., між бюджетами місцевого самоврядування. Частка зарахування частини акцизного податку до бюджету </w:t>
      </w:r>
      <w:proofErr w:type="spellStart"/>
      <w:r>
        <w:rPr>
          <w:b w:val="0"/>
          <w:sz w:val="26"/>
          <w:szCs w:val="26"/>
        </w:rPr>
        <w:t>м.Чорноморська</w:t>
      </w:r>
      <w:proofErr w:type="spellEnd"/>
      <w:r>
        <w:rPr>
          <w:b w:val="0"/>
          <w:sz w:val="26"/>
          <w:szCs w:val="26"/>
        </w:rPr>
        <w:t xml:space="preserve"> у першому </w:t>
      </w:r>
      <w:r w:rsidR="00175668">
        <w:rPr>
          <w:b w:val="0"/>
          <w:sz w:val="26"/>
          <w:szCs w:val="26"/>
        </w:rPr>
        <w:t>кварталі</w:t>
      </w:r>
      <w:r>
        <w:rPr>
          <w:b w:val="0"/>
          <w:sz w:val="26"/>
          <w:szCs w:val="26"/>
        </w:rPr>
        <w:t xml:space="preserve"> 201</w:t>
      </w:r>
      <w:r w:rsidR="00BB35ED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року становить - 0,00</w:t>
      </w:r>
      <w:r w:rsidR="00BB35ED">
        <w:rPr>
          <w:b w:val="0"/>
          <w:sz w:val="26"/>
          <w:szCs w:val="26"/>
        </w:rPr>
        <w:t>2172887, що на 40,6 % більше частки зарахувань відповідного періоду минулого року.</w:t>
      </w:r>
      <w:r>
        <w:rPr>
          <w:b w:val="0"/>
          <w:sz w:val="26"/>
          <w:szCs w:val="26"/>
        </w:rPr>
        <w:t xml:space="preserve"> Так, за звітний період до бюджету міста </w:t>
      </w:r>
      <w:r w:rsidR="00AD5A63">
        <w:rPr>
          <w:b w:val="0"/>
          <w:sz w:val="26"/>
          <w:szCs w:val="26"/>
        </w:rPr>
        <w:t>зараховано</w:t>
      </w:r>
      <w:r>
        <w:rPr>
          <w:b w:val="0"/>
          <w:sz w:val="26"/>
          <w:szCs w:val="26"/>
        </w:rPr>
        <w:t xml:space="preserve"> акцизного податку з виробленого в Україні пального - </w:t>
      </w:r>
      <w:r w:rsidR="00BB35ED">
        <w:rPr>
          <w:b w:val="0"/>
          <w:sz w:val="26"/>
          <w:szCs w:val="26"/>
        </w:rPr>
        <w:t>845,0</w:t>
      </w:r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тис.грн</w:t>
      </w:r>
      <w:proofErr w:type="spellEnd"/>
      <w:r>
        <w:rPr>
          <w:b w:val="0"/>
          <w:sz w:val="26"/>
          <w:szCs w:val="26"/>
        </w:rPr>
        <w:t xml:space="preserve">., з ввезеного пального на митну територію України - </w:t>
      </w:r>
      <w:r w:rsidR="00BB35ED">
        <w:rPr>
          <w:b w:val="0"/>
          <w:sz w:val="26"/>
          <w:szCs w:val="26"/>
        </w:rPr>
        <w:t>2 755,3</w:t>
      </w:r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тис.грн</w:t>
      </w:r>
      <w:proofErr w:type="spellEnd"/>
      <w:r>
        <w:rPr>
          <w:b w:val="0"/>
          <w:sz w:val="26"/>
          <w:szCs w:val="26"/>
        </w:rPr>
        <w:t>.</w:t>
      </w:r>
      <w:r w:rsidR="00BB35ED">
        <w:rPr>
          <w:b w:val="0"/>
          <w:sz w:val="26"/>
          <w:szCs w:val="26"/>
        </w:rPr>
        <w:t xml:space="preserve"> До аналогічного періоду минулого року темп росту </w:t>
      </w:r>
      <w:r w:rsidR="008934C8">
        <w:rPr>
          <w:b w:val="0"/>
          <w:sz w:val="26"/>
          <w:szCs w:val="26"/>
        </w:rPr>
        <w:t xml:space="preserve">таких </w:t>
      </w:r>
      <w:r w:rsidR="00BB35ED">
        <w:rPr>
          <w:b w:val="0"/>
          <w:sz w:val="26"/>
          <w:szCs w:val="26"/>
        </w:rPr>
        <w:t xml:space="preserve">надходжень склав відповідно 183,0% і </w:t>
      </w:r>
      <w:r w:rsidR="008934C8">
        <w:rPr>
          <w:b w:val="0"/>
          <w:sz w:val="26"/>
          <w:szCs w:val="26"/>
        </w:rPr>
        <w:t>174,1%.</w:t>
      </w:r>
      <w:r w:rsidR="00BB35ED">
        <w:rPr>
          <w:b w:val="0"/>
          <w:sz w:val="26"/>
          <w:szCs w:val="26"/>
        </w:rPr>
        <w:t xml:space="preserve"> </w:t>
      </w:r>
    </w:p>
    <w:p w:rsidR="00AB6974" w:rsidRPr="00145EFD" w:rsidRDefault="00AB6974" w:rsidP="00AB6974">
      <w:pPr>
        <w:rPr>
          <w:lang w:val="uk-UA" w:eastAsia="uk-UA"/>
        </w:rPr>
      </w:pPr>
      <w:r>
        <w:rPr>
          <w:lang w:val="uk-UA" w:eastAsia="uk-UA"/>
        </w:rPr>
        <w:t xml:space="preserve">     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За кодом бюджетної класифікації доходів 24060300 "Інші доходи" </w:t>
      </w:r>
      <w:r>
        <w:rPr>
          <w:sz w:val="26"/>
          <w:szCs w:val="26"/>
          <w:lang w:val="uk-UA"/>
        </w:rPr>
        <w:t xml:space="preserve">надійшло до бюджету міста за звітний період </w:t>
      </w:r>
      <w:r w:rsidR="008934C8">
        <w:rPr>
          <w:sz w:val="26"/>
          <w:szCs w:val="26"/>
          <w:lang w:val="uk-UA"/>
        </w:rPr>
        <w:t>735,6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при річному плані </w:t>
      </w:r>
      <w:r w:rsidR="00401287">
        <w:rPr>
          <w:sz w:val="26"/>
          <w:szCs w:val="26"/>
          <w:lang w:val="uk-UA"/>
        </w:rPr>
        <w:t xml:space="preserve">                                </w:t>
      </w:r>
      <w:r w:rsidR="008934C8">
        <w:rPr>
          <w:sz w:val="26"/>
          <w:szCs w:val="26"/>
          <w:lang w:val="uk-UA"/>
        </w:rPr>
        <w:t>10</w:t>
      </w:r>
      <w:r>
        <w:rPr>
          <w:sz w:val="26"/>
          <w:szCs w:val="26"/>
          <w:lang w:val="uk-UA"/>
        </w:rPr>
        <w:t xml:space="preserve">00,0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в тому числі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42696">
        <w:rPr>
          <w:sz w:val="26"/>
          <w:szCs w:val="26"/>
          <w:lang w:val="uk-UA"/>
        </w:rPr>
        <w:t xml:space="preserve">оплата за тимчасове користування місцем, що перебуває в комунальній власності, для розміщення тимчасових споруд </w:t>
      </w:r>
      <w:r>
        <w:rPr>
          <w:sz w:val="26"/>
          <w:szCs w:val="26"/>
          <w:lang w:val="uk-UA"/>
        </w:rPr>
        <w:t xml:space="preserve">(в т.ч. пересувних) - </w:t>
      </w:r>
      <w:r w:rsidR="00747437">
        <w:rPr>
          <w:sz w:val="26"/>
          <w:szCs w:val="26"/>
          <w:lang w:val="uk-UA"/>
        </w:rPr>
        <w:t>177,7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повернення видатків минулих років - </w:t>
      </w:r>
      <w:r w:rsidR="00747437">
        <w:rPr>
          <w:sz w:val="26"/>
          <w:szCs w:val="26"/>
          <w:lang w:val="uk-UA"/>
        </w:rPr>
        <w:t>29,9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B67AD2">
        <w:rPr>
          <w:sz w:val="26"/>
          <w:szCs w:val="26"/>
          <w:lang w:val="uk-UA"/>
        </w:rPr>
        <w:t>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</w:t>
      </w:r>
      <w:r>
        <w:rPr>
          <w:sz w:val="26"/>
          <w:szCs w:val="26"/>
          <w:lang w:val="uk-UA"/>
        </w:rPr>
        <w:t xml:space="preserve"> за рішеннями суду - </w:t>
      </w:r>
      <w:r w:rsidR="00747437">
        <w:rPr>
          <w:sz w:val="26"/>
          <w:szCs w:val="26"/>
          <w:lang w:val="uk-UA"/>
        </w:rPr>
        <w:t>528,0</w:t>
      </w:r>
      <w:r w:rsidRPr="00852545">
        <w:rPr>
          <w:sz w:val="26"/>
          <w:szCs w:val="26"/>
          <w:lang w:val="uk-UA"/>
        </w:rPr>
        <w:t xml:space="preserve"> </w:t>
      </w:r>
      <w:proofErr w:type="spellStart"/>
      <w:r w:rsidRPr="00852545">
        <w:rPr>
          <w:sz w:val="26"/>
          <w:szCs w:val="26"/>
          <w:lang w:val="uk-UA"/>
        </w:rPr>
        <w:t>тис.грн</w:t>
      </w:r>
      <w:proofErr w:type="spellEnd"/>
      <w:r w:rsidRPr="00852545"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b/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D16F2D">
        <w:rPr>
          <w:b/>
          <w:sz w:val="26"/>
          <w:szCs w:val="26"/>
          <w:lang w:val="uk-UA"/>
        </w:rPr>
        <w:t xml:space="preserve">        До  спеціального  фонду  </w:t>
      </w:r>
      <w:r>
        <w:rPr>
          <w:b/>
          <w:sz w:val="26"/>
          <w:szCs w:val="26"/>
          <w:lang w:val="uk-UA"/>
        </w:rPr>
        <w:t xml:space="preserve">міського </w:t>
      </w:r>
      <w:r w:rsidRPr="00D16F2D">
        <w:rPr>
          <w:b/>
          <w:sz w:val="26"/>
          <w:szCs w:val="26"/>
          <w:lang w:val="uk-UA"/>
        </w:rPr>
        <w:t xml:space="preserve">бюджету </w:t>
      </w:r>
      <w:r w:rsidRPr="009A218A">
        <w:rPr>
          <w:sz w:val="26"/>
          <w:szCs w:val="26"/>
          <w:lang w:val="uk-UA"/>
        </w:rPr>
        <w:t xml:space="preserve">за </w:t>
      </w:r>
      <w:r>
        <w:rPr>
          <w:sz w:val="26"/>
          <w:szCs w:val="26"/>
          <w:lang w:val="uk-UA"/>
        </w:rPr>
        <w:t xml:space="preserve">звітний період </w:t>
      </w:r>
      <w:r w:rsidRPr="00D16F2D">
        <w:rPr>
          <w:sz w:val="26"/>
          <w:szCs w:val="26"/>
          <w:lang w:val="uk-UA"/>
        </w:rPr>
        <w:t xml:space="preserve">надійшло </w:t>
      </w:r>
      <w:r>
        <w:rPr>
          <w:sz w:val="26"/>
          <w:szCs w:val="26"/>
          <w:lang w:val="uk-UA"/>
        </w:rPr>
        <w:t xml:space="preserve">          </w:t>
      </w:r>
      <w:r w:rsidR="00747437">
        <w:rPr>
          <w:sz w:val="26"/>
          <w:szCs w:val="26"/>
          <w:lang w:val="uk-UA"/>
        </w:rPr>
        <w:t>6 148,1</w:t>
      </w:r>
      <w:r w:rsidRPr="00D16F2D">
        <w:rPr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 xml:space="preserve">, що на </w:t>
      </w:r>
      <w:r w:rsidR="00747437">
        <w:rPr>
          <w:sz w:val="26"/>
          <w:szCs w:val="26"/>
          <w:lang w:val="uk-UA"/>
        </w:rPr>
        <w:t>7,6</w:t>
      </w:r>
      <w:r>
        <w:rPr>
          <w:sz w:val="26"/>
          <w:szCs w:val="26"/>
          <w:lang w:val="uk-UA"/>
        </w:rPr>
        <w:t xml:space="preserve"> % більше надходжень аналогічного періоду минулого року. Планові показники за 3 місяц</w:t>
      </w:r>
      <w:r w:rsidR="00747437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 виконані на </w:t>
      </w:r>
      <w:r w:rsidR="00747437">
        <w:rPr>
          <w:sz w:val="26"/>
          <w:szCs w:val="26"/>
          <w:lang w:val="uk-UA"/>
        </w:rPr>
        <w:t>109,4</w:t>
      </w:r>
      <w:r>
        <w:rPr>
          <w:sz w:val="26"/>
          <w:szCs w:val="26"/>
          <w:lang w:val="uk-UA"/>
        </w:rPr>
        <w:t xml:space="preserve"> %, річні показники виконані на </w:t>
      </w:r>
      <w:r w:rsidR="00747437">
        <w:rPr>
          <w:sz w:val="26"/>
          <w:szCs w:val="26"/>
          <w:lang w:val="uk-UA"/>
        </w:rPr>
        <w:t>22,9</w:t>
      </w:r>
      <w:r>
        <w:rPr>
          <w:sz w:val="26"/>
          <w:szCs w:val="26"/>
          <w:lang w:val="uk-UA"/>
        </w:rPr>
        <w:t xml:space="preserve">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Н</w:t>
      </w:r>
      <w:r w:rsidRPr="00D16F2D">
        <w:rPr>
          <w:sz w:val="26"/>
          <w:szCs w:val="26"/>
          <w:lang w:val="uk-UA"/>
        </w:rPr>
        <w:t xml:space="preserve">адходження до </w:t>
      </w:r>
      <w:r w:rsidRPr="00D16F2D">
        <w:rPr>
          <w:b/>
          <w:sz w:val="26"/>
          <w:szCs w:val="26"/>
          <w:lang w:val="uk-UA"/>
        </w:rPr>
        <w:t>бюджету розвитку</w:t>
      </w:r>
      <w:r w:rsidRPr="00D16F2D">
        <w:rPr>
          <w:sz w:val="26"/>
          <w:szCs w:val="26"/>
          <w:lang w:val="uk-UA"/>
        </w:rPr>
        <w:t xml:space="preserve"> с</w:t>
      </w:r>
      <w:r>
        <w:rPr>
          <w:sz w:val="26"/>
          <w:szCs w:val="26"/>
          <w:lang w:val="uk-UA"/>
        </w:rPr>
        <w:t>тановлять</w:t>
      </w:r>
      <w:r w:rsidRPr="00D16F2D">
        <w:rPr>
          <w:sz w:val="26"/>
          <w:szCs w:val="26"/>
          <w:lang w:val="uk-UA"/>
        </w:rPr>
        <w:t xml:space="preserve"> </w:t>
      </w:r>
      <w:r w:rsidR="00747437">
        <w:rPr>
          <w:sz w:val="26"/>
          <w:szCs w:val="26"/>
          <w:lang w:val="uk-UA"/>
        </w:rPr>
        <w:t>302,7</w:t>
      </w:r>
      <w:r w:rsidRPr="00D16F2D">
        <w:rPr>
          <w:sz w:val="26"/>
          <w:szCs w:val="26"/>
          <w:lang w:val="uk-UA"/>
        </w:rPr>
        <w:t xml:space="preserve"> </w:t>
      </w:r>
      <w:proofErr w:type="spellStart"/>
      <w:r w:rsidRPr="00D16F2D">
        <w:rPr>
          <w:sz w:val="26"/>
          <w:szCs w:val="26"/>
          <w:lang w:val="uk-UA"/>
        </w:rPr>
        <w:t>тис.грн</w:t>
      </w:r>
      <w:proofErr w:type="spellEnd"/>
      <w:r w:rsidRPr="00D16F2D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, </w:t>
      </w:r>
      <w:r w:rsidR="00747437">
        <w:rPr>
          <w:sz w:val="26"/>
          <w:szCs w:val="26"/>
          <w:lang w:val="uk-UA"/>
        </w:rPr>
        <w:t xml:space="preserve">плановий </w:t>
      </w:r>
      <w:r w:rsidR="00401287">
        <w:rPr>
          <w:sz w:val="26"/>
          <w:szCs w:val="26"/>
          <w:lang w:val="uk-UA"/>
        </w:rPr>
        <w:t xml:space="preserve">річний </w:t>
      </w:r>
      <w:r w:rsidR="00747437">
        <w:rPr>
          <w:sz w:val="26"/>
          <w:szCs w:val="26"/>
          <w:lang w:val="uk-UA"/>
        </w:rPr>
        <w:t xml:space="preserve">показник виконаний </w:t>
      </w:r>
      <w:r w:rsidR="00401287">
        <w:rPr>
          <w:sz w:val="26"/>
          <w:szCs w:val="26"/>
          <w:lang w:val="uk-UA"/>
        </w:rPr>
        <w:t>на 5,0 %</w:t>
      </w:r>
      <w:r w:rsidR="002C44DB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в тому числі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надходження коштів пайової участі у розвитку інфраструктури населеного пункту - </w:t>
      </w:r>
      <w:r w:rsidR="00747437">
        <w:rPr>
          <w:sz w:val="26"/>
          <w:szCs w:val="26"/>
          <w:lang w:val="uk-UA"/>
        </w:rPr>
        <w:t>302,7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(річний план виконаний на </w:t>
      </w:r>
      <w:r w:rsidR="002C44DB">
        <w:rPr>
          <w:sz w:val="26"/>
          <w:szCs w:val="26"/>
          <w:lang w:val="uk-UA"/>
        </w:rPr>
        <w:t>15,1</w:t>
      </w:r>
      <w:r>
        <w:rPr>
          <w:sz w:val="26"/>
          <w:szCs w:val="26"/>
          <w:lang w:val="uk-UA"/>
        </w:rPr>
        <w:t xml:space="preserve"> %)</w:t>
      </w:r>
      <w:r w:rsidR="00401287">
        <w:rPr>
          <w:sz w:val="26"/>
          <w:szCs w:val="26"/>
          <w:lang w:val="uk-UA"/>
        </w:rPr>
        <w:t>;</w:t>
      </w:r>
    </w:p>
    <w:p w:rsidR="00401287" w:rsidRDefault="00401287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надходження коштів від продажу земельних ділянок, які перебувають в комунальній власності, за звітній період відсутні (річний план -  4 000,0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.).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D16F2D">
        <w:rPr>
          <w:sz w:val="26"/>
          <w:szCs w:val="26"/>
          <w:lang w:val="uk-UA"/>
        </w:rPr>
        <w:t xml:space="preserve">        </w:t>
      </w:r>
      <w:r w:rsidRPr="00D16F2D">
        <w:rPr>
          <w:b/>
          <w:sz w:val="26"/>
          <w:szCs w:val="26"/>
          <w:lang w:val="uk-UA"/>
        </w:rPr>
        <w:t>Власні надходження</w:t>
      </w:r>
      <w:r w:rsidRPr="00D16F2D">
        <w:rPr>
          <w:sz w:val="26"/>
          <w:szCs w:val="26"/>
          <w:lang w:val="uk-UA"/>
        </w:rPr>
        <w:t xml:space="preserve"> бюджетних установ за січень</w:t>
      </w:r>
      <w:r>
        <w:rPr>
          <w:sz w:val="26"/>
          <w:szCs w:val="26"/>
          <w:lang w:val="uk-UA"/>
        </w:rPr>
        <w:t xml:space="preserve"> - березень</w:t>
      </w:r>
      <w:r w:rsidRPr="00D16F2D">
        <w:rPr>
          <w:sz w:val="26"/>
          <w:szCs w:val="26"/>
          <w:lang w:val="uk-UA"/>
        </w:rPr>
        <w:t xml:space="preserve"> 201</w:t>
      </w:r>
      <w:r w:rsidR="002C44DB">
        <w:rPr>
          <w:sz w:val="26"/>
          <w:szCs w:val="26"/>
          <w:lang w:val="uk-UA"/>
        </w:rPr>
        <w:t>8</w:t>
      </w:r>
      <w:r w:rsidRPr="00D16F2D">
        <w:rPr>
          <w:sz w:val="26"/>
          <w:szCs w:val="26"/>
          <w:lang w:val="uk-UA"/>
        </w:rPr>
        <w:t xml:space="preserve"> року </w:t>
      </w:r>
      <w:r w:rsidR="002C44DB">
        <w:rPr>
          <w:sz w:val="26"/>
          <w:szCs w:val="26"/>
          <w:lang w:val="uk-UA"/>
        </w:rPr>
        <w:t xml:space="preserve">виконані на 103,3% та </w:t>
      </w:r>
      <w:r w:rsidRPr="00D16F2D">
        <w:rPr>
          <w:sz w:val="26"/>
          <w:szCs w:val="26"/>
          <w:lang w:val="uk-UA"/>
        </w:rPr>
        <w:t xml:space="preserve">становлять </w:t>
      </w:r>
      <w:r w:rsidR="002C44DB">
        <w:rPr>
          <w:sz w:val="26"/>
          <w:szCs w:val="26"/>
          <w:lang w:val="uk-UA"/>
        </w:rPr>
        <w:t>5 239,7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</w:t>
      </w:r>
      <w:r w:rsidR="00A6179F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 xml:space="preserve">ічні планові показники виконані на </w:t>
      </w:r>
      <w:r w:rsidR="002C44DB">
        <w:rPr>
          <w:sz w:val="26"/>
          <w:szCs w:val="26"/>
          <w:lang w:val="uk-UA"/>
        </w:rPr>
        <w:t>25,8</w:t>
      </w:r>
      <w:r>
        <w:rPr>
          <w:sz w:val="26"/>
          <w:szCs w:val="26"/>
          <w:lang w:val="uk-UA"/>
        </w:rPr>
        <w:t xml:space="preserve"> %</w:t>
      </w:r>
      <w:r w:rsidR="00A6179F"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Надходження до </w:t>
      </w:r>
      <w:r w:rsidRPr="00EE61B3">
        <w:rPr>
          <w:b/>
          <w:sz w:val="26"/>
          <w:szCs w:val="26"/>
          <w:lang w:val="uk-UA"/>
        </w:rPr>
        <w:t>фонду охорони навколишнього природного середовища</w:t>
      </w:r>
      <w:r>
        <w:rPr>
          <w:sz w:val="26"/>
          <w:szCs w:val="26"/>
          <w:lang w:val="uk-UA"/>
        </w:rPr>
        <w:t xml:space="preserve"> </w:t>
      </w:r>
      <w:r w:rsidR="002C44DB">
        <w:rPr>
          <w:sz w:val="26"/>
          <w:szCs w:val="26"/>
          <w:lang w:val="uk-UA"/>
        </w:rPr>
        <w:t>за звітний період 605,7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в тому числі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- </w:t>
      </w:r>
      <w:r w:rsidR="00A6179F">
        <w:rPr>
          <w:sz w:val="26"/>
          <w:szCs w:val="26"/>
          <w:lang w:val="uk-UA"/>
        </w:rPr>
        <w:t>537,2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524DAD">
        <w:rPr>
          <w:sz w:val="26"/>
          <w:szCs w:val="26"/>
          <w:lang w:val="uk-UA"/>
        </w:rPr>
        <w:t>- екологічн</w:t>
      </w:r>
      <w:r>
        <w:rPr>
          <w:sz w:val="26"/>
          <w:szCs w:val="26"/>
          <w:lang w:val="uk-UA"/>
        </w:rPr>
        <w:t xml:space="preserve">ий податок - </w:t>
      </w:r>
      <w:r w:rsidR="00A6179F">
        <w:rPr>
          <w:sz w:val="26"/>
          <w:szCs w:val="26"/>
          <w:lang w:val="uk-UA"/>
        </w:rPr>
        <w:t>68,5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AB6974" w:rsidRDefault="00A6179F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Річний плановий показник по даному виду надходження перевиконано на </w:t>
      </w:r>
      <w:r w:rsidR="00401287">
        <w:rPr>
          <w:sz w:val="26"/>
          <w:szCs w:val="26"/>
          <w:lang w:val="uk-UA"/>
        </w:rPr>
        <w:t xml:space="preserve">                     </w:t>
      </w:r>
      <w:r>
        <w:rPr>
          <w:sz w:val="26"/>
          <w:szCs w:val="26"/>
          <w:lang w:val="uk-UA"/>
        </w:rPr>
        <w:t>26,4 тис. грн., або на 4,6%.</w:t>
      </w:r>
    </w:p>
    <w:p w:rsidR="00A6179F" w:rsidRDefault="00A6179F" w:rsidP="00AB6974">
      <w:pPr>
        <w:jc w:val="both"/>
        <w:rPr>
          <w:sz w:val="26"/>
          <w:szCs w:val="26"/>
          <w:lang w:val="uk-UA"/>
        </w:rPr>
      </w:pPr>
    </w:p>
    <w:p w:rsidR="00C71180" w:rsidRPr="00142D82" w:rsidRDefault="00C71180" w:rsidP="00C71180">
      <w:pPr>
        <w:jc w:val="both"/>
        <w:rPr>
          <w:b/>
          <w:sz w:val="26"/>
          <w:szCs w:val="26"/>
          <w:highlight w:val="yellow"/>
          <w:lang w:val="uk-UA"/>
        </w:rPr>
      </w:pPr>
      <w:r w:rsidRPr="001143E3">
        <w:rPr>
          <w:sz w:val="26"/>
          <w:szCs w:val="26"/>
          <w:lang w:val="uk-UA"/>
        </w:rPr>
        <w:t xml:space="preserve">       </w:t>
      </w:r>
      <w:r w:rsidRPr="00FE6B6E">
        <w:rPr>
          <w:sz w:val="26"/>
          <w:szCs w:val="26"/>
          <w:lang w:val="uk-UA"/>
        </w:rPr>
        <w:t>Виходячи з обсягу отриманих доходів та вільного залишку коштів на початок 201</w:t>
      </w:r>
      <w:r w:rsidR="00401287">
        <w:rPr>
          <w:sz w:val="26"/>
          <w:szCs w:val="26"/>
          <w:lang w:val="uk-UA"/>
        </w:rPr>
        <w:t>8</w:t>
      </w:r>
      <w:r w:rsidRPr="00FE6B6E">
        <w:rPr>
          <w:sz w:val="26"/>
          <w:szCs w:val="26"/>
          <w:lang w:val="uk-UA"/>
        </w:rPr>
        <w:t xml:space="preserve"> року, </w:t>
      </w:r>
      <w:r w:rsidRPr="00FE6B6E">
        <w:rPr>
          <w:b/>
          <w:sz w:val="26"/>
          <w:szCs w:val="26"/>
          <w:lang w:val="uk-UA"/>
        </w:rPr>
        <w:t>видатки міського бюджету міста Чорноморська</w:t>
      </w:r>
      <w:r w:rsidRPr="00FE6B6E">
        <w:rPr>
          <w:sz w:val="26"/>
          <w:szCs w:val="26"/>
          <w:lang w:val="uk-UA"/>
        </w:rPr>
        <w:t xml:space="preserve"> за звітний період проведені  </w:t>
      </w:r>
      <w:r w:rsidRPr="00FE6B6E">
        <w:rPr>
          <w:b/>
          <w:sz w:val="26"/>
          <w:szCs w:val="26"/>
          <w:lang w:val="uk-UA"/>
        </w:rPr>
        <w:t xml:space="preserve">в сумі  </w:t>
      </w:r>
      <w:r w:rsidR="00401287">
        <w:rPr>
          <w:b/>
          <w:sz w:val="26"/>
          <w:szCs w:val="26"/>
          <w:lang w:val="uk-UA"/>
        </w:rPr>
        <w:t>194 986,6</w:t>
      </w:r>
      <w:r w:rsidR="00DB1B18">
        <w:rPr>
          <w:b/>
          <w:sz w:val="26"/>
          <w:szCs w:val="26"/>
          <w:lang w:val="uk-UA"/>
        </w:rPr>
        <w:t xml:space="preserve"> </w:t>
      </w:r>
      <w:r w:rsidRPr="00FE6B6E">
        <w:rPr>
          <w:b/>
          <w:sz w:val="26"/>
          <w:szCs w:val="26"/>
          <w:lang w:val="uk-UA"/>
        </w:rPr>
        <w:t>тис. грн</w:t>
      </w:r>
      <w:r w:rsidRPr="00F23B64">
        <w:rPr>
          <w:b/>
          <w:sz w:val="26"/>
          <w:szCs w:val="26"/>
          <w:lang w:val="uk-UA"/>
        </w:rPr>
        <w:t xml:space="preserve">., що на </w:t>
      </w:r>
      <w:r w:rsidR="00401287">
        <w:rPr>
          <w:b/>
          <w:sz w:val="26"/>
          <w:szCs w:val="26"/>
          <w:lang w:val="uk-UA"/>
        </w:rPr>
        <w:t>22 961,3</w:t>
      </w:r>
      <w:r w:rsidR="00DB1B18">
        <w:rPr>
          <w:b/>
          <w:sz w:val="26"/>
          <w:szCs w:val="26"/>
          <w:lang w:val="uk-UA"/>
        </w:rPr>
        <w:t xml:space="preserve"> </w:t>
      </w:r>
      <w:r w:rsidRPr="00F23B64">
        <w:rPr>
          <w:b/>
          <w:sz w:val="26"/>
          <w:szCs w:val="26"/>
          <w:lang w:val="uk-UA"/>
        </w:rPr>
        <w:t xml:space="preserve">тис. грн., або на </w:t>
      </w:r>
      <w:r w:rsidR="000D62ED">
        <w:rPr>
          <w:b/>
          <w:sz w:val="26"/>
          <w:szCs w:val="26"/>
          <w:lang w:val="uk-UA"/>
        </w:rPr>
        <w:t>13,3</w:t>
      </w:r>
      <w:r w:rsidR="00DB1B18">
        <w:rPr>
          <w:b/>
          <w:sz w:val="26"/>
          <w:szCs w:val="26"/>
          <w:lang w:val="uk-UA"/>
        </w:rPr>
        <w:t xml:space="preserve"> </w:t>
      </w:r>
      <w:r w:rsidRPr="00F23B64">
        <w:rPr>
          <w:b/>
          <w:sz w:val="26"/>
          <w:szCs w:val="26"/>
          <w:lang w:val="uk-UA"/>
        </w:rPr>
        <w:t>% більше в порівнянні з аналогічним періодом минулого року.</w:t>
      </w:r>
    </w:p>
    <w:p w:rsidR="00C77D8C" w:rsidRPr="00142D82" w:rsidRDefault="00C77D8C" w:rsidP="00C71180">
      <w:pPr>
        <w:jc w:val="both"/>
        <w:rPr>
          <w:b/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42D82">
        <w:rPr>
          <w:sz w:val="26"/>
          <w:szCs w:val="26"/>
          <w:lang w:val="uk-UA"/>
        </w:rPr>
        <w:t xml:space="preserve">       Структуру видатків складають видатки на утримання  бюджетних установ,  житлово-комунального господарства,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Чорноморської міської ради, за такими напрямками :</w:t>
      </w:r>
    </w:p>
    <w:p w:rsidR="009669B6" w:rsidRDefault="009669B6" w:rsidP="00C71180">
      <w:pPr>
        <w:jc w:val="both"/>
        <w:rPr>
          <w:sz w:val="26"/>
          <w:szCs w:val="26"/>
          <w:lang w:val="uk-UA"/>
        </w:rPr>
      </w:pPr>
    </w:p>
    <w:p w:rsidR="000D62ED" w:rsidRDefault="000D62ED" w:rsidP="000D62ED">
      <w:pPr>
        <w:jc w:val="both"/>
        <w:rPr>
          <w:sz w:val="26"/>
          <w:szCs w:val="26"/>
          <w:lang w:val="uk-UA"/>
        </w:rPr>
      </w:pPr>
      <w:r w:rsidRPr="00CB38B0">
        <w:rPr>
          <w:sz w:val="26"/>
          <w:szCs w:val="26"/>
          <w:lang w:val="uk-UA"/>
        </w:rPr>
        <w:t xml:space="preserve">     - </w:t>
      </w:r>
      <w:r w:rsidRPr="00CB38B0">
        <w:rPr>
          <w:b/>
          <w:sz w:val="26"/>
          <w:szCs w:val="26"/>
          <w:lang w:val="uk-UA"/>
        </w:rPr>
        <w:t>освіта</w:t>
      </w:r>
      <w:r w:rsidRPr="00CB38B0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53 101,5 </w:t>
      </w:r>
      <w:r w:rsidRPr="00E04AB8">
        <w:rPr>
          <w:sz w:val="26"/>
          <w:szCs w:val="26"/>
          <w:lang w:val="uk-UA"/>
        </w:rPr>
        <w:t>тис. грн. (</w:t>
      </w:r>
      <w:r>
        <w:rPr>
          <w:sz w:val="26"/>
          <w:szCs w:val="26"/>
          <w:lang w:val="uk-UA"/>
        </w:rPr>
        <w:t>27,2</w:t>
      </w:r>
      <w:r w:rsidRPr="00E04AB8">
        <w:rPr>
          <w:sz w:val="26"/>
          <w:szCs w:val="26"/>
          <w:lang w:val="uk-UA"/>
        </w:rPr>
        <w:t xml:space="preserve"> % проведених видатків міського бюджету)</w:t>
      </w:r>
      <w:r>
        <w:rPr>
          <w:sz w:val="26"/>
          <w:szCs w:val="26"/>
          <w:lang w:val="uk-UA"/>
        </w:rPr>
        <w:t xml:space="preserve">. Темп росту до січня - березня 2017 року становить 130,4 %, або                                              "+" 12 390,9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                        </w:t>
      </w:r>
    </w:p>
    <w:p w:rsidR="000D62ED" w:rsidRDefault="000D62ED" w:rsidP="000D62ED">
      <w:pPr>
        <w:jc w:val="both"/>
        <w:rPr>
          <w:sz w:val="26"/>
          <w:szCs w:val="26"/>
          <w:lang w:val="uk-UA"/>
        </w:rPr>
      </w:pPr>
    </w:p>
    <w:p w:rsidR="000D62ED" w:rsidRDefault="000D62ED" w:rsidP="000D62ED">
      <w:pPr>
        <w:jc w:val="both"/>
        <w:rPr>
          <w:sz w:val="26"/>
          <w:szCs w:val="26"/>
          <w:lang w:val="uk-UA"/>
        </w:rPr>
      </w:pPr>
    </w:p>
    <w:p w:rsidR="000D62ED" w:rsidRDefault="000D62ED" w:rsidP="000D62ED">
      <w:pPr>
        <w:jc w:val="both"/>
        <w:rPr>
          <w:sz w:val="26"/>
          <w:szCs w:val="26"/>
          <w:lang w:val="uk-UA"/>
        </w:rPr>
      </w:pPr>
    </w:p>
    <w:p w:rsidR="000D62ED" w:rsidRDefault="000D62ED" w:rsidP="000D62E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Із загальної суми видатків на освіту профінансовано :</w:t>
      </w:r>
    </w:p>
    <w:p w:rsidR="000D62ED" w:rsidRDefault="000D62ED" w:rsidP="000D62ED">
      <w:pPr>
        <w:jc w:val="both"/>
        <w:rPr>
          <w:sz w:val="26"/>
          <w:szCs w:val="26"/>
          <w:lang w:val="uk-UA"/>
        </w:rPr>
      </w:pPr>
    </w:p>
    <w:p w:rsidR="000D62ED" w:rsidRDefault="000D62ED" w:rsidP="000D62ED">
      <w:pPr>
        <w:jc w:val="both"/>
        <w:rPr>
          <w:b/>
          <w:sz w:val="26"/>
          <w:szCs w:val="26"/>
          <w:lang w:val="uk-UA"/>
        </w:rPr>
      </w:pPr>
      <w:r>
        <w:rPr>
          <w:noProof/>
          <w:sz w:val="26"/>
          <w:szCs w:val="26"/>
        </w:rPr>
        <w:drawing>
          <wp:inline distT="0" distB="0" distL="0" distR="0">
            <wp:extent cx="5873750" cy="1190625"/>
            <wp:effectExtent l="38100" t="0" r="1270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0D62ED" w:rsidRPr="00B013DE" w:rsidRDefault="000D62ED" w:rsidP="000D62ED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        За економічною класифікацією видатки розподіляються наступним чином :</w:t>
      </w:r>
    </w:p>
    <w:p w:rsidR="000D62ED" w:rsidRPr="00B013DE" w:rsidRDefault="000D62ED" w:rsidP="000D62ED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- оплата праці (з нарахуваннями) - </w:t>
      </w:r>
      <w:r w:rsidR="00913E3F">
        <w:rPr>
          <w:sz w:val="26"/>
          <w:szCs w:val="26"/>
          <w:lang w:val="uk-UA"/>
        </w:rPr>
        <w:t>42 013,1</w:t>
      </w:r>
      <w:r w:rsidRPr="00B013DE">
        <w:rPr>
          <w:sz w:val="26"/>
          <w:szCs w:val="26"/>
          <w:lang w:val="uk-UA"/>
        </w:rPr>
        <w:t xml:space="preserve"> </w:t>
      </w:r>
      <w:proofErr w:type="spellStart"/>
      <w:r w:rsidRPr="00B013DE">
        <w:rPr>
          <w:sz w:val="26"/>
          <w:szCs w:val="26"/>
          <w:lang w:val="uk-UA"/>
        </w:rPr>
        <w:t>тис.грн</w:t>
      </w:r>
      <w:proofErr w:type="spellEnd"/>
      <w:r w:rsidRPr="00B013DE">
        <w:rPr>
          <w:sz w:val="26"/>
          <w:szCs w:val="26"/>
          <w:lang w:val="uk-UA"/>
        </w:rPr>
        <w:t xml:space="preserve">. (питома вага в загальному обсязі видатків на освіту - </w:t>
      </w:r>
      <w:r w:rsidR="00913E3F">
        <w:rPr>
          <w:sz w:val="26"/>
          <w:szCs w:val="26"/>
          <w:lang w:val="uk-UA"/>
        </w:rPr>
        <w:t>79,1</w:t>
      </w:r>
      <w:r w:rsidRPr="00B013DE">
        <w:rPr>
          <w:sz w:val="26"/>
          <w:szCs w:val="26"/>
          <w:lang w:val="uk-UA"/>
        </w:rPr>
        <w:t xml:space="preserve"> %);</w:t>
      </w:r>
    </w:p>
    <w:p w:rsidR="000D62ED" w:rsidRPr="00B013DE" w:rsidRDefault="000D62ED" w:rsidP="000D62ED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 xml:space="preserve">оплата комунальних послуг - </w:t>
      </w:r>
      <w:r w:rsidR="00913E3F">
        <w:rPr>
          <w:sz w:val="26"/>
          <w:szCs w:val="26"/>
          <w:lang w:val="uk-UA"/>
        </w:rPr>
        <w:t>6 554,2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913E3F">
        <w:rPr>
          <w:sz w:val="26"/>
          <w:szCs w:val="26"/>
          <w:lang w:val="uk-UA"/>
        </w:rPr>
        <w:t>12,3</w:t>
      </w:r>
      <w:r>
        <w:rPr>
          <w:sz w:val="26"/>
          <w:szCs w:val="26"/>
          <w:lang w:val="uk-UA"/>
        </w:rPr>
        <w:t xml:space="preserve"> %)</w:t>
      </w:r>
    </w:p>
    <w:p w:rsidR="000D62ED" w:rsidRDefault="000D62ED" w:rsidP="000D62ED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 xml:space="preserve">продукти харчування - </w:t>
      </w:r>
      <w:r w:rsidR="00913E3F">
        <w:rPr>
          <w:sz w:val="26"/>
          <w:szCs w:val="26"/>
          <w:lang w:val="uk-UA"/>
        </w:rPr>
        <w:t>2 880,1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913E3F">
        <w:rPr>
          <w:sz w:val="26"/>
          <w:szCs w:val="26"/>
          <w:lang w:val="uk-UA"/>
        </w:rPr>
        <w:t>5,4</w:t>
      </w:r>
      <w:r>
        <w:rPr>
          <w:sz w:val="26"/>
          <w:szCs w:val="26"/>
          <w:lang w:val="uk-UA"/>
        </w:rPr>
        <w:t xml:space="preserve"> %);</w:t>
      </w:r>
    </w:p>
    <w:p w:rsidR="000D62ED" w:rsidRPr="00B013DE" w:rsidRDefault="000D62ED" w:rsidP="000D62E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інші видатки - 1</w:t>
      </w:r>
      <w:r w:rsidR="00913E3F">
        <w:rPr>
          <w:sz w:val="26"/>
          <w:szCs w:val="26"/>
          <w:lang w:val="uk-UA"/>
        </w:rPr>
        <w:t xml:space="preserve"> 654,1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913E3F">
        <w:rPr>
          <w:sz w:val="26"/>
          <w:szCs w:val="26"/>
          <w:lang w:val="uk-UA"/>
        </w:rPr>
        <w:t>3,1</w:t>
      </w:r>
      <w:r>
        <w:rPr>
          <w:sz w:val="26"/>
          <w:szCs w:val="26"/>
          <w:lang w:val="uk-UA"/>
        </w:rPr>
        <w:t xml:space="preserve"> %).</w:t>
      </w:r>
    </w:p>
    <w:p w:rsidR="009669B6" w:rsidRDefault="009669B6" w:rsidP="00C71180">
      <w:pPr>
        <w:jc w:val="both"/>
        <w:rPr>
          <w:b/>
          <w:sz w:val="26"/>
          <w:szCs w:val="26"/>
          <w:lang w:val="uk-UA"/>
        </w:rPr>
      </w:pPr>
    </w:p>
    <w:p w:rsidR="00913E3F" w:rsidRDefault="00913E3F" w:rsidP="00913E3F">
      <w:pPr>
        <w:jc w:val="both"/>
        <w:rPr>
          <w:sz w:val="26"/>
          <w:szCs w:val="26"/>
          <w:lang w:val="uk-UA"/>
        </w:rPr>
      </w:pPr>
      <w:r w:rsidRPr="00164636">
        <w:rPr>
          <w:b/>
          <w:sz w:val="26"/>
          <w:szCs w:val="26"/>
          <w:lang w:val="uk-UA"/>
        </w:rPr>
        <w:t xml:space="preserve">     - охорона</w:t>
      </w:r>
      <w:r>
        <w:rPr>
          <w:b/>
          <w:sz w:val="26"/>
          <w:szCs w:val="26"/>
          <w:lang w:val="uk-UA"/>
        </w:rPr>
        <w:t xml:space="preserve"> здоров'я - </w:t>
      </w:r>
      <w:r>
        <w:rPr>
          <w:sz w:val="26"/>
          <w:szCs w:val="26"/>
          <w:lang w:val="uk-UA"/>
        </w:rPr>
        <w:t>26 823,8</w:t>
      </w:r>
      <w:r w:rsidRPr="00EE3981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 xml:space="preserve">13,8%). Темп росту до січня - березня 2017 року становить 105,7 %, або "+" 1 454,5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                        </w:t>
      </w:r>
    </w:p>
    <w:p w:rsidR="00913E3F" w:rsidRDefault="00913E3F" w:rsidP="00913E3F">
      <w:pPr>
        <w:jc w:val="both"/>
        <w:rPr>
          <w:sz w:val="26"/>
          <w:szCs w:val="26"/>
          <w:lang w:val="uk-UA"/>
        </w:rPr>
      </w:pPr>
    </w:p>
    <w:p w:rsidR="00913E3F" w:rsidRDefault="00913E3F" w:rsidP="00913E3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Із загальної суми видатків на охорону здоров'я профінансовано :</w:t>
      </w:r>
    </w:p>
    <w:p w:rsidR="00913E3F" w:rsidRDefault="00913E3F" w:rsidP="00913E3F">
      <w:pPr>
        <w:jc w:val="both"/>
        <w:rPr>
          <w:sz w:val="26"/>
          <w:szCs w:val="26"/>
          <w:lang w:val="uk-UA"/>
        </w:rPr>
      </w:pPr>
    </w:p>
    <w:p w:rsidR="00913E3F" w:rsidRDefault="00913E3F" w:rsidP="00913E3F">
      <w:pPr>
        <w:jc w:val="both"/>
        <w:rPr>
          <w:b/>
          <w:sz w:val="26"/>
          <w:szCs w:val="26"/>
          <w:lang w:val="uk-UA"/>
        </w:rPr>
      </w:pPr>
      <w:r>
        <w:rPr>
          <w:noProof/>
          <w:sz w:val="26"/>
          <w:szCs w:val="26"/>
        </w:rPr>
        <w:drawing>
          <wp:inline distT="0" distB="0" distL="0" distR="0">
            <wp:extent cx="5873750" cy="1543050"/>
            <wp:effectExtent l="38100" t="0" r="12700" b="0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C14802" w:rsidRDefault="00C14802" w:rsidP="00913E3F">
      <w:pPr>
        <w:jc w:val="both"/>
        <w:rPr>
          <w:sz w:val="26"/>
          <w:szCs w:val="26"/>
          <w:lang w:val="uk-UA"/>
        </w:rPr>
      </w:pPr>
    </w:p>
    <w:p w:rsidR="00913E3F" w:rsidRPr="00D3438E" w:rsidRDefault="00913E3F" w:rsidP="00913E3F">
      <w:pPr>
        <w:jc w:val="both"/>
        <w:rPr>
          <w:sz w:val="26"/>
          <w:szCs w:val="26"/>
          <w:lang w:val="uk-UA"/>
        </w:rPr>
      </w:pPr>
      <w:r w:rsidRPr="00D3438E">
        <w:rPr>
          <w:sz w:val="26"/>
          <w:szCs w:val="26"/>
          <w:lang w:val="uk-UA"/>
        </w:rPr>
        <w:t xml:space="preserve">      Загальний обсяг фінансування по галузі "Охорона здоров'я" розподіляється на утримання :</w:t>
      </w:r>
    </w:p>
    <w:p w:rsidR="00913E3F" w:rsidRPr="00D3438E" w:rsidRDefault="00913E3F" w:rsidP="00913E3F">
      <w:pPr>
        <w:jc w:val="both"/>
        <w:rPr>
          <w:sz w:val="26"/>
          <w:szCs w:val="26"/>
          <w:lang w:val="uk-UA"/>
        </w:rPr>
      </w:pPr>
      <w:r w:rsidRPr="00D3438E">
        <w:rPr>
          <w:sz w:val="26"/>
          <w:szCs w:val="26"/>
          <w:lang w:val="uk-UA"/>
        </w:rPr>
        <w:t xml:space="preserve">- </w:t>
      </w:r>
      <w:proofErr w:type="spellStart"/>
      <w:r w:rsidRPr="00D3438E">
        <w:rPr>
          <w:sz w:val="26"/>
          <w:szCs w:val="26"/>
          <w:lang w:val="uk-UA"/>
        </w:rPr>
        <w:t>ДЗ</w:t>
      </w:r>
      <w:proofErr w:type="spellEnd"/>
      <w:r w:rsidRPr="00D3438E">
        <w:rPr>
          <w:sz w:val="26"/>
          <w:szCs w:val="26"/>
          <w:lang w:val="uk-UA"/>
        </w:rPr>
        <w:t xml:space="preserve"> "Іллічівська басейнова лікарня на водному транспорті</w:t>
      </w:r>
      <w:r>
        <w:rPr>
          <w:sz w:val="26"/>
          <w:szCs w:val="26"/>
          <w:lang w:val="uk-UA"/>
        </w:rPr>
        <w:t xml:space="preserve"> МОЗ України</w:t>
      </w:r>
      <w:r w:rsidRPr="00D3438E">
        <w:rPr>
          <w:sz w:val="26"/>
          <w:szCs w:val="26"/>
          <w:lang w:val="uk-UA"/>
        </w:rPr>
        <w:t xml:space="preserve">" - </w:t>
      </w:r>
      <w:r>
        <w:rPr>
          <w:sz w:val="26"/>
          <w:szCs w:val="26"/>
          <w:lang w:val="uk-UA"/>
        </w:rPr>
        <w:t xml:space="preserve">                             </w:t>
      </w:r>
      <w:r w:rsidR="00CE69A9">
        <w:rPr>
          <w:sz w:val="26"/>
          <w:szCs w:val="26"/>
          <w:lang w:val="uk-UA"/>
        </w:rPr>
        <w:t>2</w:t>
      </w:r>
      <w:r w:rsidR="00175668">
        <w:rPr>
          <w:sz w:val="26"/>
          <w:szCs w:val="26"/>
          <w:lang w:val="uk-UA"/>
        </w:rPr>
        <w:t>3 665,8</w:t>
      </w:r>
      <w:r w:rsidRPr="00D3438E">
        <w:rPr>
          <w:sz w:val="26"/>
          <w:szCs w:val="26"/>
          <w:lang w:val="uk-UA"/>
        </w:rPr>
        <w:t xml:space="preserve"> </w:t>
      </w:r>
      <w:proofErr w:type="spellStart"/>
      <w:r w:rsidRPr="00D3438E">
        <w:rPr>
          <w:sz w:val="26"/>
          <w:szCs w:val="26"/>
          <w:lang w:val="uk-UA"/>
        </w:rPr>
        <w:t>тис.грн</w:t>
      </w:r>
      <w:proofErr w:type="spellEnd"/>
      <w:r w:rsidRPr="00D3438E">
        <w:rPr>
          <w:sz w:val="26"/>
          <w:szCs w:val="26"/>
          <w:lang w:val="uk-UA"/>
        </w:rPr>
        <w:t>.;</w:t>
      </w:r>
    </w:p>
    <w:p w:rsidR="00913E3F" w:rsidRDefault="00913E3F" w:rsidP="00913E3F">
      <w:pPr>
        <w:jc w:val="both"/>
        <w:rPr>
          <w:sz w:val="26"/>
          <w:szCs w:val="26"/>
          <w:lang w:val="uk-UA"/>
        </w:rPr>
      </w:pPr>
      <w:r w:rsidRPr="00D3438E">
        <w:rPr>
          <w:sz w:val="26"/>
          <w:szCs w:val="26"/>
          <w:lang w:val="uk-UA"/>
        </w:rPr>
        <w:t xml:space="preserve">- </w:t>
      </w:r>
      <w:proofErr w:type="spellStart"/>
      <w:r>
        <w:rPr>
          <w:sz w:val="26"/>
          <w:szCs w:val="26"/>
          <w:lang w:val="uk-UA"/>
        </w:rPr>
        <w:t>ДЗ</w:t>
      </w:r>
      <w:proofErr w:type="spellEnd"/>
      <w:r>
        <w:rPr>
          <w:sz w:val="26"/>
          <w:szCs w:val="26"/>
          <w:lang w:val="uk-UA"/>
        </w:rPr>
        <w:t xml:space="preserve"> "</w:t>
      </w:r>
      <w:r w:rsidRPr="00D3438E">
        <w:rPr>
          <w:sz w:val="26"/>
          <w:szCs w:val="26"/>
          <w:lang w:val="uk-UA"/>
        </w:rPr>
        <w:t xml:space="preserve">Стоматологічна поліклініка </w:t>
      </w:r>
      <w:r>
        <w:rPr>
          <w:sz w:val="26"/>
          <w:szCs w:val="26"/>
          <w:lang w:val="uk-UA"/>
        </w:rPr>
        <w:t xml:space="preserve">МОЗ України м. Чорноморська" </w:t>
      </w:r>
      <w:r w:rsidRPr="00D3438E">
        <w:rPr>
          <w:sz w:val="26"/>
          <w:szCs w:val="26"/>
          <w:lang w:val="uk-UA"/>
        </w:rPr>
        <w:t xml:space="preserve">- </w:t>
      </w:r>
      <w:r w:rsidR="00CE69A9">
        <w:rPr>
          <w:sz w:val="26"/>
          <w:szCs w:val="26"/>
          <w:lang w:val="uk-UA"/>
        </w:rPr>
        <w:t xml:space="preserve">                                  2 </w:t>
      </w:r>
      <w:r w:rsidR="00175668">
        <w:rPr>
          <w:sz w:val="26"/>
          <w:szCs w:val="26"/>
          <w:lang w:val="uk-UA"/>
        </w:rPr>
        <w:t>860,4</w:t>
      </w:r>
      <w:r w:rsidRPr="00D3438E">
        <w:rPr>
          <w:sz w:val="26"/>
          <w:szCs w:val="26"/>
          <w:lang w:val="uk-UA"/>
        </w:rPr>
        <w:t xml:space="preserve"> </w:t>
      </w:r>
      <w:proofErr w:type="spellStart"/>
      <w:r w:rsidRPr="00D3438E">
        <w:rPr>
          <w:sz w:val="26"/>
          <w:szCs w:val="26"/>
          <w:lang w:val="uk-UA"/>
        </w:rPr>
        <w:t>тис.грн</w:t>
      </w:r>
      <w:proofErr w:type="spellEnd"/>
      <w:r w:rsidRPr="00D3438E">
        <w:rPr>
          <w:sz w:val="26"/>
          <w:szCs w:val="26"/>
          <w:lang w:val="uk-UA"/>
        </w:rPr>
        <w:t>.</w:t>
      </w:r>
      <w:r w:rsidR="00CE69A9">
        <w:rPr>
          <w:sz w:val="26"/>
          <w:szCs w:val="26"/>
          <w:lang w:val="uk-UA"/>
        </w:rPr>
        <w:t>;</w:t>
      </w:r>
    </w:p>
    <w:p w:rsidR="00CE69A9" w:rsidRDefault="00CE69A9" w:rsidP="00913E3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централізовані заходи з лікування хворих на цукровий та нецукровий діабет -        28,5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CE69A9" w:rsidRDefault="00CE69A9" w:rsidP="00913E3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відшкодування вартості лікарських засобів для лікування окремих захворювань - 269,1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7E466B" w:rsidRDefault="007E466B" w:rsidP="007E466B">
      <w:pPr>
        <w:jc w:val="both"/>
        <w:rPr>
          <w:sz w:val="26"/>
          <w:szCs w:val="26"/>
          <w:lang w:val="uk-UA"/>
        </w:rPr>
      </w:pPr>
    </w:p>
    <w:p w:rsidR="007E466B" w:rsidRPr="00B013DE" w:rsidRDefault="007E466B" w:rsidP="007E466B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        За економічною класифікацією видатки </w:t>
      </w:r>
      <w:r w:rsidR="00DC606D">
        <w:rPr>
          <w:sz w:val="26"/>
          <w:szCs w:val="26"/>
          <w:lang w:val="uk-UA"/>
        </w:rPr>
        <w:t xml:space="preserve">проведені на </w:t>
      </w:r>
      <w:r w:rsidRPr="00B013DE">
        <w:rPr>
          <w:sz w:val="26"/>
          <w:szCs w:val="26"/>
          <w:lang w:val="uk-UA"/>
        </w:rPr>
        <w:t>:</w:t>
      </w:r>
    </w:p>
    <w:p w:rsidR="007E466B" w:rsidRPr="00B013DE" w:rsidRDefault="007E466B" w:rsidP="007E466B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>- оплат</w:t>
      </w:r>
      <w:r w:rsidR="00DC606D">
        <w:rPr>
          <w:sz w:val="26"/>
          <w:szCs w:val="26"/>
          <w:lang w:val="uk-UA"/>
        </w:rPr>
        <w:t>у</w:t>
      </w:r>
      <w:r w:rsidRPr="00B013DE">
        <w:rPr>
          <w:sz w:val="26"/>
          <w:szCs w:val="26"/>
          <w:lang w:val="uk-UA"/>
        </w:rPr>
        <w:t xml:space="preserve"> праці (з нарахуваннями) - </w:t>
      </w:r>
      <w:r>
        <w:rPr>
          <w:sz w:val="26"/>
          <w:szCs w:val="26"/>
          <w:lang w:val="uk-UA"/>
        </w:rPr>
        <w:t>18 225,4</w:t>
      </w:r>
      <w:r w:rsidRPr="00B013DE">
        <w:rPr>
          <w:sz w:val="26"/>
          <w:szCs w:val="26"/>
          <w:lang w:val="uk-UA"/>
        </w:rPr>
        <w:t xml:space="preserve"> </w:t>
      </w:r>
      <w:proofErr w:type="spellStart"/>
      <w:r w:rsidRPr="00B013DE">
        <w:rPr>
          <w:sz w:val="26"/>
          <w:szCs w:val="26"/>
          <w:lang w:val="uk-UA"/>
        </w:rPr>
        <w:t>тис.грн</w:t>
      </w:r>
      <w:proofErr w:type="spellEnd"/>
      <w:r w:rsidRPr="00B013DE">
        <w:rPr>
          <w:sz w:val="26"/>
          <w:szCs w:val="26"/>
          <w:lang w:val="uk-UA"/>
        </w:rPr>
        <w:t xml:space="preserve">. (питома вага в загальному обсязі видатків на </w:t>
      </w:r>
      <w:r w:rsidR="00390BE6">
        <w:rPr>
          <w:sz w:val="26"/>
          <w:szCs w:val="26"/>
          <w:lang w:val="uk-UA"/>
        </w:rPr>
        <w:t>охорону здоров'я</w:t>
      </w:r>
      <w:r w:rsidRPr="00B013DE">
        <w:rPr>
          <w:sz w:val="26"/>
          <w:szCs w:val="26"/>
          <w:lang w:val="uk-UA"/>
        </w:rPr>
        <w:t xml:space="preserve"> - </w:t>
      </w:r>
      <w:r w:rsidR="00390BE6">
        <w:rPr>
          <w:sz w:val="26"/>
          <w:szCs w:val="26"/>
          <w:lang w:val="uk-UA"/>
        </w:rPr>
        <w:t>67,9</w:t>
      </w:r>
      <w:r w:rsidRPr="00B013DE">
        <w:rPr>
          <w:sz w:val="26"/>
          <w:szCs w:val="26"/>
          <w:lang w:val="uk-UA"/>
        </w:rPr>
        <w:t xml:space="preserve"> %);</w:t>
      </w:r>
    </w:p>
    <w:p w:rsidR="007E466B" w:rsidRDefault="007E466B" w:rsidP="007E466B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>оплат</w:t>
      </w:r>
      <w:r w:rsidR="00DC606D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комунальних послуг - 2 187,2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390BE6">
        <w:rPr>
          <w:sz w:val="26"/>
          <w:szCs w:val="26"/>
          <w:lang w:val="uk-UA"/>
        </w:rPr>
        <w:t>8,2</w:t>
      </w:r>
      <w:r>
        <w:rPr>
          <w:sz w:val="26"/>
          <w:szCs w:val="26"/>
          <w:lang w:val="uk-UA"/>
        </w:rPr>
        <w:t xml:space="preserve"> %)</w:t>
      </w:r>
      <w:r w:rsidR="00390BE6">
        <w:rPr>
          <w:sz w:val="26"/>
          <w:szCs w:val="26"/>
          <w:lang w:val="uk-UA"/>
        </w:rPr>
        <w:t>;</w:t>
      </w:r>
    </w:p>
    <w:p w:rsidR="00390BE6" w:rsidRPr="00B013DE" w:rsidRDefault="00390BE6" w:rsidP="007E46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медикаменти та перев'язувальні матеріали - 1 369,9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(5,1 %);</w:t>
      </w:r>
    </w:p>
    <w:p w:rsidR="007E466B" w:rsidRDefault="007E466B" w:rsidP="007E466B">
      <w:pPr>
        <w:jc w:val="both"/>
        <w:rPr>
          <w:sz w:val="26"/>
          <w:szCs w:val="26"/>
          <w:lang w:val="uk-UA"/>
        </w:rPr>
      </w:pPr>
      <w:r w:rsidRPr="00B013DE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 xml:space="preserve">продукти харчування - 308,9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390BE6">
        <w:rPr>
          <w:sz w:val="26"/>
          <w:szCs w:val="26"/>
          <w:lang w:val="uk-UA"/>
        </w:rPr>
        <w:t>1,2</w:t>
      </w:r>
      <w:r>
        <w:rPr>
          <w:sz w:val="26"/>
          <w:szCs w:val="26"/>
          <w:lang w:val="uk-UA"/>
        </w:rPr>
        <w:t xml:space="preserve"> %);</w:t>
      </w:r>
    </w:p>
    <w:p w:rsidR="00390BE6" w:rsidRDefault="00390BE6" w:rsidP="007E46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видатки розвитку - 1 435,7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(5,4 %);</w:t>
      </w:r>
    </w:p>
    <w:p w:rsidR="00526D2B" w:rsidRDefault="00526D2B" w:rsidP="007E46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видатки за рахунок власних надходжень - 2 762,4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  <w:r w:rsidR="002A2AA3">
        <w:rPr>
          <w:sz w:val="26"/>
          <w:szCs w:val="26"/>
          <w:lang w:val="uk-UA"/>
        </w:rPr>
        <w:t xml:space="preserve"> (10,3 %);</w:t>
      </w:r>
    </w:p>
    <w:p w:rsidR="007E466B" w:rsidRPr="00B013DE" w:rsidRDefault="007E466B" w:rsidP="007E46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інші видатки - </w:t>
      </w:r>
      <w:r w:rsidR="00526D2B">
        <w:rPr>
          <w:sz w:val="26"/>
          <w:szCs w:val="26"/>
          <w:lang w:val="uk-UA"/>
        </w:rPr>
        <w:t>534,3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</w:t>
      </w:r>
      <w:r w:rsidR="002A2AA3">
        <w:rPr>
          <w:sz w:val="26"/>
          <w:szCs w:val="26"/>
          <w:lang w:val="uk-UA"/>
        </w:rPr>
        <w:t>1,9</w:t>
      </w:r>
      <w:r>
        <w:rPr>
          <w:sz w:val="26"/>
          <w:szCs w:val="26"/>
          <w:lang w:val="uk-UA"/>
        </w:rPr>
        <w:t xml:space="preserve"> %).</w:t>
      </w:r>
    </w:p>
    <w:p w:rsidR="007E466B" w:rsidRDefault="007E466B" w:rsidP="00913E3F">
      <w:pPr>
        <w:jc w:val="both"/>
        <w:rPr>
          <w:sz w:val="26"/>
          <w:szCs w:val="26"/>
          <w:lang w:val="uk-UA"/>
        </w:rPr>
      </w:pPr>
    </w:p>
    <w:p w:rsidR="00CE69A9" w:rsidRPr="00D3438E" w:rsidRDefault="00CE69A9" w:rsidP="00913E3F">
      <w:pPr>
        <w:jc w:val="both"/>
        <w:rPr>
          <w:sz w:val="26"/>
          <w:szCs w:val="26"/>
          <w:lang w:val="uk-UA"/>
        </w:rPr>
      </w:pPr>
    </w:p>
    <w:p w:rsidR="005D1DD0" w:rsidRPr="00977805" w:rsidRDefault="00C71180" w:rsidP="005D1DD0">
      <w:pPr>
        <w:jc w:val="both"/>
        <w:rPr>
          <w:sz w:val="26"/>
          <w:szCs w:val="26"/>
          <w:lang w:val="uk-UA"/>
        </w:rPr>
      </w:pPr>
      <w:r w:rsidRPr="00167B9B">
        <w:rPr>
          <w:sz w:val="26"/>
          <w:szCs w:val="26"/>
          <w:lang w:val="uk-UA"/>
        </w:rPr>
        <w:lastRenderedPageBreak/>
        <w:t xml:space="preserve">     - </w:t>
      </w:r>
      <w:r w:rsidRPr="00167B9B">
        <w:rPr>
          <w:b/>
          <w:sz w:val="26"/>
          <w:szCs w:val="26"/>
          <w:lang w:val="uk-UA"/>
        </w:rPr>
        <w:t xml:space="preserve">соціальний захист та </w:t>
      </w:r>
      <w:r w:rsidRPr="00442112">
        <w:rPr>
          <w:b/>
          <w:sz w:val="26"/>
          <w:szCs w:val="26"/>
          <w:lang w:val="uk-UA"/>
        </w:rPr>
        <w:t>соціальне забезпечення</w:t>
      </w:r>
      <w:r w:rsidRPr="00442112">
        <w:rPr>
          <w:sz w:val="26"/>
          <w:szCs w:val="26"/>
          <w:lang w:val="uk-UA"/>
        </w:rPr>
        <w:t xml:space="preserve"> –</w:t>
      </w:r>
      <w:r w:rsidR="005D1DD0">
        <w:rPr>
          <w:sz w:val="26"/>
          <w:szCs w:val="26"/>
          <w:lang w:val="uk-UA"/>
        </w:rPr>
        <w:t xml:space="preserve"> 40 416,1</w:t>
      </w:r>
      <w:r w:rsidR="00B5124C">
        <w:rPr>
          <w:sz w:val="26"/>
          <w:szCs w:val="26"/>
          <w:lang w:val="uk-UA"/>
        </w:rPr>
        <w:t xml:space="preserve"> </w:t>
      </w:r>
      <w:r w:rsidRPr="00442112">
        <w:rPr>
          <w:sz w:val="26"/>
          <w:szCs w:val="26"/>
          <w:lang w:val="uk-UA"/>
        </w:rPr>
        <w:t>тис. грн. (</w:t>
      </w:r>
      <w:r w:rsidR="005D1DD0">
        <w:rPr>
          <w:sz w:val="26"/>
          <w:szCs w:val="26"/>
          <w:lang w:val="uk-UA"/>
        </w:rPr>
        <w:t>20,7</w:t>
      </w:r>
      <w:r w:rsidRPr="00442112">
        <w:rPr>
          <w:sz w:val="26"/>
          <w:szCs w:val="26"/>
          <w:lang w:val="uk-UA"/>
        </w:rPr>
        <w:t>%)</w:t>
      </w:r>
      <w:r w:rsidR="005D1DD0">
        <w:rPr>
          <w:sz w:val="26"/>
          <w:szCs w:val="26"/>
          <w:lang w:val="uk-UA"/>
        </w:rPr>
        <w:t xml:space="preserve">, із </w:t>
      </w:r>
      <w:r w:rsidR="005D1DD0" w:rsidRPr="00977805">
        <w:rPr>
          <w:sz w:val="26"/>
          <w:szCs w:val="26"/>
          <w:lang w:val="uk-UA"/>
        </w:rPr>
        <w:t>них за рахунок :</w:t>
      </w:r>
    </w:p>
    <w:p w:rsidR="005D1DD0" w:rsidRPr="00977805" w:rsidRDefault="005D1DD0" w:rsidP="005D1DD0">
      <w:pPr>
        <w:jc w:val="both"/>
        <w:rPr>
          <w:sz w:val="26"/>
          <w:szCs w:val="26"/>
          <w:lang w:val="uk-UA"/>
        </w:rPr>
      </w:pPr>
      <w:r w:rsidRPr="00977805">
        <w:rPr>
          <w:sz w:val="26"/>
          <w:szCs w:val="26"/>
          <w:lang w:val="uk-UA"/>
        </w:rPr>
        <w:t xml:space="preserve">- субвенцій з державного бюджету на здійснення державних програм соціального захисту - </w:t>
      </w:r>
      <w:r>
        <w:rPr>
          <w:sz w:val="26"/>
          <w:szCs w:val="26"/>
          <w:lang w:val="uk-UA"/>
        </w:rPr>
        <w:t>31 321,8</w:t>
      </w:r>
      <w:r w:rsidRPr="00977805">
        <w:rPr>
          <w:sz w:val="26"/>
          <w:szCs w:val="26"/>
          <w:lang w:val="uk-UA"/>
        </w:rPr>
        <w:t xml:space="preserve"> </w:t>
      </w:r>
      <w:proofErr w:type="spellStart"/>
      <w:r w:rsidRPr="00977805">
        <w:rPr>
          <w:sz w:val="26"/>
          <w:szCs w:val="26"/>
          <w:lang w:val="uk-UA"/>
        </w:rPr>
        <w:t>тис.грн</w:t>
      </w:r>
      <w:proofErr w:type="spellEnd"/>
      <w:r w:rsidRPr="00977805">
        <w:rPr>
          <w:sz w:val="26"/>
          <w:szCs w:val="26"/>
          <w:lang w:val="uk-UA"/>
        </w:rPr>
        <w:t>.;</w:t>
      </w:r>
    </w:p>
    <w:p w:rsidR="00DC606D" w:rsidRPr="00E0328A" w:rsidRDefault="005D1DD0" w:rsidP="00DC606D">
      <w:pPr>
        <w:jc w:val="both"/>
        <w:rPr>
          <w:sz w:val="26"/>
          <w:szCs w:val="26"/>
          <w:lang w:val="uk-UA"/>
        </w:rPr>
      </w:pPr>
      <w:r w:rsidRPr="00977805">
        <w:rPr>
          <w:sz w:val="26"/>
          <w:szCs w:val="26"/>
          <w:lang w:val="uk-UA"/>
        </w:rPr>
        <w:t xml:space="preserve">- міського бюджету - </w:t>
      </w:r>
      <w:r w:rsidRPr="00DC606D">
        <w:rPr>
          <w:b/>
          <w:sz w:val="26"/>
          <w:szCs w:val="26"/>
          <w:lang w:val="uk-UA"/>
        </w:rPr>
        <w:t xml:space="preserve">9 094,3 </w:t>
      </w:r>
      <w:proofErr w:type="spellStart"/>
      <w:r w:rsidRPr="00DC606D">
        <w:rPr>
          <w:b/>
          <w:sz w:val="26"/>
          <w:szCs w:val="26"/>
          <w:lang w:val="uk-UA"/>
        </w:rPr>
        <w:t>тис.грн</w:t>
      </w:r>
      <w:proofErr w:type="spellEnd"/>
      <w:r w:rsidRPr="00DC606D">
        <w:rPr>
          <w:b/>
          <w:sz w:val="26"/>
          <w:szCs w:val="26"/>
          <w:lang w:val="uk-UA"/>
        </w:rPr>
        <w:t>.</w:t>
      </w:r>
      <w:r w:rsidR="00DC606D" w:rsidRPr="00DC606D">
        <w:rPr>
          <w:b/>
          <w:sz w:val="26"/>
          <w:szCs w:val="26"/>
          <w:lang w:val="uk-UA"/>
        </w:rPr>
        <w:t>, які зокрема</w:t>
      </w:r>
      <w:r w:rsidR="00DC606D">
        <w:rPr>
          <w:b/>
          <w:sz w:val="26"/>
          <w:szCs w:val="26"/>
          <w:lang w:val="uk-UA"/>
        </w:rPr>
        <w:t>, використані за наступними напрямками :</w:t>
      </w:r>
    </w:p>
    <w:p w:rsidR="005D1DD0" w:rsidRPr="00C505C4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C505C4">
        <w:rPr>
          <w:sz w:val="26"/>
          <w:szCs w:val="26"/>
          <w:lang w:val="uk-UA"/>
        </w:rPr>
        <w:t xml:space="preserve">- безкоштовне харчування дітей з малозабезпечених сімей та  учнів 1 - 4 класів -   </w:t>
      </w:r>
      <w:r w:rsidR="005362A5">
        <w:rPr>
          <w:sz w:val="26"/>
          <w:szCs w:val="26"/>
          <w:lang w:val="uk-UA"/>
        </w:rPr>
        <w:t>2 434,6</w:t>
      </w:r>
      <w:r w:rsidRPr="00C505C4">
        <w:rPr>
          <w:sz w:val="26"/>
          <w:szCs w:val="26"/>
          <w:lang w:val="uk-UA"/>
        </w:rPr>
        <w:t xml:space="preserve"> тис. грн.;</w:t>
      </w:r>
    </w:p>
    <w:p w:rsidR="005D1DD0" w:rsidRPr="0011756B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11756B">
        <w:rPr>
          <w:sz w:val="26"/>
          <w:szCs w:val="26"/>
          <w:lang w:val="uk-UA"/>
        </w:rPr>
        <w:t xml:space="preserve">- фруктові </w:t>
      </w:r>
      <w:proofErr w:type="spellStart"/>
      <w:r w:rsidRPr="0011756B">
        <w:rPr>
          <w:sz w:val="26"/>
          <w:szCs w:val="26"/>
          <w:lang w:val="uk-UA"/>
        </w:rPr>
        <w:t>вітамінізіровані</w:t>
      </w:r>
      <w:proofErr w:type="spellEnd"/>
      <w:r w:rsidRPr="0011756B">
        <w:rPr>
          <w:sz w:val="26"/>
          <w:szCs w:val="26"/>
          <w:lang w:val="uk-UA"/>
        </w:rPr>
        <w:t xml:space="preserve"> сніданки (яблуко) для учнів 1</w:t>
      </w:r>
      <w:r>
        <w:rPr>
          <w:sz w:val="26"/>
          <w:szCs w:val="26"/>
          <w:lang w:val="uk-UA"/>
        </w:rPr>
        <w:t xml:space="preserve"> </w:t>
      </w:r>
      <w:r w:rsidRPr="0011756B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</w:t>
      </w:r>
      <w:r w:rsidRPr="0011756B">
        <w:rPr>
          <w:sz w:val="26"/>
          <w:szCs w:val="26"/>
          <w:lang w:val="uk-UA"/>
        </w:rPr>
        <w:t xml:space="preserve">4 класів - </w:t>
      </w:r>
      <w:r w:rsidR="00DC606D">
        <w:rPr>
          <w:sz w:val="26"/>
          <w:szCs w:val="26"/>
          <w:lang w:val="uk-UA"/>
        </w:rPr>
        <w:t xml:space="preserve">                      </w:t>
      </w:r>
      <w:r w:rsidR="005362A5">
        <w:rPr>
          <w:sz w:val="26"/>
          <w:szCs w:val="26"/>
          <w:lang w:val="uk-UA"/>
        </w:rPr>
        <w:t>381,3</w:t>
      </w:r>
      <w:r>
        <w:rPr>
          <w:sz w:val="26"/>
          <w:szCs w:val="26"/>
          <w:lang w:val="uk-UA"/>
        </w:rPr>
        <w:t xml:space="preserve"> </w:t>
      </w:r>
      <w:r w:rsidRPr="0011756B">
        <w:rPr>
          <w:sz w:val="26"/>
          <w:szCs w:val="26"/>
          <w:lang w:val="uk-UA"/>
        </w:rPr>
        <w:t>тис. грн.;</w:t>
      </w:r>
    </w:p>
    <w:p w:rsidR="005D1DD0" w:rsidRPr="008C1CCE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8C1CCE">
        <w:rPr>
          <w:sz w:val="26"/>
          <w:szCs w:val="26"/>
          <w:lang w:val="uk-UA"/>
        </w:rPr>
        <w:t xml:space="preserve">- надання щомісячної адресної матеріальної допомоги ветеранам педагогічної  та медичної праці Чорноморської територіальної громади - </w:t>
      </w:r>
      <w:r w:rsidR="005362A5">
        <w:rPr>
          <w:sz w:val="26"/>
          <w:szCs w:val="26"/>
          <w:lang w:val="uk-UA"/>
        </w:rPr>
        <w:t>147,7</w:t>
      </w:r>
      <w:r w:rsidRPr="008C1CCE">
        <w:rPr>
          <w:sz w:val="26"/>
          <w:szCs w:val="26"/>
          <w:lang w:val="uk-UA"/>
        </w:rPr>
        <w:t xml:space="preserve"> тис. грн.;</w:t>
      </w:r>
    </w:p>
    <w:p w:rsidR="005D1DD0" w:rsidRPr="008C1CCE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8C1CCE">
        <w:rPr>
          <w:sz w:val="26"/>
          <w:szCs w:val="26"/>
          <w:lang w:val="uk-UA"/>
        </w:rPr>
        <w:t xml:space="preserve"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потребують сторонньої допомоги - </w:t>
      </w:r>
      <w:r w:rsidR="005362A5">
        <w:rPr>
          <w:sz w:val="26"/>
          <w:szCs w:val="26"/>
          <w:lang w:val="uk-UA"/>
        </w:rPr>
        <w:t>122,3</w:t>
      </w:r>
      <w:r w:rsidRPr="008C1CCE">
        <w:rPr>
          <w:sz w:val="26"/>
          <w:szCs w:val="26"/>
          <w:lang w:val="uk-UA"/>
        </w:rPr>
        <w:t xml:space="preserve"> тис. грн.;</w:t>
      </w:r>
    </w:p>
    <w:p w:rsidR="005D1DD0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8C1CCE">
        <w:rPr>
          <w:sz w:val="26"/>
          <w:szCs w:val="26"/>
          <w:lang w:val="uk-UA"/>
        </w:rPr>
        <w:t>- виплата щомісячної адресної допомоги інвалідам війни</w:t>
      </w:r>
      <w:r>
        <w:rPr>
          <w:sz w:val="26"/>
          <w:szCs w:val="26"/>
          <w:lang w:val="uk-UA"/>
        </w:rPr>
        <w:t>,</w:t>
      </w:r>
      <w:r w:rsidRPr="008C1CCE">
        <w:rPr>
          <w:sz w:val="26"/>
          <w:szCs w:val="26"/>
          <w:lang w:val="uk-UA"/>
        </w:rPr>
        <w:t xml:space="preserve"> сім'ям загиблих військових, які приймали участь у бойових діях в </w:t>
      </w:r>
      <w:r>
        <w:rPr>
          <w:sz w:val="26"/>
          <w:szCs w:val="26"/>
          <w:lang w:val="uk-UA"/>
        </w:rPr>
        <w:t xml:space="preserve">республіці </w:t>
      </w:r>
      <w:r w:rsidRPr="008C1CCE">
        <w:rPr>
          <w:sz w:val="26"/>
          <w:szCs w:val="26"/>
          <w:lang w:val="uk-UA"/>
        </w:rPr>
        <w:t>Афганістан та на території інших держав</w:t>
      </w:r>
      <w:r>
        <w:rPr>
          <w:sz w:val="26"/>
          <w:szCs w:val="26"/>
          <w:lang w:val="uk-UA"/>
        </w:rPr>
        <w:t>,</w:t>
      </w:r>
      <w:r w:rsidRPr="008C1CCE">
        <w:rPr>
          <w:sz w:val="26"/>
          <w:szCs w:val="26"/>
          <w:lang w:val="uk-UA"/>
        </w:rPr>
        <w:t xml:space="preserve"> та в проведенні антитерористичної операції на Сході України - 1</w:t>
      </w:r>
      <w:r w:rsidR="005362A5">
        <w:rPr>
          <w:sz w:val="26"/>
          <w:szCs w:val="26"/>
          <w:lang w:val="uk-UA"/>
        </w:rPr>
        <w:t>67,4</w:t>
      </w:r>
      <w:r w:rsidRPr="008C1CCE">
        <w:rPr>
          <w:sz w:val="26"/>
          <w:szCs w:val="26"/>
          <w:lang w:val="uk-UA"/>
        </w:rPr>
        <w:t xml:space="preserve"> тис. грн.;</w:t>
      </w:r>
    </w:p>
    <w:p w:rsidR="005D1DD0" w:rsidRPr="008C1CCE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</w:t>
      </w:r>
      <w:r w:rsidRPr="008C1CCE">
        <w:rPr>
          <w:sz w:val="26"/>
          <w:szCs w:val="26"/>
          <w:lang w:val="uk-UA"/>
        </w:rPr>
        <w:t>адання од</w:t>
      </w:r>
      <w:r>
        <w:rPr>
          <w:sz w:val="26"/>
          <w:szCs w:val="26"/>
          <w:lang w:val="uk-UA"/>
        </w:rPr>
        <w:t xml:space="preserve">норазової матеріальної допомоги </w:t>
      </w:r>
      <w:r w:rsidRPr="008C1CCE">
        <w:rPr>
          <w:sz w:val="26"/>
          <w:szCs w:val="26"/>
          <w:lang w:val="uk-UA"/>
        </w:rPr>
        <w:t xml:space="preserve">учасникам бойових дій </w:t>
      </w:r>
      <w:r>
        <w:rPr>
          <w:sz w:val="26"/>
          <w:szCs w:val="26"/>
          <w:lang w:val="uk-UA"/>
        </w:rPr>
        <w:t xml:space="preserve">та вдовам померлих учасників бойових дій, які брали участь у бойових діях </w:t>
      </w:r>
      <w:r w:rsidRPr="008C1CCE">
        <w:rPr>
          <w:sz w:val="26"/>
          <w:szCs w:val="26"/>
          <w:lang w:val="uk-UA"/>
        </w:rPr>
        <w:t>в</w:t>
      </w:r>
      <w:r>
        <w:rPr>
          <w:sz w:val="26"/>
          <w:szCs w:val="26"/>
          <w:lang w:val="uk-UA"/>
        </w:rPr>
        <w:t xml:space="preserve"> республіці </w:t>
      </w:r>
      <w:r w:rsidRPr="008C1CCE">
        <w:rPr>
          <w:sz w:val="26"/>
          <w:szCs w:val="26"/>
          <w:lang w:val="uk-UA"/>
        </w:rPr>
        <w:t xml:space="preserve"> Афганістан та на території інших держав</w:t>
      </w:r>
      <w:r>
        <w:rPr>
          <w:sz w:val="26"/>
          <w:szCs w:val="26"/>
          <w:lang w:val="uk-UA"/>
        </w:rPr>
        <w:t xml:space="preserve"> - 1</w:t>
      </w:r>
      <w:r w:rsidR="005362A5">
        <w:rPr>
          <w:sz w:val="26"/>
          <w:szCs w:val="26"/>
          <w:lang w:val="uk-UA"/>
        </w:rPr>
        <w:t>32,6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(по 500,0 грн. на одну особу);</w:t>
      </w:r>
    </w:p>
    <w:p w:rsidR="005D1DD0" w:rsidRPr="008C1CCE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8C1CCE">
        <w:rPr>
          <w:sz w:val="26"/>
          <w:szCs w:val="26"/>
          <w:lang w:val="uk-UA"/>
        </w:rPr>
        <w:t xml:space="preserve">- надання адресних соціальних доплат (щомісячні виплати по 100 та 60 </w:t>
      </w:r>
      <w:proofErr w:type="spellStart"/>
      <w:r w:rsidRPr="008C1CCE">
        <w:rPr>
          <w:sz w:val="26"/>
          <w:szCs w:val="26"/>
          <w:lang w:val="uk-UA"/>
        </w:rPr>
        <w:t>грн</w:t>
      </w:r>
      <w:proofErr w:type="spellEnd"/>
      <w:r w:rsidRPr="008C1CCE">
        <w:rPr>
          <w:sz w:val="26"/>
          <w:szCs w:val="26"/>
          <w:lang w:val="uk-UA"/>
        </w:rPr>
        <w:t xml:space="preserve">)                           - </w:t>
      </w:r>
      <w:r w:rsidR="005362A5">
        <w:rPr>
          <w:sz w:val="26"/>
          <w:szCs w:val="26"/>
          <w:lang w:val="uk-UA"/>
        </w:rPr>
        <w:t>1 211,5</w:t>
      </w:r>
      <w:r w:rsidRPr="008C1CCE">
        <w:rPr>
          <w:sz w:val="26"/>
          <w:szCs w:val="26"/>
          <w:lang w:val="uk-UA"/>
        </w:rPr>
        <w:t xml:space="preserve"> тис. грн.; </w:t>
      </w:r>
    </w:p>
    <w:p w:rsidR="005D1DD0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977805">
        <w:rPr>
          <w:sz w:val="26"/>
          <w:szCs w:val="26"/>
          <w:lang w:val="uk-UA"/>
        </w:rPr>
        <w:t xml:space="preserve">- надання  матеріальної  допомоги  громадянам міста за їх заявами, які опинились у скрутному фінансовому становищі та потребують лікування або вирішення життєво - важливих проблем - </w:t>
      </w:r>
      <w:r>
        <w:rPr>
          <w:sz w:val="26"/>
          <w:szCs w:val="26"/>
          <w:lang w:val="uk-UA"/>
        </w:rPr>
        <w:t xml:space="preserve">1 </w:t>
      </w:r>
      <w:r w:rsidR="00292CE1">
        <w:rPr>
          <w:sz w:val="26"/>
          <w:szCs w:val="26"/>
          <w:lang w:val="uk-UA"/>
        </w:rPr>
        <w:t>602,8</w:t>
      </w:r>
      <w:r w:rsidRPr="00977805">
        <w:rPr>
          <w:sz w:val="26"/>
          <w:szCs w:val="26"/>
          <w:lang w:val="uk-UA"/>
        </w:rPr>
        <w:t xml:space="preserve"> тис. грн. (отримали таку допомогу </w:t>
      </w:r>
      <w:r w:rsidR="00292CE1">
        <w:rPr>
          <w:sz w:val="26"/>
          <w:szCs w:val="26"/>
          <w:lang w:val="uk-UA"/>
        </w:rPr>
        <w:t>635</w:t>
      </w:r>
      <w:r>
        <w:rPr>
          <w:sz w:val="26"/>
          <w:szCs w:val="26"/>
          <w:lang w:val="uk-UA"/>
        </w:rPr>
        <w:t xml:space="preserve"> </w:t>
      </w:r>
      <w:r w:rsidRPr="00977805">
        <w:rPr>
          <w:sz w:val="26"/>
          <w:szCs w:val="26"/>
          <w:lang w:val="uk-UA"/>
        </w:rPr>
        <w:t>ос</w:t>
      </w:r>
      <w:r w:rsidR="00292CE1">
        <w:rPr>
          <w:sz w:val="26"/>
          <w:szCs w:val="26"/>
          <w:lang w:val="uk-UA"/>
        </w:rPr>
        <w:t>і</w:t>
      </w:r>
      <w:r w:rsidRPr="00977805">
        <w:rPr>
          <w:sz w:val="26"/>
          <w:szCs w:val="26"/>
          <w:lang w:val="uk-UA"/>
        </w:rPr>
        <w:t>б</w:t>
      </w:r>
      <w:r>
        <w:rPr>
          <w:sz w:val="26"/>
          <w:szCs w:val="26"/>
          <w:lang w:val="uk-UA"/>
        </w:rPr>
        <w:t>);</w:t>
      </w:r>
    </w:p>
    <w:p w:rsidR="005D1DD0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- оплата за житлово-комунальні послуги інвалідам І та ІІ груп по зору (50%), Почесним громадянам міста (в межах норм споживання на одну особу, встановлених чинним законодавством) - </w:t>
      </w:r>
      <w:r w:rsidR="00292CE1">
        <w:rPr>
          <w:sz w:val="26"/>
          <w:szCs w:val="26"/>
          <w:lang w:val="uk-UA"/>
        </w:rPr>
        <w:t>212,5</w:t>
      </w:r>
      <w:r w:rsidR="0000686B">
        <w:rPr>
          <w:sz w:val="26"/>
          <w:szCs w:val="26"/>
          <w:lang w:val="uk-UA"/>
        </w:rPr>
        <w:t xml:space="preserve"> </w:t>
      </w:r>
      <w:proofErr w:type="spellStart"/>
      <w:r w:rsidR="0000686B">
        <w:rPr>
          <w:sz w:val="26"/>
          <w:szCs w:val="26"/>
          <w:lang w:val="uk-UA"/>
        </w:rPr>
        <w:t>тис.грн</w:t>
      </w:r>
      <w:proofErr w:type="spellEnd"/>
      <w:r w:rsidR="0000686B">
        <w:rPr>
          <w:sz w:val="26"/>
          <w:szCs w:val="26"/>
          <w:lang w:val="uk-UA"/>
        </w:rPr>
        <w:t>.;</w:t>
      </w:r>
    </w:p>
    <w:p w:rsidR="0000686B" w:rsidRPr="00A75E45" w:rsidRDefault="0000686B" w:rsidP="00DC606D">
      <w:pPr>
        <w:ind w:left="284" w:firstLine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додаткові соціальні гарантії (тепло, квартплата) - 836,3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5D1DD0" w:rsidRDefault="005D1DD0" w:rsidP="00DC606D">
      <w:pPr>
        <w:ind w:left="284" w:firstLine="283"/>
        <w:jc w:val="both"/>
        <w:rPr>
          <w:sz w:val="26"/>
          <w:szCs w:val="26"/>
          <w:lang w:val="uk-UA"/>
        </w:rPr>
      </w:pPr>
    </w:p>
    <w:p w:rsidR="005D1DD0" w:rsidRPr="00A75E45" w:rsidRDefault="005D1DD0" w:rsidP="005D1DD0">
      <w:pPr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     - </w:t>
      </w:r>
      <w:r w:rsidRPr="00A75E45">
        <w:rPr>
          <w:b/>
          <w:sz w:val="26"/>
          <w:szCs w:val="26"/>
          <w:lang w:val="uk-UA"/>
        </w:rPr>
        <w:t>житлово-комунальне господарство</w:t>
      </w:r>
      <w:r w:rsidRPr="00A75E45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10 602,7</w:t>
      </w:r>
      <w:r w:rsidRPr="00A75E45">
        <w:rPr>
          <w:sz w:val="26"/>
          <w:szCs w:val="26"/>
          <w:lang w:val="uk-UA"/>
        </w:rPr>
        <w:t xml:space="preserve"> тис. грн. (5,</w:t>
      </w:r>
      <w:r>
        <w:rPr>
          <w:sz w:val="26"/>
          <w:szCs w:val="26"/>
          <w:lang w:val="uk-UA"/>
        </w:rPr>
        <w:t>4</w:t>
      </w:r>
      <w:r w:rsidRPr="00A75E45">
        <w:rPr>
          <w:sz w:val="26"/>
          <w:szCs w:val="26"/>
          <w:lang w:val="uk-UA"/>
        </w:rPr>
        <w:t xml:space="preserve"> %), із яких, зокрема:</w:t>
      </w:r>
    </w:p>
    <w:p w:rsidR="005D1DD0" w:rsidRPr="00A75E45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утримання зеленої зони міста (прибирання парків, газонів, клумб) -                             </w:t>
      </w:r>
      <w:r w:rsidR="00292CE1">
        <w:rPr>
          <w:i/>
          <w:sz w:val="26"/>
          <w:szCs w:val="26"/>
          <w:lang w:val="uk-UA"/>
        </w:rPr>
        <w:t>1 004,1</w:t>
      </w:r>
      <w:r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.;</w:t>
      </w:r>
    </w:p>
    <w:p w:rsidR="005D1DD0" w:rsidRPr="00A75E45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утримання та проведення капітального ремонту зовнішнього освітлення та ілюмінацій - </w:t>
      </w:r>
      <w:r w:rsidR="00292CE1">
        <w:rPr>
          <w:i/>
          <w:sz w:val="26"/>
          <w:szCs w:val="26"/>
          <w:lang w:val="uk-UA"/>
        </w:rPr>
        <w:t>999,7</w:t>
      </w:r>
      <w:r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.;</w:t>
      </w:r>
    </w:p>
    <w:p w:rsidR="005D1DD0" w:rsidRPr="00A75E45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утримання загальноміських територій (прибирання доріжок, урн,  вивіз  сміття, листя) - </w:t>
      </w:r>
      <w:r w:rsidR="00292CE1">
        <w:rPr>
          <w:i/>
          <w:sz w:val="26"/>
          <w:szCs w:val="26"/>
          <w:lang w:val="uk-UA"/>
        </w:rPr>
        <w:t>1 009,7</w:t>
      </w:r>
      <w:r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.;</w:t>
      </w:r>
    </w:p>
    <w:p w:rsidR="005D1DD0" w:rsidRPr="00A75E45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утримання міських цвинтарів (в т.ч. утримання сторожа, наглядача, прибирання та вивіз сміття, поховання безрідних, електроенергія, вода) -                     </w:t>
      </w:r>
      <w:r w:rsidR="00292CE1">
        <w:rPr>
          <w:i/>
          <w:sz w:val="26"/>
          <w:szCs w:val="26"/>
          <w:lang w:val="uk-UA"/>
        </w:rPr>
        <w:t>638,2</w:t>
      </w:r>
      <w:r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.;</w:t>
      </w:r>
    </w:p>
    <w:p w:rsidR="005D1DD0" w:rsidRPr="00A75E45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прибирання вулиць та вивіз сміття, та благоустрій в </w:t>
      </w:r>
      <w:proofErr w:type="spellStart"/>
      <w:r w:rsidRPr="00A75E45">
        <w:rPr>
          <w:i/>
          <w:sz w:val="26"/>
          <w:szCs w:val="26"/>
          <w:lang w:val="uk-UA"/>
        </w:rPr>
        <w:t>сел.Олександрівка</w:t>
      </w:r>
      <w:proofErr w:type="spellEnd"/>
      <w:r w:rsidRPr="00A75E45">
        <w:rPr>
          <w:i/>
          <w:sz w:val="26"/>
          <w:szCs w:val="26"/>
          <w:lang w:val="uk-UA"/>
        </w:rPr>
        <w:t xml:space="preserve">, селах Малодолинське та Бурлача Балка - </w:t>
      </w:r>
      <w:r w:rsidR="00292CE1">
        <w:rPr>
          <w:i/>
          <w:sz w:val="26"/>
          <w:szCs w:val="26"/>
          <w:lang w:val="uk-UA"/>
        </w:rPr>
        <w:t>684,3</w:t>
      </w:r>
      <w:r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.;</w:t>
      </w:r>
    </w:p>
    <w:p w:rsidR="005D1DD0" w:rsidRPr="00A75E45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санітарна обробка - </w:t>
      </w:r>
      <w:proofErr w:type="spellStart"/>
      <w:r w:rsidRPr="00A75E45">
        <w:rPr>
          <w:i/>
          <w:sz w:val="26"/>
          <w:szCs w:val="26"/>
          <w:lang w:val="uk-UA"/>
        </w:rPr>
        <w:t>формовочна</w:t>
      </w:r>
      <w:proofErr w:type="spellEnd"/>
      <w:r w:rsidRPr="00A75E45">
        <w:rPr>
          <w:i/>
          <w:sz w:val="26"/>
          <w:szCs w:val="26"/>
          <w:lang w:val="uk-UA"/>
        </w:rPr>
        <w:t xml:space="preserve"> обрізка дерев - 168,5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.;</w:t>
      </w:r>
    </w:p>
    <w:p w:rsidR="005D1DD0" w:rsidRDefault="005D1DD0" w:rsidP="005D1DD0">
      <w:pPr>
        <w:ind w:firstLine="284"/>
        <w:jc w:val="both"/>
        <w:rPr>
          <w:i/>
          <w:sz w:val="26"/>
          <w:szCs w:val="26"/>
          <w:lang w:val="uk-UA"/>
        </w:rPr>
      </w:pPr>
      <w:r w:rsidRPr="00A75E45">
        <w:rPr>
          <w:i/>
          <w:sz w:val="26"/>
          <w:szCs w:val="26"/>
          <w:lang w:val="uk-UA"/>
        </w:rPr>
        <w:t xml:space="preserve">- утримання технічних засобів регулювання дорожнього руху (світлофори, дорожні знаки) - </w:t>
      </w:r>
      <w:r w:rsidR="00292CE1">
        <w:rPr>
          <w:i/>
          <w:sz w:val="26"/>
          <w:szCs w:val="26"/>
          <w:lang w:val="uk-UA"/>
        </w:rPr>
        <w:t>527,4</w:t>
      </w:r>
      <w:r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Pr="00A75E45">
        <w:rPr>
          <w:i/>
          <w:sz w:val="26"/>
          <w:szCs w:val="26"/>
          <w:lang w:val="uk-UA"/>
        </w:rPr>
        <w:t>тис.грн</w:t>
      </w:r>
      <w:proofErr w:type="spellEnd"/>
      <w:r w:rsidRPr="00A75E45">
        <w:rPr>
          <w:i/>
          <w:sz w:val="26"/>
          <w:szCs w:val="26"/>
          <w:lang w:val="uk-UA"/>
        </w:rPr>
        <w:t>.</w:t>
      </w:r>
      <w:r w:rsidR="0000686B">
        <w:rPr>
          <w:i/>
          <w:sz w:val="26"/>
          <w:szCs w:val="26"/>
          <w:lang w:val="uk-UA"/>
        </w:rPr>
        <w:t>;</w:t>
      </w:r>
    </w:p>
    <w:p w:rsidR="0000686B" w:rsidRDefault="0000686B" w:rsidP="005D1DD0">
      <w:pPr>
        <w:ind w:firstLine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- утримання зливової каналізації </w:t>
      </w:r>
      <w:proofErr w:type="spellStart"/>
      <w:r>
        <w:rPr>
          <w:i/>
          <w:sz w:val="26"/>
          <w:szCs w:val="26"/>
          <w:lang w:val="uk-UA"/>
        </w:rPr>
        <w:t>вулично</w:t>
      </w:r>
      <w:proofErr w:type="spellEnd"/>
      <w:r>
        <w:rPr>
          <w:i/>
          <w:sz w:val="26"/>
          <w:szCs w:val="26"/>
          <w:lang w:val="uk-UA"/>
        </w:rPr>
        <w:t xml:space="preserve"> дорожн</w:t>
      </w:r>
      <w:r w:rsidR="00DC606D">
        <w:rPr>
          <w:i/>
          <w:sz w:val="26"/>
          <w:szCs w:val="26"/>
          <w:lang w:val="uk-UA"/>
        </w:rPr>
        <w:t>ь</w:t>
      </w:r>
      <w:r>
        <w:rPr>
          <w:i/>
          <w:sz w:val="26"/>
          <w:szCs w:val="26"/>
          <w:lang w:val="uk-UA"/>
        </w:rPr>
        <w:t xml:space="preserve">ої мережі - 174,4 </w:t>
      </w:r>
      <w:proofErr w:type="spellStart"/>
      <w:r>
        <w:rPr>
          <w:i/>
          <w:sz w:val="26"/>
          <w:szCs w:val="26"/>
          <w:lang w:val="uk-UA"/>
        </w:rPr>
        <w:t>тис.грн</w:t>
      </w:r>
      <w:proofErr w:type="spellEnd"/>
      <w:r>
        <w:rPr>
          <w:i/>
          <w:sz w:val="26"/>
          <w:szCs w:val="26"/>
          <w:lang w:val="uk-UA"/>
        </w:rPr>
        <w:t>.;</w:t>
      </w:r>
    </w:p>
    <w:p w:rsidR="0000686B" w:rsidRDefault="0000686B" w:rsidP="005D1DD0">
      <w:pPr>
        <w:ind w:firstLine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lastRenderedPageBreak/>
        <w:t xml:space="preserve">- поточний ремонт </w:t>
      </w:r>
      <w:proofErr w:type="spellStart"/>
      <w:r>
        <w:rPr>
          <w:i/>
          <w:sz w:val="26"/>
          <w:szCs w:val="26"/>
          <w:lang w:val="uk-UA"/>
        </w:rPr>
        <w:t>внутрішньоквартальних</w:t>
      </w:r>
      <w:proofErr w:type="spellEnd"/>
      <w:r>
        <w:rPr>
          <w:i/>
          <w:sz w:val="26"/>
          <w:szCs w:val="26"/>
          <w:lang w:val="uk-UA"/>
        </w:rPr>
        <w:t xml:space="preserve"> проїздів та прибудинкових територій, </w:t>
      </w:r>
      <w:proofErr w:type="spellStart"/>
      <w:r>
        <w:rPr>
          <w:i/>
          <w:sz w:val="26"/>
          <w:szCs w:val="26"/>
          <w:lang w:val="uk-UA"/>
        </w:rPr>
        <w:t>паркувальних</w:t>
      </w:r>
      <w:proofErr w:type="spellEnd"/>
      <w:r>
        <w:rPr>
          <w:i/>
          <w:sz w:val="26"/>
          <w:szCs w:val="26"/>
          <w:lang w:val="uk-UA"/>
        </w:rPr>
        <w:t xml:space="preserve"> майданчиків, покриття в парках, селах, міського пляжу, об'єктів благоустрою - 797,7 </w:t>
      </w:r>
      <w:proofErr w:type="spellStart"/>
      <w:r>
        <w:rPr>
          <w:i/>
          <w:sz w:val="26"/>
          <w:szCs w:val="26"/>
          <w:lang w:val="uk-UA"/>
        </w:rPr>
        <w:t>тис.грн</w:t>
      </w:r>
      <w:proofErr w:type="spellEnd"/>
      <w:r>
        <w:rPr>
          <w:i/>
          <w:sz w:val="26"/>
          <w:szCs w:val="26"/>
          <w:lang w:val="uk-UA"/>
        </w:rPr>
        <w:t>.;</w:t>
      </w:r>
    </w:p>
    <w:p w:rsidR="0000686B" w:rsidRPr="00A75E45" w:rsidRDefault="0000686B" w:rsidP="005D1DD0">
      <w:pPr>
        <w:ind w:firstLine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- утримання міського пляжу та рятувальної служби - 227,4 </w:t>
      </w:r>
      <w:proofErr w:type="spellStart"/>
      <w:r>
        <w:rPr>
          <w:i/>
          <w:sz w:val="26"/>
          <w:szCs w:val="26"/>
          <w:lang w:val="uk-UA"/>
        </w:rPr>
        <w:t>тис.грн</w:t>
      </w:r>
      <w:proofErr w:type="spellEnd"/>
      <w:r>
        <w:rPr>
          <w:i/>
          <w:sz w:val="26"/>
          <w:szCs w:val="26"/>
          <w:lang w:val="uk-UA"/>
        </w:rPr>
        <w:t>.</w:t>
      </w:r>
    </w:p>
    <w:p w:rsidR="00C71180" w:rsidRPr="00442112" w:rsidRDefault="00C71180" w:rsidP="00C71180">
      <w:pPr>
        <w:jc w:val="both"/>
        <w:rPr>
          <w:sz w:val="26"/>
          <w:szCs w:val="26"/>
          <w:lang w:val="uk-UA"/>
        </w:rPr>
      </w:pPr>
    </w:p>
    <w:p w:rsidR="005D1DD0" w:rsidRPr="00A75E45" w:rsidRDefault="005D1DD0" w:rsidP="005D1DD0">
      <w:pPr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     - </w:t>
      </w:r>
      <w:r w:rsidRPr="00A75E45">
        <w:rPr>
          <w:b/>
          <w:sz w:val="26"/>
          <w:szCs w:val="26"/>
          <w:lang w:val="uk-UA"/>
        </w:rPr>
        <w:t>державне управління –</w:t>
      </w:r>
      <w:r w:rsidRPr="00A75E4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11 920,9</w:t>
      </w:r>
      <w:r w:rsidRPr="00A75E45">
        <w:rPr>
          <w:sz w:val="26"/>
          <w:szCs w:val="26"/>
          <w:lang w:val="uk-UA"/>
        </w:rPr>
        <w:t xml:space="preserve"> </w:t>
      </w:r>
      <w:proofErr w:type="spellStart"/>
      <w:r w:rsidRPr="00A75E45">
        <w:rPr>
          <w:sz w:val="26"/>
          <w:szCs w:val="26"/>
          <w:lang w:val="uk-UA"/>
        </w:rPr>
        <w:t>тис.грн</w:t>
      </w:r>
      <w:proofErr w:type="spellEnd"/>
      <w:r w:rsidRPr="00A75E45">
        <w:rPr>
          <w:sz w:val="26"/>
          <w:szCs w:val="26"/>
          <w:lang w:val="uk-UA"/>
        </w:rPr>
        <w:t>. (</w:t>
      </w:r>
      <w:r>
        <w:rPr>
          <w:sz w:val="26"/>
          <w:szCs w:val="26"/>
          <w:lang w:val="uk-UA"/>
        </w:rPr>
        <w:t>6,1</w:t>
      </w:r>
      <w:r w:rsidRPr="00A75E45">
        <w:rPr>
          <w:sz w:val="26"/>
          <w:szCs w:val="26"/>
          <w:lang w:val="uk-UA"/>
        </w:rPr>
        <w:t xml:space="preserve"> %);</w:t>
      </w:r>
      <w:r w:rsidRPr="00A75E45">
        <w:rPr>
          <w:sz w:val="26"/>
          <w:szCs w:val="26"/>
          <w:lang w:val="uk-UA"/>
        </w:rPr>
        <w:cr/>
      </w:r>
    </w:p>
    <w:p w:rsidR="005D1DD0" w:rsidRPr="00A75E45" w:rsidRDefault="005D1DD0" w:rsidP="005D1DD0">
      <w:pPr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     - </w:t>
      </w:r>
      <w:r w:rsidRPr="00A75E45">
        <w:rPr>
          <w:b/>
          <w:sz w:val="26"/>
          <w:szCs w:val="26"/>
          <w:lang w:val="uk-UA"/>
        </w:rPr>
        <w:t>культура і мистецтво</w:t>
      </w:r>
      <w:r w:rsidRPr="00A75E45">
        <w:rPr>
          <w:sz w:val="26"/>
          <w:szCs w:val="26"/>
          <w:lang w:val="uk-UA"/>
        </w:rPr>
        <w:t xml:space="preserve">  – </w:t>
      </w:r>
      <w:r>
        <w:rPr>
          <w:sz w:val="26"/>
          <w:szCs w:val="26"/>
          <w:lang w:val="uk-UA"/>
        </w:rPr>
        <w:t>4 050,1</w:t>
      </w:r>
      <w:r w:rsidRPr="00A75E45">
        <w:rPr>
          <w:sz w:val="26"/>
          <w:szCs w:val="26"/>
          <w:lang w:val="uk-UA"/>
        </w:rPr>
        <w:t xml:space="preserve"> тис. грн. (</w:t>
      </w:r>
      <w:r>
        <w:rPr>
          <w:sz w:val="26"/>
          <w:szCs w:val="26"/>
          <w:lang w:val="uk-UA"/>
        </w:rPr>
        <w:t>2,1</w:t>
      </w:r>
      <w:r w:rsidRPr="00A75E45">
        <w:rPr>
          <w:sz w:val="26"/>
          <w:szCs w:val="26"/>
          <w:lang w:val="uk-UA"/>
        </w:rPr>
        <w:t xml:space="preserve"> %);</w:t>
      </w:r>
    </w:p>
    <w:p w:rsidR="005D1DD0" w:rsidRPr="00A75E45" w:rsidRDefault="005D1DD0" w:rsidP="005D1DD0">
      <w:pPr>
        <w:jc w:val="both"/>
        <w:rPr>
          <w:sz w:val="26"/>
          <w:szCs w:val="26"/>
          <w:lang w:val="uk-UA"/>
        </w:rPr>
      </w:pPr>
    </w:p>
    <w:p w:rsidR="005D1DD0" w:rsidRPr="00A75E45" w:rsidRDefault="005D1DD0" w:rsidP="005D1DD0">
      <w:pPr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     - </w:t>
      </w:r>
      <w:r w:rsidRPr="00A75E45">
        <w:rPr>
          <w:b/>
          <w:sz w:val="26"/>
          <w:szCs w:val="26"/>
          <w:lang w:val="uk-UA"/>
        </w:rPr>
        <w:t>економічна діяльність</w:t>
      </w:r>
      <w:r w:rsidRPr="00A75E45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21 728,4</w:t>
      </w:r>
      <w:r w:rsidRPr="00A75E45">
        <w:rPr>
          <w:sz w:val="26"/>
          <w:szCs w:val="26"/>
          <w:lang w:val="uk-UA"/>
        </w:rPr>
        <w:t xml:space="preserve"> тис. грн. (</w:t>
      </w:r>
      <w:r w:rsidR="00B11575">
        <w:rPr>
          <w:sz w:val="26"/>
          <w:szCs w:val="26"/>
          <w:lang w:val="uk-UA"/>
        </w:rPr>
        <w:t>11,1</w:t>
      </w:r>
      <w:r w:rsidRPr="00A75E45">
        <w:rPr>
          <w:sz w:val="26"/>
          <w:szCs w:val="26"/>
          <w:lang w:val="uk-UA"/>
        </w:rPr>
        <w:t xml:space="preserve"> %),  із яких</w:t>
      </w:r>
      <w:r>
        <w:rPr>
          <w:sz w:val="26"/>
          <w:szCs w:val="26"/>
          <w:lang w:val="uk-UA"/>
        </w:rPr>
        <w:t>, зокрема :</w:t>
      </w:r>
    </w:p>
    <w:p w:rsidR="005D1DD0" w:rsidRDefault="005D1DD0" w:rsidP="005D1DD0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профінансовані роботи по будівництву мостового переходу </w:t>
      </w:r>
      <w:r w:rsidRPr="00A75E45">
        <w:rPr>
          <w:sz w:val="26"/>
          <w:szCs w:val="26"/>
          <w:lang w:val="uk-UA"/>
        </w:rPr>
        <w:t>через Сухий лиман з підходами в с. Малодолинське на автомобільній дорозі "Одеса</w:t>
      </w:r>
      <w:r>
        <w:rPr>
          <w:sz w:val="26"/>
          <w:szCs w:val="26"/>
          <w:lang w:val="uk-UA"/>
        </w:rPr>
        <w:t xml:space="preserve"> </w:t>
      </w:r>
      <w:r w:rsidRPr="00A75E45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</w:t>
      </w:r>
      <w:r w:rsidRPr="00A75E45">
        <w:rPr>
          <w:sz w:val="26"/>
          <w:szCs w:val="26"/>
          <w:lang w:val="uk-UA"/>
        </w:rPr>
        <w:t>Чорноморськ"</w:t>
      </w:r>
      <w:r>
        <w:rPr>
          <w:sz w:val="26"/>
          <w:szCs w:val="26"/>
          <w:lang w:val="uk-UA"/>
        </w:rPr>
        <w:t xml:space="preserve"> -                   </w:t>
      </w:r>
      <w:r w:rsidR="00B11575">
        <w:rPr>
          <w:sz w:val="26"/>
          <w:szCs w:val="26"/>
          <w:lang w:val="uk-UA"/>
        </w:rPr>
        <w:t>9 887,1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  <w:r w:rsidR="00B11575">
        <w:rPr>
          <w:sz w:val="26"/>
          <w:szCs w:val="26"/>
          <w:lang w:val="uk-UA"/>
        </w:rPr>
        <w:t>;</w:t>
      </w:r>
    </w:p>
    <w:p w:rsidR="005D1DD0" w:rsidRPr="00A75E45" w:rsidRDefault="005D1DD0" w:rsidP="005D1DD0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- на утримання вулично-дорожньої мережі Чорноморської міської ради -                                 </w:t>
      </w:r>
      <w:r w:rsidR="00292CE1">
        <w:rPr>
          <w:sz w:val="26"/>
          <w:szCs w:val="26"/>
          <w:lang w:val="uk-UA"/>
        </w:rPr>
        <w:t>4 834,5</w:t>
      </w:r>
      <w:r w:rsidRPr="00A75E45">
        <w:rPr>
          <w:sz w:val="26"/>
          <w:szCs w:val="26"/>
          <w:lang w:val="uk-UA"/>
        </w:rPr>
        <w:t xml:space="preserve"> </w:t>
      </w:r>
      <w:proofErr w:type="spellStart"/>
      <w:r w:rsidRPr="00A75E45">
        <w:rPr>
          <w:sz w:val="26"/>
          <w:szCs w:val="26"/>
          <w:lang w:val="uk-UA"/>
        </w:rPr>
        <w:t>тис.грн</w:t>
      </w:r>
      <w:proofErr w:type="spellEnd"/>
      <w:r w:rsidRPr="00A75E45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;</w:t>
      </w:r>
    </w:p>
    <w:p w:rsidR="005D1DD0" w:rsidRDefault="005D1DD0" w:rsidP="005D1DD0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75E45">
        <w:rPr>
          <w:sz w:val="26"/>
          <w:szCs w:val="26"/>
          <w:lang w:val="uk-UA"/>
        </w:rPr>
        <w:t xml:space="preserve">надано фінансову підтримку комунальному підприємству "Муніципальна охорона" – </w:t>
      </w:r>
      <w:r w:rsidR="00292CE1">
        <w:rPr>
          <w:sz w:val="26"/>
          <w:szCs w:val="26"/>
          <w:lang w:val="uk-UA"/>
        </w:rPr>
        <w:t>657,5</w:t>
      </w:r>
      <w:r w:rsidRPr="00A75E45">
        <w:rPr>
          <w:sz w:val="26"/>
          <w:szCs w:val="26"/>
          <w:lang w:val="uk-UA"/>
        </w:rPr>
        <w:t xml:space="preserve"> тис. грн.</w:t>
      </w:r>
      <w:r w:rsidR="0000686B">
        <w:rPr>
          <w:sz w:val="26"/>
          <w:szCs w:val="26"/>
          <w:lang w:val="uk-UA"/>
        </w:rPr>
        <w:t>;</w:t>
      </w:r>
    </w:p>
    <w:p w:rsidR="0000686B" w:rsidRPr="00A75E45" w:rsidRDefault="0000686B" w:rsidP="005D1DD0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бюджет розвитку 6 199,8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(напрямки використання коштів вказані в розділі "бюджет розвитку").</w:t>
      </w:r>
    </w:p>
    <w:p w:rsidR="005D1DD0" w:rsidRPr="00A75E45" w:rsidRDefault="005D1DD0" w:rsidP="005D1DD0">
      <w:pPr>
        <w:jc w:val="both"/>
        <w:rPr>
          <w:sz w:val="26"/>
          <w:szCs w:val="26"/>
          <w:lang w:val="uk-UA"/>
        </w:rPr>
      </w:pPr>
    </w:p>
    <w:p w:rsidR="005D1DD0" w:rsidRPr="006D087B" w:rsidRDefault="005D1DD0" w:rsidP="005D1DD0">
      <w:pPr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 xml:space="preserve">     - </w:t>
      </w:r>
      <w:r w:rsidRPr="00A75E45">
        <w:rPr>
          <w:b/>
          <w:sz w:val="26"/>
          <w:szCs w:val="26"/>
          <w:lang w:val="uk-UA"/>
        </w:rPr>
        <w:t>фізична культура та спорт</w:t>
      </w:r>
      <w:r w:rsidRPr="00A75E45">
        <w:rPr>
          <w:sz w:val="26"/>
          <w:szCs w:val="26"/>
          <w:lang w:val="uk-UA"/>
        </w:rPr>
        <w:t xml:space="preserve"> </w:t>
      </w:r>
      <w:r w:rsidRPr="00A75E45">
        <w:rPr>
          <w:b/>
          <w:sz w:val="26"/>
          <w:szCs w:val="26"/>
          <w:lang w:val="uk-UA"/>
        </w:rPr>
        <w:t xml:space="preserve">– </w:t>
      </w:r>
      <w:r w:rsidR="00B11575">
        <w:rPr>
          <w:sz w:val="26"/>
          <w:szCs w:val="26"/>
          <w:lang w:val="uk-UA"/>
        </w:rPr>
        <w:t xml:space="preserve"> 1 212,8</w:t>
      </w:r>
      <w:r w:rsidRPr="00A75E45">
        <w:rPr>
          <w:b/>
          <w:sz w:val="26"/>
          <w:szCs w:val="26"/>
          <w:lang w:val="uk-UA"/>
        </w:rPr>
        <w:t xml:space="preserve"> </w:t>
      </w:r>
      <w:r w:rsidRPr="00A75E45">
        <w:rPr>
          <w:sz w:val="26"/>
          <w:szCs w:val="26"/>
          <w:lang w:val="uk-UA"/>
        </w:rPr>
        <w:t>тис. грн. (0,6 %);</w:t>
      </w:r>
    </w:p>
    <w:p w:rsidR="005D1DD0" w:rsidRPr="006D087B" w:rsidRDefault="005D1DD0" w:rsidP="005D1DD0">
      <w:pPr>
        <w:jc w:val="both"/>
        <w:rPr>
          <w:sz w:val="26"/>
          <w:szCs w:val="26"/>
          <w:lang w:val="uk-UA"/>
        </w:rPr>
      </w:pPr>
    </w:p>
    <w:p w:rsidR="00953F32" w:rsidRDefault="005D1DD0" w:rsidP="005D1DD0">
      <w:pPr>
        <w:jc w:val="both"/>
        <w:rPr>
          <w:sz w:val="26"/>
          <w:szCs w:val="26"/>
          <w:lang w:val="uk-UA"/>
        </w:rPr>
      </w:pPr>
      <w:r w:rsidRPr="006D087B">
        <w:rPr>
          <w:sz w:val="26"/>
          <w:szCs w:val="26"/>
          <w:lang w:val="uk-UA"/>
        </w:rPr>
        <w:t xml:space="preserve">     -</w:t>
      </w:r>
      <w:r>
        <w:rPr>
          <w:sz w:val="26"/>
          <w:szCs w:val="26"/>
          <w:lang w:val="uk-UA"/>
        </w:rPr>
        <w:t xml:space="preserve"> </w:t>
      </w:r>
      <w:r w:rsidR="00953F32" w:rsidRPr="00953F32">
        <w:rPr>
          <w:b/>
          <w:sz w:val="26"/>
          <w:szCs w:val="26"/>
          <w:lang w:val="uk-UA"/>
        </w:rPr>
        <w:t>міжбюджетні трансферти</w:t>
      </w:r>
      <w:r w:rsidR="00953F32">
        <w:rPr>
          <w:sz w:val="26"/>
          <w:szCs w:val="26"/>
          <w:lang w:val="uk-UA"/>
        </w:rPr>
        <w:t xml:space="preserve"> - 17 957,8 тис. грн. (9,2 %), в тому числі :</w:t>
      </w:r>
    </w:p>
    <w:p w:rsidR="00900760" w:rsidRDefault="00900760" w:rsidP="005D1DD0">
      <w:pPr>
        <w:jc w:val="both"/>
        <w:rPr>
          <w:sz w:val="26"/>
          <w:szCs w:val="26"/>
          <w:lang w:val="uk-UA"/>
        </w:rPr>
      </w:pPr>
    </w:p>
    <w:p w:rsidR="005D1DD0" w:rsidRDefault="005D1DD0" w:rsidP="00953F32">
      <w:pPr>
        <w:pStyle w:val="a6"/>
        <w:numPr>
          <w:ilvl w:val="0"/>
          <w:numId w:val="13"/>
        </w:numPr>
        <w:ind w:left="0" w:firstLine="360"/>
        <w:jc w:val="both"/>
        <w:rPr>
          <w:sz w:val="26"/>
          <w:szCs w:val="26"/>
          <w:lang w:val="uk-UA"/>
        </w:rPr>
      </w:pPr>
      <w:r w:rsidRPr="00953F32">
        <w:rPr>
          <w:b/>
          <w:sz w:val="26"/>
          <w:szCs w:val="26"/>
          <w:lang w:val="uk-UA"/>
        </w:rPr>
        <w:t>реверсна дотація</w:t>
      </w:r>
      <w:r w:rsidRPr="00953F32">
        <w:rPr>
          <w:sz w:val="26"/>
          <w:szCs w:val="26"/>
          <w:lang w:val="uk-UA"/>
        </w:rPr>
        <w:t xml:space="preserve"> (кошти, що перераховані державному бюджету) -                     </w:t>
      </w:r>
      <w:r w:rsidR="00B11575" w:rsidRPr="00953F32">
        <w:rPr>
          <w:sz w:val="26"/>
          <w:szCs w:val="26"/>
          <w:lang w:val="uk-UA"/>
        </w:rPr>
        <w:t>11 571</w:t>
      </w:r>
      <w:r w:rsidRPr="00953F32">
        <w:rPr>
          <w:sz w:val="26"/>
          <w:szCs w:val="26"/>
          <w:lang w:val="uk-UA"/>
        </w:rPr>
        <w:t>,0 тис. грн.  (</w:t>
      </w:r>
      <w:r w:rsidR="00B11575" w:rsidRPr="00953F32">
        <w:rPr>
          <w:sz w:val="26"/>
          <w:szCs w:val="26"/>
          <w:lang w:val="uk-UA"/>
        </w:rPr>
        <w:t>5,9</w:t>
      </w:r>
      <w:r w:rsidRPr="00953F32">
        <w:rPr>
          <w:sz w:val="26"/>
          <w:szCs w:val="26"/>
          <w:lang w:val="uk-UA"/>
        </w:rPr>
        <w:t xml:space="preserve"> %);</w:t>
      </w:r>
    </w:p>
    <w:p w:rsidR="00900760" w:rsidRDefault="00900760" w:rsidP="00900760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953F32" w:rsidRDefault="00953F32" w:rsidP="00953F32">
      <w:pPr>
        <w:pStyle w:val="a6"/>
        <w:numPr>
          <w:ilvl w:val="0"/>
          <w:numId w:val="13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субвенція з місцевого бюджету державному </w:t>
      </w:r>
      <w:r w:rsidR="00CA412D">
        <w:rPr>
          <w:sz w:val="26"/>
          <w:szCs w:val="26"/>
          <w:lang w:val="uk-UA"/>
        </w:rPr>
        <w:t xml:space="preserve">та обласному </w:t>
      </w:r>
      <w:r>
        <w:rPr>
          <w:sz w:val="26"/>
          <w:szCs w:val="26"/>
          <w:lang w:val="uk-UA"/>
        </w:rPr>
        <w:t>бюджет</w:t>
      </w:r>
      <w:r w:rsidR="00CA412D">
        <w:rPr>
          <w:sz w:val="26"/>
          <w:szCs w:val="26"/>
          <w:lang w:val="uk-UA"/>
        </w:rPr>
        <w:t>ам</w:t>
      </w:r>
      <w:r>
        <w:rPr>
          <w:sz w:val="26"/>
          <w:szCs w:val="26"/>
          <w:lang w:val="uk-UA"/>
        </w:rPr>
        <w:t xml:space="preserve"> на виконання програм соціально - економічного розвитку регіонів - 6 </w:t>
      </w:r>
      <w:r w:rsidR="00CA412D">
        <w:rPr>
          <w:sz w:val="26"/>
          <w:szCs w:val="26"/>
          <w:lang w:val="uk-UA"/>
        </w:rPr>
        <w:t>386,8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  <w:r w:rsidR="00CA412D">
        <w:rPr>
          <w:sz w:val="26"/>
          <w:szCs w:val="26"/>
          <w:lang w:val="uk-UA"/>
        </w:rPr>
        <w:t xml:space="preserve"> (в т.ч. загальний фонд - 2 404,8 </w:t>
      </w:r>
      <w:proofErr w:type="spellStart"/>
      <w:r w:rsidR="00CA412D">
        <w:rPr>
          <w:sz w:val="26"/>
          <w:szCs w:val="26"/>
          <w:lang w:val="uk-UA"/>
        </w:rPr>
        <w:t>тис.грн</w:t>
      </w:r>
      <w:proofErr w:type="spellEnd"/>
      <w:r w:rsidR="00CA412D">
        <w:rPr>
          <w:sz w:val="26"/>
          <w:szCs w:val="26"/>
          <w:lang w:val="uk-UA"/>
        </w:rPr>
        <w:t xml:space="preserve">., спеціальний фонд (бюджет розвитку) - </w:t>
      </w:r>
      <w:r w:rsidR="00B70E5A">
        <w:rPr>
          <w:sz w:val="26"/>
          <w:szCs w:val="26"/>
          <w:lang w:val="uk-UA"/>
        </w:rPr>
        <w:t xml:space="preserve">                           </w:t>
      </w:r>
      <w:r w:rsidR="00CA412D">
        <w:rPr>
          <w:sz w:val="26"/>
          <w:szCs w:val="26"/>
          <w:lang w:val="uk-UA"/>
        </w:rPr>
        <w:t xml:space="preserve">3 </w:t>
      </w:r>
      <w:r w:rsidR="00B70E5A">
        <w:rPr>
          <w:sz w:val="26"/>
          <w:szCs w:val="26"/>
          <w:lang w:val="uk-UA"/>
        </w:rPr>
        <w:t>982</w:t>
      </w:r>
      <w:r w:rsidR="00CA412D">
        <w:rPr>
          <w:sz w:val="26"/>
          <w:szCs w:val="26"/>
          <w:lang w:val="uk-UA"/>
        </w:rPr>
        <w:t xml:space="preserve">,0 </w:t>
      </w:r>
      <w:proofErr w:type="spellStart"/>
      <w:r w:rsidR="00CA412D">
        <w:rPr>
          <w:sz w:val="26"/>
          <w:szCs w:val="26"/>
          <w:lang w:val="uk-UA"/>
        </w:rPr>
        <w:t>тис.грн</w:t>
      </w:r>
      <w:proofErr w:type="spellEnd"/>
      <w:r w:rsidR="00CA412D">
        <w:rPr>
          <w:sz w:val="26"/>
          <w:szCs w:val="26"/>
          <w:lang w:val="uk-UA"/>
        </w:rPr>
        <w:t>.)</w:t>
      </w:r>
      <w:r>
        <w:rPr>
          <w:sz w:val="26"/>
          <w:szCs w:val="26"/>
          <w:lang w:val="uk-UA"/>
        </w:rPr>
        <w:t>, із них :</w:t>
      </w:r>
    </w:p>
    <w:p w:rsidR="00900760" w:rsidRDefault="00900760" w:rsidP="00900760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900760" w:rsidRDefault="005362A5" w:rsidP="00953F32">
      <w:pPr>
        <w:pStyle w:val="a6"/>
        <w:numPr>
          <w:ilvl w:val="0"/>
          <w:numId w:val="14"/>
        </w:num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2 868,8</w:t>
      </w:r>
      <w:r w:rsidR="00953F32" w:rsidRPr="00A75E45">
        <w:rPr>
          <w:i/>
          <w:sz w:val="26"/>
          <w:szCs w:val="26"/>
          <w:lang w:val="uk-UA"/>
        </w:rPr>
        <w:t xml:space="preserve"> </w:t>
      </w:r>
      <w:proofErr w:type="spellStart"/>
      <w:r w:rsidR="00953F32" w:rsidRPr="00A75E45">
        <w:rPr>
          <w:i/>
          <w:sz w:val="26"/>
          <w:szCs w:val="26"/>
          <w:lang w:val="uk-UA"/>
        </w:rPr>
        <w:t>тис.грн</w:t>
      </w:r>
      <w:proofErr w:type="spellEnd"/>
      <w:r w:rsidR="00953F32" w:rsidRPr="00A75E45">
        <w:rPr>
          <w:i/>
          <w:sz w:val="26"/>
          <w:szCs w:val="26"/>
          <w:lang w:val="uk-UA"/>
        </w:rPr>
        <w:t xml:space="preserve">. - за Міською програмою </w:t>
      </w:r>
      <w:r w:rsidR="00900760">
        <w:rPr>
          <w:i/>
          <w:sz w:val="26"/>
          <w:szCs w:val="26"/>
          <w:lang w:val="uk-UA"/>
        </w:rPr>
        <w:t>протидії злочинності та посилення громадської безпеки на території міста Чорноморська на 2016 - 2018 роки (проведення к</w:t>
      </w:r>
      <w:r w:rsidR="00900760" w:rsidRPr="00900760">
        <w:rPr>
          <w:i/>
          <w:sz w:val="26"/>
          <w:szCs w:val="26"/>
          <w:lang w:val="uk-UA"/>
        </w:rPr>
        <w:t>апітальн</w:t>
      </w:r>
      <w:r w:rsidR="00900760">
        <w:rPr>
          <w:i/>
          <w:sz w:val="26"/>
          <w:szCs w:val="26"/>
          <w:lang w:val="uk-UA"/>
        </w:rPr>
        <w:t>ого</w:t>
      </w:r>
      <w:r w:rsidR="00900760" w:rsidRPr="00900760">
        <w:rPr>
          <w:i/>
          <w:sz w:val="26"/>
          <w:szCs w:val="26"/>
          <w:lang w:val="uk-UA"/>
        </w:rPr>
        <w:t xml:space="preserve"> ремонт</w:t>
      </w:r>
      <w:r w:rsidR="00900760">
        <w:rPr>
          <w:i/>
          <w:sz w:val="26"/>
          <w:szCs w:val="26"/>
          <w:lang w:val="uk-UA"/>
        </w:rPr>
        <w:t>у</w:t>
      </w:r>
      <w:r w:rsidR="00900760" w:rsidRPr="00900760">
        <w:rPr>
          <w:i/>
          <w:sz w:val="26"/>
          <w:szCs w:val="26"/>
          <w:lang w:val="uk-UA"/>
        </w:rPr>
        <w:t xml:space="preserve"> службових приміщень адмін</w:t>
      </w:r>
      <w:r w:rsidR="00900760">
        <w:rPr>
          <w:i/>
          <w:sz w:val="26"/>
          <w:szCs w:val="26"/>
          <w:lang w:val="uk-UA"/>
        </w:rPr>
        <w:t xml:space="preserve">істративної </w:t>
      </w:r>
      <w:r w:rsidR="00900760" w:rsidRPr="00900760">
        <w:rPr>
          <w:i/>
          <w:sz w:val="26"/>
          <w:szCs w:val="26"/>
          <w:lang w:val="uk-UA"/>
        </w:rPr>
        <w:t xml:space="preserve">будівлі Чорноморського відділення поліції </w:t>
      </w:r>
      <w:proofErr w:type="spellStart"/>
      <w:r w:rsidR="00900760" w:rsidRPr="00900760">
        <w:rPr>
          <w:i/>
          <w:sz w:val="26"/>
          <w:szCs w:val="26"/>
          <w:lang w:val="uk-UA"/>
        </w:rPr>
        <w:t>Овідіопольського</w:t>
      </w:r>
      <w:proofErr w:type="spellEnd"/>
      <w:r w:rsidR="00900760" w:rsidRPr="00900760">
        <w:rPr>
          <w:i/>
          <w:sz w:val="26"/>
          <w:szCs w:val="26"/>
          <w:lang w:val="uk-UA"/>
        </w:rPr>
        <w:t xml:space="preserve"> відділу поліції </w:t>
      </w:r>
      <w:proofErr w:type="spellStart"/>
      <w:r w:rsidR="00900760" w:rsidRPr="00900760">
        <w:rPr>
          <w:i/>
          <w:sz w:val="26"/>
          <w:szCs w:val="26"/>
          <w:lang w:val="uk-UA"/>
        </w:rPr>
        <w:t>ГУНП</w:t>
      </w:r>
      <w:proofErr w:type="spellEnd"/>
      <w:r w:rsidR="00900760" w:rsidRPr="00900760">
        <w:rPr>
          <w:i/>
          <w:sz w:val="26"/>
          <w:szCs w:val="26"/>
          <w:lang w:val="uk-UA"/>
        </w:rPr>
        <w:t xml:space="preserve"> в Одеській області</w:t>
      </w:r>
      <w:r w:rsidR="00900760">
        <w:rPr>
          <w:i/>
          <w:sz w:val="26"/>
          <w:szCs w:val="26"/>
          <w:lang w:val="uk-UA"/>
        </w:rPr>
        <w:t>, п</w:t>
      </w:r>
      <w:r w:rsidR="00900760" w:rsidRPr="00900760">
        <w:rPr>
          <w:i/>
          <w:sz w:val="26"/>
          <w:szCs w:val="26"/>
          <w:lang w:val="uk-UA"/>
        </w:rPr>
        <w:t xml:space="preserve">ридбання комплексу </w:t>
      </w:r>
      <w:proofErr w:type="spellStart"/>
      <w:r w:rsidR="00900760" w:rsidRPr="00900760">
        <w:rPr>
          <w:i/>
          <w:sz w:val="26"/>
          <w:szCs w:val="26"/>
          <w:lang w:val="uk-UA"/>
        </w:rPr>
        <w:t>відеоспостереження</w:t>
      </w:r>
      <w:proofErr w:type="spellEnd"/>
      <w:r w:rsidR="00900760" w:rsidRPr="00900760">
        <w:rPr>
          <w:i/>
          <w:sz w:val="26"/>
          <w:szCs w:val="26"/>
          <w:lang w:val="uk-UA"/>
        </w:rPr>
        <w:t xml:space="preserve">, обладнання для </w:t>
      </w:r>
      <w:proofErr w:type="spellStart"/>
      <w:r w:rsidR="00900760" w:rsidRPr="00900760">
        <w:rPr>
          <w:i/>
          <w:sz w:val="26"/>
          <w:szCs w:val="26"/>
          <w:lang w:val="uk-UA"/>
        </w:rPr>
        <w:t>відеоспостереження</w:t>
      </w:r>
      <w:proofErr w:type="spellEnd"/>
      <w:r w:rsidR="00900760">
        <w:rPr>
          <w:i/>
          <w:sz w:val="26"/>
          <w:szCs w:val="26"/>
          <w:lang w:val="uk-UA"/>
        </w:rPr>
        <w:t xml:space="preserve"> та інші видатки);</w:t>
      </w:r>
    </w:p>
    <w:p w:rsidR="00900760" w:rsidRDefault="00900760" w:rsidP="00900760">
      <w:pPr>
        <w:pStyle w:val="a6"/>
        <w:ind w:left="1080"/>
        <w:jc w:val="both"/>
        <w:rPr>
          <w:i/>
          <w:sz w:val="26"/>
          <w:szCs w:val="26"/>
          <w:lang w:val="uk-UA"/>
        </w:rPr>
      </w:pPr>
    </w:p>
    <w:p w:rsidR="005362A5" w:rsidRDefault="005362A5" w:rsidP="00953F32">
      <w:pPr>
        <w:pStyle w:val="a6"/>
        <w:numPr>
          <w:ilvl w:val="0"/>
          <w:numId w:val="14"/>
        </w:num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2 550,0 </w:t>
      </w:r>
      <w:proofErr w:type="spellStart"/>
      <w:r>
        <w:rPr>
          <w:i/>
          <w:sz w:val="26"/>
          <w:szCs w:val="26"/>
          <w:lang w:val="uk-UA"/>
        </w:rPr>
        <w:t>тис.грн</w:t>
      </w:r>
      <w:proofErr w:type="spellEnd"/>
      <w:r>
        <w:rPr>
          <w:i/>
          <w:sz w:val="26"/>
          <w:szCs w:val="26"/>
          <w:lang w:val="uk-UA"/>
        </w:rPr>
        <w:t>. - за Міською цільовою соціальною програмою розвитку цивільного захисту на 2016 - 2020 роки</w:t>
      </w:r>
      <w:r w:rsidR="00292CE1">
        <w:rPr>
          <w:i/>
          <w:sz w:val="26"/>
          <w:szCs w:val="26"/>
          <w:lang w:val="uk-UA"/>
        </w:rPr>
        <w:t xml:space="preserve"> </w:t>
      </w:r>
      <w:r w:rsidR="00900760">
        <w:rPr>
          <w:i/>
          <w:sz w:val="26"/>
          <w:szCs w:val="26"/>
          <w:lang w:val="uk-UA"/>
        </w:rPr>
        <w:t>(</w:t>
      </w:r>
      <w:r w:rsidR="00900760" w:rsidRPr="00E71FBC">
        <w:rPr>
          <w:i/>
          <w:sz w:val="26"/>
          <w:szCs w:val="26"/>
          <w:lang w:val="uk-UA"/>
        </w:rPr>
        <w:t>Проведення капітальн</w:t>
      </w:r>
      <w:r w:rsidR="00900760">
        <w:rPr>
          <w:i/>
          <w:sz w:val="26"/>
          <w:szCs w:val="26"/>
          <w:lang w:val="uk-UA"/>
        </w:rPr>
        <w:t>ого</w:t>
      </w:r>
      <w:r w:rsidR="00900760" w:rsidRPr="00E71FBC">
        <w:rPr>
          <w:i/>
          <w:sz w:val="26"/>
          <w:szCs w:val="26"/>
          <w:lang w:val="uk-UA"/>
        </w:rPr>
        <w:t xml:space="preserve"> ремонту службово-побутових приміщень пожежного депо 22 - ДПРЧ</w:t>
      </w:r>
      <w:r w:rsidR="00900760">
        <w:rPr>
          <w:i/>
          <w:sz w:val="26"/>
          <w:szCs w:val="26"/>
          <w:lang w:val="uk-UA"/>
        </w:rPr>
        <w:t xml:space="preserve">, </w:t>
      </w:r>
      <w:r w:rsidR="00900760" w:rsidRPr="00E71FBC">
        <w:rPr>
          <w:i/>
          <w:sz w:val="26"/>
          <w:szCs w:val="26"/>
          <w:lang w:val="uk-UA"/>
        </w:rPr>
        <w:t xml:space="preserve">сектору </w:t>
      </w:r>
      <w:proofErr w:type="spellStart"/>
      <w:r w:rsidR="00900760" w:rsidRPr="00E71FBC">
        <w:rPr>
          <w:i/>
          <w:sz w:val="26"/>
          <w:szCs w:val="26"/>
          <w:lang w:val="uk-UA"/>
        </w:rPr>
        <w:t>телекомунікацій</w:t>
      </w:r>
      <w:proofErr w:type="spellEnd"/>
      <w:r w:rsidR="00900760" w:rsidRPr="00E71FBC">
        <w:rPr>
          <w:i/>
          <w:sz w:val="26"/>
          <w:szCs w:val="26"/>
          <w:lang w:val="uk-UA"/>
        </w:rPr>
        <w:t xml:space="preserve"> інформаційних технологій та Системи 112 ГУ ДСНС України в Одеській області</w:t>
      </w:r>
      <w:r w:rsidR="00900760" w:rsidRPr="00A75E45">
        <w:rPr>
          <w:i/>
          <w:sz w:val="26"/>
          <w:szCs w:val="26"/>
          <w:lang w:val="uk-UA"/>
        </w:rPr>
        <w:t>;</w:t>
      </w:r>
      <w:r w:rsidR="00900760">
        <w:rPr>
          <w:i/>
          <w:sz w:val="26"/>
          <w:szCs w:val="26"/>
          <w:lang w:val="uk-UA"/>
        </w:rPr>
        <w:t xml:space="preserve"> п</w:t>
      </w:r>
      <w:r w:rsidR="00900760" w:rsidRPr="00FF2084">
        <w:rPr>
          <w:i/>
          <w:sz w:val="26"/>
          <w:szCs w:val="26"/>
          <w:lang w:val="uk-UA"/>
        </w:rPr>
        <w:t>роведення робіт по благоустрою території (асфальтування</w:t>
      </w:r>
      <w:r w:rsidR="00900760">
        <w:rPr>
          <w:i/>
          <w:sz w:val="26"/>
          <w:szCs w:val="26"/>
          <w:lang w:val="uk-UA"/>
        </w:rPr>
        <w:t>));</w:t>
      </w:r>
    </w:p>
    <w:p w:rsidR="00900760" w:rsidRPr="00A75E45" w:rsidRDefault="00900760" w:rsidP="00900760">
      <w:pPr>
        <w:pStyle w:val="a6"/>
        <w:ind w:left="1080"/>
        <w:jc w:val="both"/>
        <w:rPr>
          <w:i/>
          <w:sz w:val="26"/>
          <w:szCs w:val="26"/>
          <w:lang w:val="uk-UA"/>
        </w:rPr>
      </w:pPr>
    </w:p>
    <w:p w:rsidR="00953F32" w:rsidRPr="00B70E5A" w:rsidRDefault="005362A5" w:rsidP="00953F32">
      <w:pPr>
        <w:pStyle w:val="a6"/>
        <w:numPr>
          <w:ilvl w:val="0"/>
          <w:numId w:val="14"/>
        </w:numPr>
        <w:spacing w:line="274" w:lineRule="exact"/>
        <w:ind w:right="-1"/>
        <w:jc w:val="both"/>
        <w:rPr>
          <w:sz w:val="26"/>
          <w:szCs w:val="26"/>
          <w:lang w:val="uk-UA"/>
        </w:rPr>
      </w:pPr>
      <w:r w:rsidRPr="005362A5">
        <w:rPr>
          <w:i/>
          <w:sz w:val="26"/>
          <w:szCs w:val="26"/>
          <w:lang w:val="uk-UA"/>
        </w:rPr>
        <w:t>640,0</w:t>
      </w:r>
      <w:r w:rsidR="00953F32" w:rsidRPr="005362A5">
        <w:rPr>
          <w:i/>
          <w:sz w:val="26"/>
          <w:szCs w:val="26"/>
          <w:lang w:val="uk-UA"/>
        </w:rPr>
        <w:t xml:space="preserve"> </w:t>
      </w:r>
      <w:proofErr w:type="spellStart"/>
      <w:r w:rsidR="00953F32" w:rsidRPr="005362A5">
        <w:rPr>
          <w:i/>
          <w:sz w:val="26"/>
          <w:szCs w:val="26"/>
          <w:lang w:val="uk-UA"/>
        </w:rPr>
        <w:t>тис.грн</w:t>
      </w:r>
      <w:proofErr w:type="spellEnd"/>
      <w:r w:rsidR="00953F32" w:rsidRPr="005362A5">
        <w:rPr>
          <w:i/>
          <w:sz w:val="26"/>
          <w:szCs w:val="26"/>
          <w:lang w:val="uk-UA"/>
        </w:rPr>
        <w:t>. - за М</w:t>
      </w:r>
      <w:proofErr w:type="spellStart"/>
      <w:r w:rsidR="00953F32" w:rsidRPr="005362A5">
        <w:rPr>
          <w:i/>
          <w:sz w:val="26"/>
          <w:szCs w:val="26"/>
        </w:rPr>
        <w:t>іськ</w:t>
      </w:r>
      <w:r w:rsidR="00953F32" w:rsidRPr="005362A5">
        <w:rPr>
          <w:i/>
          <w:sz w:val="26"/>
          <w:szCs w:val="26"/>
          <w:lang w:val="uk-UA"/>
        </w:rPr>
        <w:t>ою</w:t>
      </w:r>
      <w:proofErr w:type="spellEnd"/>
      <w:r w:rsidR="00953F32" w:rsidRPr="005362A5">
        <w:rPr>
          <w:i/>
          <w:sz w:val="26"/>
          <w:szCs w:val="26"/>
        </w:rPr>
        <w:t xml:space="preserve">  </w:t>
      </w:r>
      <w:proofErr w:type="spellStart"/>
      <w:r w:rsidR="00953F32" w:rsidRPr="005362A5">
        <w:rPr>
          <w:i/>
          <w:sz w:val="26"/>
          <w:szCs w:val="26"/>
        </w:rPr>
        <w:t>програм</w:t>
      </w:r>
      <w:r w:rsidR="00953F32" w:rsidRPr="005362A5">
        <w:rPr>
          <w:i/>
          <w:sz w:val="26"/>
          <w:szCs w:val="26"/>
          <w:lang w:val="uk-UA"/>
        </w:rPr>
        <w:t>ою</w:t>
      </w:r>
      <w:proofErr w:type="spellEnd"/>
      <w:r w:rsidR="00953F32" w:rsidRPr="005362A5">
        <w:rPr>
          <w:i/>
          <w:sz w:val="26"/>
          <w:szCs w:val="26"/>
        </w:rPr>
        <w:t xml:space="preserve">  </w:t>
      </w:r>
      <w:proofErr w:type="spellStart"/>
      <w:r w:rsidR="00953F32" w:rsidRPr="005362A5">
        <w:rPr>
          <w:i/>
          <w:sz w:val="26"/>
          <w:szCs w:val="26"/>
        </w:rPr>
        <w:t>підтримки</w:t>
      </w:r>
      <w:proofErr w:type="spellEnd"/>
      <w:r w:rsidR="00953F32" w:rsidRPr="005362A5">
        <w:rPr>
          <w:i/>
          <w:sz w:val="26"/>
          <w:szCs w:val="26"/>
        </w:rPr>
        <w:t xml:space="preserve">   </w:t>
      </w:r>
      <w:proofErr w:type="spellStart"/>
      <w:r w:rsidR="00953F32" w:rsidRPr="005362A5">
        <w:rPr>
          <w:i/>
          <w:sz w:val="26"/>
          <w:szCs w:val="26"/>
        </w:rPr>
        <w:t>і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розвитку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навчально-матеріальної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бази</w:t>
      </w:r>
      <w:proofErr w:type="spellEnd"/>
      <w:r w:rsidR="00953F32" w:rsidRPr="005362A5">
        <w:rPr>
          <w:i/>
          <w:sz w:val="26"/>
          <w:szCs w:val="26"/>
        </w:rPr>
        <w:t xml:space="preserve"> та </w:t>
      </w:r>
      <w:proofErr w:type="spellStart"/>
      <w:r w:rsidR="00953F32" w:rsidRPr="005362A5">
        <w:rPr>
          <w:i/>
          <w:sz w:val="26"/>
          <w:szCs w:val="26"/>
        </w:rPr>
        <w:t>соціального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захисту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студентів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Чорноморського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морського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коледжу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Одеського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національного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морського</w:t>
      </w:r>
      <w:proofErr w:type="spellEnd"/>
      <w:r w:rsidR="00953F32" w:rsidRPr="005362A5">
        <w:rPr>
          <w:i/>
          <w:sz w:val="26"/>
          <w:szCs w:val="26"/>
        </w:rPr>
        <w:t xml:space="preserve"> </w:t>
      </w:r>
      <w:proofErr w:type="spellStart"/>
      <w:r w:rsidR="00953F32" w:rsidRPr="005362A5">
        <w:rPr>
          <w:i/>
          <w:sz w:val="26"/>
          <w:szCs w:val="26"/>
        </w:rPr>
        <w:t>університету</w:t>
      </w:r>
      <w:proofErr w:type="spellEnd"/>
      <w:r w:rsidR="00953F32" w:rsidRPr="005362A5">
        <w:rPr>
          <w:i/>
          <w:sz w:val="26"/>
          <w:szCs w:val="26"/>
        </w:rPr>
        <w:t xml:space="preserve">  на  2018 рік</w:t>
      </w:r>
      <w:r w:rsidR="00B70E5A">
        <w:rPr>
          <w:i/>
          <w:sz w:val="26"/>
          <w:szCs w:val="26"/>
          <w:lang w:val="uk-UA"/>
        </w:rPr>
        <w:t>;</w:t>
      </w:r>
    </w:p>
    <w:p w:rsidR="00B70E5A" w:rsidRPr="00B70E5A" w:rsidRDefault="00B70E5A" w:rsidP="00953F32">
      <w:pPr>
        <w:pStyle w:val="a6"/>
        <w:numPr>
          <w:ilvl w:val="0"/>
          <w:numId w:val="14"/>
        </w:numPr>
        <w:spacing w:line="274" w:lineRule="exact"/>
        <w:ind w:right="-1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lastRenderedPageBreak/>
        <w:t xml:space="preserve">328,0 </w:t>
      </w:r>
      <w:proofErr w:type="spellStart"/>
      <w:r>
        <w:rPr>
          <w:i/>
          <w:sz w:val="26"/>
          <w:szCs w:val="26"/>
          <w:lang w:val="uk-UA"/>
        </w:rPr>
        <w:t>тис.грн</w:t>
      </w:r>
      <w:proofErr w:type="spellEnd"/>
      <w:r>
        <w:rPr>
          <w:i/>
          <w:sz w:val="26"/>
          <w:szCs w:val="26"/>
          <w:lang w:val="uk-UA"/>
        </w:rPr>
        <w:t xml:space="preserve">. - за </w:t>
      </w:r>
      <w:r w:rsidRPr="00B70E5A">
        <w:rPr>
          <w:i/>
          <w:sz w:val="26"/>
          <w:szCs w:val="26"/>
          <w:lang w:val="uk-UA"/>
        </w:rPr>
        <w:t>Міськ</w:t>
      </w:r>
      <w:r>
        <w:rPr>
          <w:i/>
          <w:sz w:val="26"/>
          <w:szCs w:val="26"/>
          <w:lang w:val="uk-UA"/>
        </w:rPr>
        <w:t>ою</w:t>
      </w:r>
      <w:r w:rsidRPr="00B70E5A">
        <w:rPr>
          <w:i/>
          <w:sz w:val="26"/>
          <w:szCs w:val="26"/>
          <w:lang w:val="uk-UA"/>
        </w:rPr>
        <w:t xml:space="preserve"> програм</w:t>
      </w:r>
      <w:r>
        <w:rPr>
          <w:i/>
          <w:sz w:val="26"/>
          <w:szCs w:val="26"/>
          <w:lang w:val="uk-UA"/>
        </w:rPr>
        <w:t>ою</w:t>
      </w:r>
      <w:r w:rsidRPr="00B70E5A">
        <w:rPr>
          <w:i/>
          <w:sz w:val="26"/>
          <w:szCs w:val="26"/>
          <w:lang w:val="uk-UA"/>
        </w:rPr>
        <w:t xml:space="preserve"> підтримки і розвитку </w:t>
      </w:r>
      <w:proofErr w:type="spellStart"/>
      <w:r w:rsidRPr="00B70E5A">
        <w:rPr>
          <w:i/>
          <w:sz w:val="26"/>
          <w:szCs w:val="26"/>
          <w:lang w:val="uk-UA"/>
        </w:rPr>
        <w:t>навчально</w:t>
      </w:r>
      <w:proofErr w:type="spellEnd"/>
      <w:r w:rsidRPr="00B70E5A">
        <w:rPr>
          <w:i/>
          <w:sz w:val="26"/>
          <w:szCs w:val="26"/>
          <w:lang w:val="uk-UA"/>
        </w:rPr>
        <w:t xml:space="preserve"> - матеріальної бази </w:t>
      </w:r>
      <w:proofErr w:type="spellStart"/>
      <w:r w:rsidRPr="00B70E5A">
        <w:rPr>
          <w:i/>
          <w:sz w:val="26"/>
          <w:szCs w:val="26"/>
          <w:lang w:val="uk-UA"/>
        </w:rPr>
        <w:t>ДЗ</w:t>
      </w:r>
      <w:proofErr w:type="spellEnd"/>
      <w:r w:rsidRPr="00B70E5A">
        <w:rPr>
          <w:i/>
          <w:sz w:val="26"/>
          <w:szCs w:val="26"/>
          <w:lang w:val="uk-UA"/>
        </w:rPr>
        <w:t xml:space="preserve"> "Іллічівський судноремонтний ліцей" на 2018 рік</w:t>
      </w:r>
      <w:r>
        <w:rPr>
          <w:i/>
          <w:sz w:val="26"/>
          <w:szCs w:val="26"/>
          <w:lang w:val="uk-UA"/>
        </w:rPr>
        <w:t>.</w:t>
      </w:r>
    </w:p>
    <w:p w:rsidR="005D1DD0" w:rsidRPr="00142D82" w:rsidRDefault="005D1DD0" w:rsidP="005D1DD0">
      <w:pPr>
        <w:jc w:val="both"/>
        <w:rPr>
          <w:sz w:val="26"/>
          <w:szCs w:val="26"/>
          <w:highlight w:val="yellow"/>
          <w:lang w:val="uk-UA"/>
        </w:rPr>
      </w:pPr>
    </w:p>
    <w:p w:rsidR="00C71458" w:rsidRDefault="005D1DD0" w:rsidP="005D1DD0">
      <w:pPr>
        <w:jc w:val="both"/>
        <w:rPr>
          <w:sz w:val="26"/>
          <w:szCs w:val="26"/>
          <w:lang w:val="uk-UA"/>
        </w:rPr>
      </w:pPr>
      <w:r w:rsidRPr="006D087B">
        <w:rPr>
          <w:sz w:val="26"/>
          <w:szCs w:val="26"/>
          <w:lang w:val="uk-UA"/>
        </w:rPr>
        <w:t xml:space="preserve">     - </w:t>
      </w:r>
      <w:r w:rsidRPr="006D087B">
        <w:rPr>
          <w:b/>
          <w:sz w:val="26"/>
          <w:szCs w:val="26"/>
          <w:lang w:val="uk-UA"/>
        </w:rPr>
        <w:t>інш</w:t>
      </w:r>
      <w:r>
        <w:rPr>
          <w:b/>
          <w:sz w:val="26"/>
          <w:szCs w:val="26"/>
          <w:lang w:val="uk-UA"/>
        </w:rPr>
        <w:t>а діяльність</w:t>
      </w:r>
      <w:r w:rsidRPr="006D087B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="005362A5">
        <w:rPr>
          <w:sz w:val="26"/>
          <w:szCs w:val="26"/>
          <w:lang w:val="uk-UA"/>
        </w:rPr>
        <w:t>7 172,5</w:t>
      </w:r>
      <w:r>
        <w:rPr>
          <w:sz w:val="26"/>
          <w:szCs w:val="26"/>
          <w:lang w:val="uk-UA"/>
        </w:rPr>
        <w:t xml:space="preserve"> </w:t>
      </w:r>
      <w:r w:rsidRPr="006D087B">
        <w:rPr>
          <w:sz w:val="26"/>
          <w:szCs w:val="26"/>
          <w:lang w:val="uk-UA"/>
        </w:rPr>
        <w:t xml:space="preserve">тис. грн. </w:t>
      </w:r>
      <w:r>
        <w:rPr>
          <w:sz w:val="26"/>
          <w:szCs w:val="26"/>
          <w:lang w:val="uk-UA"/>
        </w:rPr>
        <w:t>(</w:t>
      </w:r>
      <w:r w:rsidR="005362A5">
        <w:rPr>
          <w:sz w:val="26"/>
          <w:szCs w:val="26"/>
          <w:lang w:val="uk-UA"/>
        </w:rPr>
        <w:t>3,8</w:t>
      </w:r>
      <w:r>
        <w:rPr>
          <w:sz w:val="26"/>
          <w:szCs w:val="26"/>
          <w:lang w:val="uk-UA"/>
        </w:rPr>
        <w:t xml:space="preserve"> %)</w:t>
      </w:r>
      <w:r w:rsidR="003A6923">
        <w:rPr>
          <w:sz w:val="26"/>
          <w:szCs w:val="26"/>
          <w:lang w:val="uk-UA"/>
        </w:rPr>
        <w:t xml:space="preserve"> - в т.ч. 6 222,6 </w:t>
      </w:r>
      <w:proofErr w:type="spellStart"/>
      <w:r w:rsidR="003A6923">
        <w:rPr>
          <w:sz w:val="26"/>
          <w:szCs w:val="26"/>
          <w:lang w:val="uk-UA"/>
        </w:rPr>
        <w:t>тис.грн</w:t>
      </w:r>
      <w:proofErr w:type="spellEnd"/>
      <w:r w:rsidR="003A6923">
        <w:rPr>
          <w:sz w:val="26"/>
          <w:szCs w:val="26"/>
          <w:lang w:val="uk-UA"/>
        </w:rPr>
        <w:t>. - бюджет розвитку ((напрямки використання коштів вказані в розділі "бюджет розвитку").</w:t>
      </w:r>
    </w:p>
    <w:p w:rsidR="00C71458" w:rsidRDefault="00C71458" w:rsidP="00C71458">
      <w:pPr>
        <w:pStyle w:val="a6"/>
        <w:ind w:left="0" w:firstLine="720"/>
        <w:jc w:val="both"/>
        <w:rPr>
          <w:sz w:val="26"/>
          <w:szCs w:val="26"/>
          <w:lang w:val="uk-UA"/>
        </w:rPr>
      </w:pPr>
    </w:p>
    <w:p w:rsidR="00C71180" w:rsidRDefault="00C71180" w:rsidP="00C71458">
      <w:pPr>
        <w:pStyle w:val="a6"/>
        <w:ind w:left="0" w:firstLine="284"/>
        <w:jc w:val="both"/>
        <w:rPr>
          <w:sz w:val="26"/>
          <w:szCs w:val="26"/>
          <w:lang w:val="uk-UA"/>
        </w:rPr>
      </w:pPr>
      <w:r w:rsidRPr="00CA412D">
        <w:rPr>
          <w:sz w:val="26"/>
          <w:szCs w:val="26"/>
          <w:lang w:val="uk-UA"/>
        </w:rPr>
        <w:t xml:space="preserve">Основними напрямками використання бюджетних ресурсів є забезпечення асигнуваннями витрат на захищені статті, частка яких у видатковій частині загального фонду бюджету міста становить </w:t>
      </w:r>
      <w:r w:rsidR="00CA412D" w:rsidRPr="00CA412D">
        <w:rPr>
          <w:sz w:val="26"/>
          <w:szCs w:val="26"/>
          <w:lang w:val="uk-UA"/>
        </w:rPr>
        <w:t>89,9</w:t>
      </w:r>
      <w:r w:rsidR="00C80ADF" w:rsidRPr="00CA412D">
        <w:rPr>
          <w:sz w:val="26"/>
          <w:szCs w:val="26"/>
          <w:lang w:val="uk-UA"/>
        </w:rPr>
        <w:t xml:space="preserve"> </w:t>
      </w:r>
      <w:r w:rsidRPr="00CA412D">
        <w:rPr>
          <w:sz w:val="26"/>
          <w:szCs w:val="26"/>
          <w:lang w:val="uk-UA"/>
        </w:rPr>
        <w:t xml:space="preserve">відсотка, або </w:t>
      </w:r>
      <w:r w:rsidR="007800A1" w:rsidRPr="00CA412D">
        <w:rPr>
          <w:sz w:val="26"/>
          <w:szCs w:val="26"/>
          <w:lang w:val="uk-UA"/>
        </w:rPr>
        <w:t xml:space="preserve">                                </w:t>
      </w:r>
      <w:r w:rsidR="00400818" w:rsidRPr="00CA412D">
        <w:rPr>
          <w:sz w:val="26"/>
          <w:szCs w:val="26"/>
          <w:lang w:val="uk-UA"/>
        </w:rPr>
        <w:t>1</w:t>
      </w:r>
      <w:r w:rsidR="00CA412D" w:rsidRPr="00CA412D">
        <w:rPr>
          <w:sz w:val="26"/>
          <w:szCs w:val="26"/>
          <w:lang w:val="uk-UA"/>
        </w:rPr>
        <w:t>42 639,3</w:t>
      </w:r>
      <w:r w:rsidR="004F276F" w:rsidRPr="00CA412D">
        <w:rPr>
          <w:sz w:val="26"/>
          <w:szCs w:val="26"/>
          <w:lang w:val="uk-UA"/>
        </w:rPr>
        <w:t xml:space="preserve"> </w:t>
      </w:r>
      <w:r w:rsidR="00400818" w:rsidRPr="00CA412D">
        <w:rPr>
          <w:sz w:val="26"/>
          <w:szCs w:val="26"/>
          <w:lang w:val="uk-UA"/>
        </w:rPr>
        <w:t xml:space="preserve">  </w:t>
      </w:r>
      <w:r w:rsidRPr="00CA412D">
        <w:rPr>
          <w:sz w:val="26"/>
          <w:szCs w:val="26"/>
          <w:lang w:val="uk-UA"/>
        </w:rPr>
        <w:t xml:space="preserve">тис. гривень із  </w:t>
      </w:r>
      <w:r w:rsidR="00682377" w:rsidRPr="00CA412D">
        <w:rPr>
          <w:sz w:val="26"/>
          <w:szCs w:val="26"/>
          <w:lang w:val="uk-UA"/>
        </w:rPr>
        <w:t>15</w:t>
      </w:r>
      <w:r w:rsidR="00CA412D" w:rsidRPr="00CA412D">
        <w:rPr>
          <w:sz w:val="26"/>
          <w:szCs w:val="26"/>
          <w:lang w:val="uk-UA"/>
        </w:rPr>
        <w:t>8 716,5</w:t>
      </w:r>
      <w:r w:rsidR="009663B8" w:rsidRPr="00CA412D">
        <w:rPr>
          <w:sz w:val="26"/>
          <w:szCs w:val="26"/>
          <w:lang w:val="uk-UA"/>
        </w:rPr>
        <w:t xml:space="preserve"> </w:t>
      </w:r>
      <w:r w:rsidR="004F276F" w:rsidRPr="00CA412D">
        <w:rPr>
          <w:sz w:val="26"/>
          <w:szCs w:val="26"/>
          <w:lang w:val="uk-UA"/>
        </w:rPr>
        <w:t xml:space="preserve"> </w:t>
      </w:r>
      <w:r w:rsidRPr="00CA412D">
        <w:rPr>
          <w:sz w:val="26"/>
          <w:szCs w:val="26"/>
          <w:lang w:val="uk-UA"/>
        </w:rPr>
        <w:t>тис. гривень.</w:t>
      </w:r>
    </w:p>
    <w:p w:rsidR="00C71458" w:rsidRDefault="00C71458" w:rsidP="00C71458">
      <w:pPr>
        <w:pStyle w:val="a6"/>
        <w:ind w:left="0" w:firstLine="284"/>
        <w:jc w:val="both"/>
        <w:rPr>
          <w:sz w:val="26"/>
          <w:szCs w:val="26"/>
          <w:lang w:val="uk-UA"/>
        </w:rPr>
      </w:pPr>
    </w:p>
    <w:p w:rsidR="00C71458" w:rsidRPr="00C71458" w:rsidRDefault="00717F77" w:rsidP="00953F32">
      <w:pPr>
        <w:pStyle w:val="a6"/>
        <w:ind w:left="0"/>
        <w:jc w:val="both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4.95pt;margin-top:109.6pt;width:9.75pt;height:28.4pt;flip:y;z-index:251658240" o:connectortype="straight"/>
        </w:pict>
      </w:r>
      <w:r w:rsidR="00C71458">
        <w:rPr>
          <w:noProof/>
          <w:sz w:val="26"/>
          <w:szCs w:val="26"/>
        </w:rPr>
        <w:drawing>
          <wp:inline distT="0" distB="0" distL="0" distR="0">
            <wp:extent cx="5943600" cy="359092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71180" w:rsidRPr="00142D82" w:rsidRDefault="00C71180" w:rsidP="008F7023">
      <w:pPr>
        <w:jc w:val="both"/>
        <w:rPr>
          <w:b/>
          <w:highlight w:val="yellow"/>
          <w:lang w:val="uk-UA"/>
        </w:rPr>
      </w:pP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953F32" w:rsidRDefault="00953F32" w:rsidP="00953F32">
      <w:pPr>
        <w:jc w:val="both"/>
        <w:rPr>
          <w:sz w:val="26"/>
          <w:szCs w:val="26"/>
          <w:lang w:val="uk-UA"/>
        </w:rPr>
      </w:pPr>
      <w:r w:rsidRPr="00C62581">
        <w:rPr>
          <w:sz w:val="26"/>
          <w:szCs w:val="26"/>
          <w:lang w:val="uk-UA"/>
        </w:rPr>
        <w:t xml:space="preserve">      </w:t>
      </w:r>
      <w:r w:rsidRPr="00C62581">
        <w:rPr>
          <w:b/>
          <w:sz w:val="26"/>
          <w:szCs w:val="26"/>
          <w:lang w:val="uk-UA"/>
        </w:rPr>
        <w:t xml:space="preserve">Видатки спеціального фонду міського бюджету склали </w:t>
      </w:r>
      <w:r w:rsidR="00900760">
        <w:rPr>
          <w:b/>
          <w:sz w:val="26"/>
          <w:szCs w:val="26"/>
          <w:lang w:val="uk-UA"/>
        </w:rPr>
        <w:t>36 270,1</w:t>
      </w:r>
      <w:r>
        <w:rPr>
          <w:b/>
          <w:sz w:val="26"/>
          <w:szCs w:val="26"/>
          <w:lang w:val="uk-UA"/>
        </w:rPr>
        <w:t xml:space="preserve"> </w:t>
      </w:r>
      <w:r w:rsidRPr="00C62581">
        <w:rPr>
          <w:b/>
          <w:sz w:val="26"/>
          <w:szCs w:val="26"/>
          <w:lang w:val="uk-UA"/>
        </w:rPr>
        <w:t>тис. грн</w:t>
      </w:r>
      <w:r>
        <w:rPr>
          <w:b/>
          <w:sz w:val="26"/>
          <w:szCs w:val="26"/>
          <w:lang w:val="uk-UA"/>
        </w:rPr>
        <w:t>.</w:t>
      </w:r>
      <w:r w:rsidRPr="00C62581">
        <w:rPr>
          <w:sz w:val="26"/>
          <w:szCs w:val="26"/>
          <w:lang w:val="uk-UA"/>
        </w:rPr>
        <w:t xml:space="preserve"> із яких </w:t>
      </w:r>
      <w:r w:rsidRPr="00E17264">
        <w:rPr>
          <w:b/>
          <w:sz w:val="26"/>
          <w:szCs w:val="26"/>
          <w:lang w:val="uk-UA"/>
        </w:rPr>
        <w:t xml:space="preserve">видатки бюджету  розвитку проведені в обсязі </w:t>
      </w:r>
      <w:r w:rsidR="00900760">
        <w:rPr>
          <w:b/>
          <w:sz w:val="26"/>
          <w:szCs w:val="26"/>
          <w:lang w:val="uk-UA"/>
        </w:rPr>
        <w:t>21 258,8</w:t>
      </w:r>
      <w:r>
        <w:rPr>
          <w:b/>
          <w:sz w:val="26"/>
          <w:szCs w:val="26"/>
          <w:lang w:val="uk-UA"/>
        </w:rPr>
        <w:t xml:space="preserve"> </w:t>
      </w:r>
      <w:r w:rsidRPr="00E17264">
        <w:rPr>
          <w:b/>
          <w:sz w:val="26"/>
          <w:szCs w:val="26"/>
          <w:lang w:val="uk-UA"/>
        </w:rPr>
        <w:t>тис. грн</w:t>
      </w:r>
      <w:r w:rsidRPr="00C62581">
        <w:rPr>
          <w:sz w:val="26"/>
          <w:szCs w:val="26"/>
          <w:lang w:val="uk-UA"/>
        </w:rPr>
        <w:t xml:space="preserve">., або </w:t>
      </w:r>
      <w:r w:rsidR="00900760">
        <w:rPr>
          <w:sz w:val="26"/>
          <w:szCs w:val="26"/>
          <w:lang w:val="uk-UA"/>
        </w:rPr>
        <w:t>58,6</w:t>
      </w:r>
      <w:r>
        <w:rPr>
          <w:sz w:val="26"/>
          <w:szCs w:val="26"/>
          <w:lang w:val="uk-UA"/>
        </w:rPr>
        <w:t>% видатків спеціального фонду.</w:t>
      </w:r>
    </w:p>
    <w:p w:rsidR="00953F32" w:rsidRDefault="00953F32" w:rsidP="00953F32">
      <w:pPr>
        <w:jc w:val="both"/>
        <w:rPr>
          <w:sz w:val="26"/>
          <w:szCs w:val="26"/>
          <w:lang w:val="uk-UA"/>
        </w:rPr>
      </w:pPr>
    </w:p>
    <w:p w:rsidR="00953F32" w:rsidRPr="00CB6027" w:rsidRDefault="00953F32" w:rsidP="00953F32">
      <w:pPr>
        <w:jc w:val="center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>Основні напрями використання коштів бюджету розвитку:</w:t>
      </w:r>
    </w:p>
    <w:p w:rsidR="00953F32" w:rsidRDefault="00953F32" w:rsidP="00953F32">
      <w:pPr>
        <w:ind w:firstLine="284"/>
        <w:jc w:val="both"/>
        <w:rPr>
          <w:sz w:val="26"/>
          <w:szCs w:val="26"/>
          <w:lang w:val="uk-UA"/>
        </w:rPr>
      </w:pPr>
    </w:p>
    <w:p w:rsidR="00953F32" w:rsidRPr="00D3438E" w:rsidRDefault="00953F32" w:rsidP="00953F32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реконструкція території гімназії № 1 в м. </w:t>
      </w:r>
      <w:r>
        <w:rPr>
          <w:sz w:val="26"/>
          <w:szCs w:val="26"/>
          <w:lang w:val="uk-UA"/>
        </w:rPr>
        <w:t>Чорноморську</w:t>
      </w:r>
      <w:r w:rsidRPr="00CB6027">
        <w:rPr>
          <w:sz w:val="26"/>
          <w:szCs w:val="26"/>
          <w:lang w:val="uk-UA"/>
        </w:rPr>
        <w:t xml:space="preserve"> по вул. Шевченко, № 8 з будівництвом учбово-виховного комплексу початкової школи та гімназії на                     </w:t>
      </w:r>
      <w:r w:rsidRPr="00D3438E">
        <w:rPr>
          <w:sz w:val="26"/>
          <w:szCs w:val="26"/>
          <w:lang w:val="uk-UA"/>
        </w:rPr>
        <w:t xml:space="preserve">660 учнів. Будівництво учбово-виховного комплексу </w:t>
      </w:r>
      <w:r>
        <w:rPr>
          <w:sz w:val="26"/>
          <w:szCs w:val="26"/>
          <w:lang w:val="uk-UA"/>
        </w:rPr>
        <w:t>–</w:t>
      </w:r>
      <w:r w:rsidRPr="00D3438E">
        <w:rPr>
          <w:sz w:val="26"/>
          <w:szCs w:val="26"/>
          <w:lang w:val="uk-UA"/>
        </w:rPr>
        <w:t xml:space="preserve"> </w:t>
      </w:r>
      <w:r w:rsidR="00900760">
        <w:rPr>
          <w:sz w:val="26"/>
          <w:szCs w:val="26"/>
          <w:lang w:val="uk-UA"/>
        </w:rPr>
        <w:t>6 000,0</w:t>
      </w:r>
      <w:r w:rsidRPr="00D3438E">
        <w:rPr>
          <w:sz w:val="26"/>
          <w:szCs w:val="26"/>
          <w:lang w:val="uk-UA"/>
        </w:rPr>
        <w:t xml:space="preserve"> тис. грн.;</w:t>
      </w:r>
    </w:p>
    <w:p w:rsidR="00953F32" w:rsidRPr="00D3438E" w:rsidRDefault="00953F32" w:rsidP="00953F32">
      <w:pPr>
        <w:ind w:firstLine="284"/>
        <w:jc w:val="both"/>
        <w:rPr>
          <w:sz w:val="26"/>
          <w:szCs w:val="26"/>
          <w:lang w:val="uk-UA"/>
        </w:rPr>
      </w:pPr>
      <w:r w:rsidRPr="00D3438E">
        <w:rPr>
          <w:sz w:val="26"/>
          <w:szCs w:val="26"/>
          <w:lang w:val="uk-UA"/>
        </w:rPr>
        <w:t xml:space="preserve">- протизсувні заходи у прибережній зоні в районі 9-го мікрорайону                                     м. Чорноморська -  </w:t>
      </w:r>
      <w:r w:rsidR="00900760">
        <w:rPr>
          <w:sz w:val="26"/>
          <w:szCs w:val="26"/>
          <w:lang w:val="uk-UA"/>
        </w:rPr>
        <w:t>6 222,6</w:t>
      </w:r>
      <w:r w:rsidRPr="00D3438E">
        <w:rPr>
          <w:sz w:val="26"/>
          <w:szCs w:val="26"/>
          <w:lang w:val="uk-UA"/>
        </w:rPr>
        <w:t xml:space="preserve"> тис. грн.;</w:t>
      </w:r>
    </w:p>
    <w:p w:rsidR="00953F32" w:rsidRDefault="00953F32" w:rsidP="00953F32">
      <w:pPr>
        <w:ind w:firstLine="284"/>
        <w:jc w:val="both"/>
        <w:rPr>
          <w:sz w:val="26"/>
          <w:szCs w:val="26"/>
          <w:lang w:val="uk-UA"/>
        </w:rPr>
      </w:pPr>
      <w:r w:rsidRPr="00D3438E">
        <w:rPr>
          <w:sz w:val="26"/>
          <w:szCs w:val="26"/>
          <w:lang w:val="uk-UA"/>
        </w:rPr>
        <w:t xml:space="preserve">- капітальний ремонт центральної стерилізаційної Державного закладу  "Іллічівська басейнова лікарня на водному транспорті Міністерства охорони здоров'я України" </w:t>
      </w:r>
      <w:r>
        <w:rPr>
          <w:sz w:val="26"/>
          <w:szCs w:val="26"/>
          <w:lang w:val="uk-UA"/>
        </w:rPr>
        <w:t>–</w:t>
      </w:r>
      <w:r w:rsidRPr="00D3438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1 331,6</w:t>
      </w:r>
      <w:bookmarkStart w:id="0" w:name="_GoBack"/>
      <w:bookmarkEnd w:id="0"/>
      <w:r w:rsidRPr="00D3438E">
        <w:rPr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>;</w:t>
      </w:r>
    </w:p>
    <w:p w:rsidR="00900760" w:rsidRDefault="00953F32" w:rsidP="00953F32">
      <w:pPr>
        <w:ind w:firstLine="284"/>
        <w:jc w:val="both"/>
        <w:rPr>
          <w:sz w:val="26"/>
          <w:szCs w:val="26"/>
          <w:lang w:val="uk-UA"/>
        </w:rPr>
      </w:pPr>
      <w:r w:rsidRPr="00A75E45">
        <w:rPr>
          <w:sz w:val="26"/>
          <w:szCs w:val="26"/>
          <w:lang w:val="uk-UA"/>
        </w:rPr>
        <w:t>- субвенція з бюджету міста Чорноморська державному</w:t>
      </w:r>
      <w:r w:rsidR="00B70E5A">
        <w:rPr>
          <w:sz w:val="26"/>
          <w:szCs w:val="26"/>
          <w:lang w:val="uk-UA"/>
        </w:rPr>
        <w:t xml:space="preserve"> та обласному </w:t>
      </w:r>
      <w:r w:rsidRPr="00A75E45">
        <w:rPr>
          <w:sz w:val="26"/>
          <w:szCs w:val="26"/>
          <w:lang w:val="uk-UA"/>
        </w:rPr>
        <w:t>бюджет</w:t>
      </w:r>
      <w:r w:rsidR="00B70E5A">
        <w:rPr>
          <w:sz w:val="26"/>
          <w:szCs w:val="26"/>
          <w:lang w:val="uk-UA"/>
        </w:rPr>
        <w:t xml:space="preserve">ам на </w:t>
      </w:r>
      <w:r w:rsidR="00CA412D">
        <w:rPr>
          <w:sz w:val="26"/>
          <w:szCs w:val="26"/>
          <w:lang w:val="uk-UA"/>
        </w:rPr>
        <w:t xml:space="preserve">фінансування міських програм </w:t>
      </w:r>
      <w:r w:rsidRPr="00A75E45">
        <w:rPr>
          <w:sz w:val="26"/>
          <w:szCs w:val="26"/>
          <w:lang w:val="uk-UA"/>
        </w:rPr>
        <w:t xml:space="preserve">- </w:t>
      </w:r>
      <w:r w:rsidR="00900760">
        <w:rPr>
          <w:sz w:val="26"/>
          <w:szCs w:val="26"/>
          <w:lang w:val="uk-UA"/>
        </w:rPr>
        <w:t xml:space="preserve">3 </w:t>
      </w:r>
      <w:r w:rsidR="00CA412D">
        <w:rPr>
          <w:sz w:val="26"/>
          <w:szCs w:val="26"/>
          <w:lang w:val="uk-UA"/>
        </w:rPr>
        <w:t>982</w:t>
      </w:r>
      <w:r w:rsidR="00900760">
        <w:rPr>
          <w:sz w:val="26"/>
          <w:szCs w:val="26"/>
          <w:lang w:val="uk-UA"/>
        </w:rPr>
        <w:t>,0</w:t>
      </w:r>
      <w:r w:rsidRPr="00A75E45">
        <w:rPr>
          <w:sz w:val="26"/>
          <w:szCs w:val="26"/>
          <w:lang w:val="uk-UA"/>
        </w:rPr>
        <w:t xml:space="preserve"> </w:t>
      </w:r>
      <w:proofErr w:type="spellStart"/>
      <w:r w:rsidRPr="00A75E45">
        <w:rPr>
          <w:sz w:val="26"/>
          <w:szCs w:val="26"/>
          <w:lang w:val="uk-UA"/>
        </w:rPr>
        <w:t>тис.грн</w:t>
      </w:r>
      <w:proofErr w:type="spellEnd"/>
      <w:r w:rsidRPr="00A75E45">
        <w:rPr>
          <w:sz w:val="26"/>
          <w:szCs w:val="26"/>
          <w:lang w:val="uk-UA"/>
        </w:rPr>
        <w:t>.</w:t>
      </w:r>
      <w:r w:rsidR="00773929">
        <w:rPr>
          <w:sz w:val="26"/>
          <w:szCs w:val="26"/>
          <w:lang w:val="uk-UA"/>
        </w:rPr>
        <w:t xml:space="preserve"> (напрямки використання коштів вказані в розділі "міжбюджетні трансферти")</w:t>
      </w:r>
      <w:r w:rsidR="00900760">
        <w:rPr>
          <w:sz w:val="26"/>
          <w:szCs w:val="26"/>
          <w:lang w:val="uk-UA"/>
        </w:rPr>
        <w:t>;</w:t>
      </w:r>
    </w:p>
    <w:p w:rsidR="00953F32" w:rsidRDefault="00953F32" w:rsidP="00953F32">
      <w:pPr>
        <w:ind w:right="-1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капітальний ремонт житлового фонду, зовнішнього освітлення - </w:t>
      </w:r>
      <w:r w:rsidR="00900760">
        <w:rPr>
          <w:sz w:val="26"/>
          <w:szCs w:val="26"/>
          <w:lang w:val="uk-UA"/>
        </w:rPr>
        <w:t xml:space="preserve">                                     1 755,0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773929" w:rsidRDefault="00773929" w:rsidP="00773929">
      <w:pPr>
        <w:ind w:right="-1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придбання основного капіталу для установ відділу культури (кондиціонери для музею </w:t>
      </w:r>
      <w:proofErr w:type="spellStart"/>
      <w:r>
        <w:rPr>
          <w:sz w:val="26"/>
          <w:szCs w:val="26"/>
          <w:lang w:val="uk-UA"/>
        </w:rPr>
        <w:t>ім.О.Білого</w:t>
      </w:r>
      <w:proofErr w:type="spellEnd"/>
      <w:r>
        <w:rPr>
          <w:sz w:val="26"/>
          <w:szCs w:val="26"/>
          <w:lang w:val="uk-UA"/>
        </w:rPr>
        <w:t xml:space="preserve">, проектори, кондиціонери, </w:t>
      </w:r>
      <w:proofErr w:type="spellStart"/>
      <w:r>
        <w:rPr>
          <w:sz w:val="26"/>
          <w:szCs w:val="26"/>
          <w:lang w:val="uk-UA"/>
        </w:rPr>
        <w:t>музобладнання</w:t>
      </w:r>
      <w:proofErr w:type="spellEnd"/>
      <w:r>
        <w:rPr>
          <w:sz w:val="26"/>
          <w:szCs w:val="26"/>
          <w:lang w:val="uk-UA"/>
        </w:rPr>
        <w:t xml:space="preserve"> для Палацу культури, </w:t>
      </w:r>
      <w:proofErr w:type="spellStart"/>
      <w:r>
        <w:rPr>
          <w:sz w:val="26"/>
          <w:szCs w:val="26"/>
          <w:lang w:val="uk-UA"/>
        </w:rPr>
        <w:t>Бурлачобалківського</w:t>
      </w:r>
      <w:proofErr w:type="spellEnd"/>
      <w:r>
        <w:rPr>
          <w:sz w:val="26"/>
          <w:szCs w:val="26"/>
          <w:lang w:val="uk-UA"/>
        </w:rPr>
        <w:t xml:space="preserve"> та </w:t>
      </w:r>
      <w:proofErr w:type="spellStart"/>
      <w:r>
        <w:rPr>
          <w:sz w:val="26"/>
          <w:szCs w:val="26"/>
          <w:lang w:val="uk-UA"/>
        </w:rPr>
        <w:t>Малодолинського</w:t>
      </w:r>
      <w:proofErr w:type="spellEnd"/>
      <w:r>
        <w:rPr>
          <w:sz w:val="26"/>
          <w:szCs w:val="26"/>
          <w:lang w:val="uk-UA"/>
        </w:rPr>
        <w:t xml:space="preserve"> будинків культури, літератури для бібліотечної системи) - 584,4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CA412D" w:rsidRDefault="00CA412D" w:rsidP="00773929">
      <w:pPr>
        <w:ind w:right="-1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</w:t>
      </w:r>
      <w:r w:rsidRPr="00CA412D">
        <w:rPr>
          <w:sz w:val="26"/>
          <w:szCs w:val="26"/>
          <w:lang w:val="uk-UA"/>
        </w:rPr>
        <w:t>апітальний ремонт зовнішніх теплових мереж, бойлерних</w:t>
      </w:r>
      <w:r>
        <w:rPr>
          <w:sz w:val="26"/>
          <w:szCs w:val="26"/>
          <w:lang w:val="uk-UA"/>
        </w:rPr>
        <w:t xml:space="preserve"> - 485,4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953F32" w:rsidRDefault="00953F32" w:rsidP="00953F32">
      <w:pPr>
        <w:ind w:right="-1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р</w:t>
      </w:r>
      <w:r w:rsidRPr="005D64EF">
        <w:rPr>
          <w:sz w:val="26"/>
          <w:szCs w:val="26"/>
          <w:lang w:val="uk-UA"/>
        </w:rPr>
        <w:t xml:space="preserve">еконструкція комплексу дитячого навчального закладу №17 по </w:t>
      </w:r>
      <w:proofErr w:type="spellStart"/>
      <w:r w:rsidRPr="005D64EF">
        <w:rPr>
          <w:sz w:val="26"/>
          <w:szCs w:val="26"/>
          <w:lang w:val="uk-UA"/>
        </w:rPr>
        <w:t>вул.Світла</w:t>
      </w:r>
      <w:proofErr w:type="spellEnd"/>
      <w:r w:rsidRPr="005D64EF">
        <w:rPr>
          <w:sz w:val="26"/>
          <w:szCs w:val="26"/>
          <w:lang w:val="uk-UA"/>
        </w:rPr>
        <w:t>,</w:t>
      </w:r>
      <w:r w:rsidR="00773929">
        <w:rPr>
          <w:sz w:val="26"/>
          <w:szCs w:val="26"/>
          <w:lang w:val="uk-UA"/>
        </w:rPr>
        <w:t xml:space="preserve"> </w:t>
      </w:r>
      <w:r w:rsidRPr="005D64EF">
        <w:rPr>
          <w:sz w:val="26"/>
          <w:szCs w:val="26"/>
          <w:lang w:val="uk-UA"/>
        </w:rPr>
        <w:t xml:space="preserve">5 в сел. Олександрівка </w:t>
      </w:r>
      <w:proofErr w:type="spellStart"/>
      <w:r w:rsidRPr="005D64EF">
        <w:rPr>
          <w:sz w:val="26"/>
          <w:szCs w:val="26"/>
          <w:lang w:val="uk-UA"/>
        </w:rPr>
        <w:t>м.Чорноморськ</w:t>
      </w:r>
      <w:proofErr w:type="spellEnd"/>
      <w:r w:rsidRPr="005D64EF">
        <w:rPr>
          <w:sz w:val="26"/>
          <w:szCs w:val="26"/>
          <w:lang w:val="uk-UA"/>
        </w:rPr>
        <w:t xml:space="preserve"> зі збільшенням місткості до 140 місць </w:t>
      </w:r>
      <w:r>
        <w:rPr>
          <w:sz w:val="26"/>
          <w:szCs w:val="26"/>
          <w:lang w:val="uk-UA"/>
        </w:rPr>
        <w:t xml:space="preserve">-                     165,5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773929" w:rsidRDefault="00773929" w:rsidP="00953F32">
      <w:pPr>
        <w:ind w:right="-1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виготовлення та встановлення бюсту почесного громадянина міста Л.М.Нагаєва (ім'я якого носить школа мистецтв) - 120,0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773929" w:rsidRDefault="00773929" w:rsidP="00953F32">
      <w:pPr>
        <w:ind w:right="-1"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капітальний ремонт централізованої бібліотечної системи - 89,5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  <w:r w:rsidR="00B70E5A">
        <w:rPr>
          <w:sz w:val="26"/>
          <w:szCs w:val="26"/>
          <w:lang w:val="uk-UA"/>
        </w:rPr>
        <w:t>;</w:t>
      </w:r>
    </w:p>
    <w:p w:rsidR="00953F32" w:rsidRPr="00A75E45" w:rsidRDefault="00953F32" w:rsidP="00953F32">
      <w:pPr>
        <w:ind w:right="-1" w:firstLine="284"/>
        <w:jc w:val="both"/>
        <w:rPr>
          <w:sz w:val="26"/>
          <w:szCs w:val="26"/>
          <w:lang w:val="uk-UA"/>
        </w:rPr>
      </w:pPr>
      <w:r w:rsidRPr="00B70E5A">
        <w:rPr>
          <w:sz w:val="26"/>
          <w:szCs w:val="26"/>
          <w:lang w:val="uk-UA"/>
        </w:rPr>
        <w:t xml:space="preserve">- інші - </w:t>
      </w:r>
      <w:r w:rsidR="00B70E5A" w:rsidRPr="00B70E5A">
        <w:rPr>
          <w:sz w:val="26"/>
          <w:szCs w:val="26"/>
          <w:lang w:val="uk-UA"/>
        </w:rPr>
        <w:t>522,8</w:t>
      </w:r>
      <w:r w:rsidRPr="00B70E5A">
        <w:rPr>
          <w:sz w:val="26"/>
          <w:szCs w:val="26"/>
          <w:lang w:val="uk-UA"/>
        </w:rPr>
        <w:t xml:space="preserve"> </w:t>
      </w:r>
      <w:proofErr w:type="spellStart"/>
      <w:r w:rsidRPr="00B70E5A">
        <w:rPr>
          <w:sz w:val="26"/>
          <w:szCs w:val="26"/>
          <w:lang w:val="uk-UA"/>
        </w:rPr>
        <w:t>тис.грн</w:t>
      </w:r>
      <w:proofErr w:type="spellEnd"/>
      <w:r w:rsidRPr="00B70E5A">
        <w:rPr>
          <w:sz w:val="26"/>
          <w:szCs w:val="26"/>
          <w:lang w:val="uk-UA"/>
        </w:rPr>
        <w:t>.</w:t>
      </w:r>
    </w:p>
    <w:p w:rsidR="00953F32" w:rsidRPr="00D3438E" w:rsidRDefault="00953F32" w:rsidP="00953F32">
      <w:pPr>
        <w:ind w:right="-1" w:firstLine="708"/>
        <w:jc w:val="right"/>
        <w:rPr>
          <w:b/>
          <w:sz w:val="26"/>
          <w:szCs w:val="26"/>
          <w:lang w:val="uk-UA"/>
        </w:rPr>
      </w:pPr>
      <w:r w:rsidRPr="00D3438E">
        <w:rPr>
          <w:b/>
          <w:sz w:val="26"/>
          <w:szCs w:val="26"/>
          <w:lang w:val="uk-UA"/>
        </w:rPr>
        <w:t xml:space="preserve">Фінансове управління </w:t>
      </w:r>
    </w:p>
    <w:p w:rsidR="00953F32" w:rsidRPr="00D3438E" w:rsidRDefault="00953F32" w:rsidP="00953F32">
      <w:pPr>
        <w:ind w:firstLine="708"/>
        <w:jc w:val="right"/>
        <w:rPr>
          <w:b/>
          <w:sz w:val="26"/>
          <w:szCs w:val="26"/>
          <w:lang w:val="uk-UA"/>
        </w:rPr>
      </w:pPr>
      <w:r w:rsidRPr="00D3438E">
        <w:rPr>
          <w:b/>
          <w:sz w:val="26"/>
          <w:szCs w:val="26"/>
          <w:lang w:val="uk-UA"/>
        </w:rPr>
        <w:t>Чорноморської міської ради</w:t>
      </w:r>
    </w:p>
    <w:p w:rsidR="00377B8E" w:rsidRPr="00377B8E" w:rsidRDefault="00377B8E" w:rsidP="00953F32">
      <w:pPr>
        <w:jc w:val="both"/>
        <w:rPr>
          <w:b/>
          <w:lang w:val="uk-UA"/>
        </w:rPr>
      </w:pPr>
    </w:p>
    <w:sectPr w:rsidR="00377B8E" w:rsidRPr="00377B8E" w:rsidSect="002E0F3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3C9"/>
    <w:multiLevelType w:val="hybridMultilevel"/>
    <w:tmpl w:val="AF68C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1031F"/>
    <w:multiLevelType w:val="hybridMultilevel"/>
    <w:tmpl w:val="1024BAE6"/>
    <w:lvl w:ilvl="0" w:tplc="949E206C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196C01F5"/>
    <w:multiLevelType w:val="hybridMultilevel"/>
    <w:tmpl w:val="82C08A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C25ADB"/>
    <w:multiLevelType w:val="hybridMultilevel"/>
    <w:tmpl w:val="996C69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A36BA"/>
    <w:multiLevelType w:val="hybridMultilevel"/>
    <w:tmpl w:val="E7B24842"/>
    <w:lvl w:ilvl="0" w:tplc="E7F64FB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CC92099"/>
    <w:multiLevelType w:val="hybridMultilevel"/>
    <w:tmpl w:val="6C902D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CBA218C"/>
    <w:multiLevelType w:val="hybridMultilevel"/>
    <w:tmpl w:val="711474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652F5"/>
    <w:multiLevelType w:val="hybridMultilevel"/>
    <w:tmpl w:val="9F74A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91A51"/>
    <w:multiLevelType w:val="hybridMultilevel"/>
    <w:tmpl w:val="8334E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37F4B"/>
    <w:multiLevelType w:val="hybridMultilevel"/>
    <w:tmpl w:val="57C812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6362BE"/>
    <w:multiLevelType w:val="hybridMultilevel"/>
    <w:tmpl w:val="B66E1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0"/>
  </w:num>
  <w:num w:numId="5">
    <w:abstractNumId w:val="1"/>
  </w:num>
  <w:num w:numId="6">
    <w:abstractNumId w:val="9"/>
  </w:num>
  <w:num w:numId="7">
    <w:abstractNumId w:val="8"/>
  </w:num>
  <w:num w:numId="8">
    <w:abstractNumId w:val="12"/>
  </w:num>
  <w:num w:numId="9">
    <w:abstractNumId w:val="0"/>
  </w:num>
  <w:num w:numId="10">
    <w:abstractNumId w:val="5"/>
  </w:num>
  <w:num w:numId="11">
    <w:abstractNumId w:val="7"/>
  </w:num>
  <w:num w:numId="12">
    <w:abstractNumId w:val="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368D"/>
    <w:rsid w:val="000051FA"/>
    <w:rsid w:val="0000686B"/>
    <w:rsid w:val="000079F4"/>
    <w:rsid w:val="00007D66"/>
    <w:rsid w:val="00015B3B"/>
    <w:rsid w:val="00017F58"/>
    <w:rsid w:val="000233A3"/>
    <w:rsid w:val="00023EAD"/>
    <w:rsid w:val="00024310"/>
    <w:rsid w:val="0002488E"/>
    <w:rsid w:val="000257EB"/>
    <w:rsid w:val="000420CA"/>
    <w:rsid w:val="00043369"/>
    <w:rsid w:val="00047921"/>
    <w:rsid w:val="00047AFD"/>
    <w:rsid w:val="000521B2"/>
    <w:rsid w:val="0005341C"/>
    <w:rsid w:val="000570CC"/>
    <w:rsid w:val="0006124E"/>
    <w:rsid w:val="00063458"/>
    <w:rsid w:val="000635B1"/>
    <w:rsid w:val="000673F4"/>
    <w:rsid w:val="00074AE2"/>
    <w:rsid w:val="00075062"/>
    <w:rsid w:val="0007659D"/>
    <w:rsid w:val="0007730B"/>
    <w:rsid w:val="00081256"/>
    <w:rsid w:val="00084104"/>
    <w:rsid w:val="00086F60"/>
    <w:rsid w:val="000938D5"/>
    <w:rsid w:val="000941BF"/>
    <w:rsid w:val="000A024A"/>
    <w:rsid w:val="000A0333"/>
    <w:rsid w:val="000B1F4E"/>
    <w:rsid w:val="000B40CD"/>
    <w:rsid w:val="000C31E7"/>
    <w:rsid w:val="000C70A0"/>
    <w:rsid w:val="000C7612"/>
    <w:rsid w:val="000D62ED"/>
    <w:rsid w:val="000D6602"/>
    <w:rsid w:val="000E1615"/>
    <w:rsid w:val="000F3232"/>
    <w:rsid w:val="000F5211"/>
    <w:rsid w:val="000F5FF8"/>
    <w:rsid w:val="00102036"/>
    <w:rsid w:val="00104553"/>
    <w:rsid w:val="00105A14"/>
    <w:rsid w:val="00110448"/>
    <w:rsid w:val="00111333"/>
    <w:rsid w:val="001119FF"/>
    <w:rsid w:val="0011572D"/>
    <w:rsid w:val="001172BF"/>
    <w:rsid w:val="0011756B"/>
    <w:rsid w:val="0012162B"/>
    <w:rsid w:val="0012486E"/>
    <w:rsid w:val="00127E40"/>
    <w:rsid w:val="001304B6"/>
    <w:rsid w:val="0013537F"/>
    <w:rsid w:val="0013740A"/>
    <w:rsid w:val="00140B69"/>
    <w:rsid w:val="00142D82"/>
    <w:rsid w:val="001440A6"/>
    <w:rsid w:val="00145EFD"/>
    <w:rsid w:val="00150991"/>
    <w:rsid w:val="00150A27"/>
    <w:rsid w:val="00151BE9"/>
    <w:rsid w:val="001521AD"/>
    <w:rsid w:val="00152A47"/>
    <w:rsid w:val="0015313C"/>
    <w:rsid w:val="0015614C"/>
    <w:rsid w:val="00156984"/>
    <w:rsid w:val="00157DC9"/>
    <w:rsid w:val="0016178D"/>
    <w:rsid w:val="001642B6"/>
    <w:rsid w:val="00164636"/>
    <w:rsid w:val="00167B9B"/>
    <w:rsid w:val="00171ABD"/>
    <w:rsid w:val="0017272E"/>
    <w:rsid w:val="00172ED2"/>
    <w:rsid w:val="00174886"/>
    <w:rsid w:val="00175668"/>
    <w:rsid w:val="00177B45"/>
    <w:rsid w:val="00183A15"/>
    <w:rsid w:val="001849B1"/>
    <w:rsid w:val="00186176"/>
    <w:rsid w:val="001870CE"/>
    <w:rsid w:val="001876E9"/>
    <w:rsid w:val="001926AF"/>
    <w:rsid w:val="001947C8"/>
    <w:rsid w:val="001A46C2"/>
    <w:rsid w:val="001A5B01"/>
    <w:rsid w:val="001A691D"/>
    <w:rsid w:val="001B24DD"/>
    <w:rsid w:val="001B29F1"/>
    <w:rsid w:val="001C27AF"/>
    <w:rsid w:val="001C4F82"/>
    <w:rsid w:val="001C697F"/>
    <w:rsid w:val="001C7208"/>
    <w:rsid w:val="001D3BFF"/>
    <w:rsid w:val="001E1351"/>
    <w:rsid w:val="001E1452"/>
    <w:rsid w:val="001E33BC"/>
    <w:rsid w:val="001F57B1"/>
    <w:rsid w:val="0020188C"/>
    <w:rsid w:val="002025C9"/>
    <w:rsid w:val="00203342"/>
    <w:rsid w:val="0020389C"/>
    <w:rsid w:val="00205987"/>
    <w:rsid w:val="00212CA9"/>
    <w:rsid w:val="00215B7D"/>
    <w:rsid w:val="002171A4"/>
    <w:rsid w:val="0022233E"/>
    <w:rsid w:val="00222A53"/>
    <w:rsid w:val="00223C6F"/>
    <w:rsid w:val="00227F37"/>
    <w:rsid w:val="0023406A"/>
    <w:rsid w:val="00235647"/>
    <w:rsid w:val="00237CB7"/>
    <w:rsid w:val="00240C26"/>
    <w:rsid w:val="002425B2"/>
    <w:rsid w:val="00244937"/>
    <w:rsid w:val="002475A3"/>
    <w:rsid w:val="002475B3"/>
    <w:rsid w:val="002521C5"/>
    <w:rsid w:val="00256013"/>
    <w:rsid w:val="002577E4"/>
    <w:rsid w:val="00257DBD"/>
    <w:rsid w:val="00260E21"/>
    <w:rsid w:val="00261ADC"/>
    <w:rsid w:val="00264762"/>
    <w:rsid w:val="00267BF4"/>
    <w:rsid w:val="002710D2"/>
    <w:rsid w:val="00276207"/>
    <w:rsid w:val="00281C62"/>
    <w:rsid w:val="00281DF9"/>
    <w:rsid w:val="002825C5"/>
    <w:rsid w:val="002861EE"/>
    <w:rsid w:val="00290AAE"/>
    <w:rsid w:val="0029187C"/>
    <w:rsid w:val="00292CE1"/>
    <w:rsid w:val="0029350B"/>
    <w:rsid w:val="0029487C"/>
    <w:rsid w:val="002A2AA3"/>
    <w:rsid w:val="002A2C1C"/>
    <w:rsid w:val="002A5C08"/>
    <w:rsid w:val="002A7E95"/>
    <w:rsid w:val="002B005C"/>
    <w:rsid w:val="002B0EA7"/>
    <w:rsid w:val="002B362D"/>
    <w:rsid w:val="002B4C71"/>
    <w:rsid w:val="002B75BF"/>
    <w:rsid w:val="002C231C"/>
    <w:rsid w:val="002C449F"/>
    <w:rsid w:val="002C44DB"/>
    <w:rsid w:val="002C51C8"/>
    <w:rsid w:val="002D1E1E"/>
    <w:rsid w:val="002D4788"/>
    <w:rsid w:val="002D4F20"/>
    <w:rsid w:val="002D70B9"/>
    <w:rsid w:val="002D76D8"/>
    <w:rsid w:val="002E0F3B"/>
    <w:rsid w:val="002E2592"/>
    <w:rsid w:val="002E6555"/>
    <w:rsid w:val="002E6CAF"/>
    <w:rsid w:val="002E7CFC"/>
    <w:rsid w:val="002F1220"/>
    <w:rsid w:val="002F1CBC"/>
    <w:rsid w:val="002F3A21"/>
    <w:rsid w:val="002F3B2A"/>
    <w:rsid w:val="00302990"/>
    <w:rsid w:val="003104FA"/>
    <w:rsid w:val="00310731"/>
    <w:rsid w:val="003140C5"/>
    <w:rsid w:val="003145EB"/>
    <w:rsid w:val="00316898"/>
    <w:rsid w:val="0032066F"/>
    <w:rsid w:val="00320EB2"/>
    <w:rsid w:val="003216A8"/>
    <w:rsid w:val="00321BDE"/>
    <w:rsid w:val="00327082"/>
    <w:rsid w:val="00327652"/>
    <w:rsid w:val="00327804"/>
    <w:rsid w:val="00327B7B"/>
    <w:rsid w:val="00332B2A"/>
    <w:rsid w:val="00341055"/>
    <w:rsid w:val="00341F6E"/>
    <w:rsid w:val="00342696"/>
    <w:rsid w:val="00343B24"/>
    <w:rsid w:val="00343BE0"/>
    <w:rsid w:val="00346FF3"/>
    <w:rsid w:val="003470FC"/>
    <w:rsid w:val="00351666"/>
    <w:rsid w:val="00356E72"/>
    <w:rsid w:val="0036133C"/>
    <w:rsid w:val="00361B06"/>
    <w:rsid w:val="00363C76"/>
    <w:rsid w:val="003641D9"/>
    <w:rsid w:val="00370154"/>
    <w:rsid w:val="00371133"/>
    <w:rsid w:val="00377B8E"/>
    <w:rsid w:val="00380B49"/>
    <w:rsid w:val="00380C6A"/>
    <w:rsid w:val="003838CB"/>
    <w:rsid w:val="0038469D"/>
    <w:rsid w:val="003859FA"/>
    <w:rsid w:val="003900AA"/>
    <w:rsid w:val="00390BE6"/>
    <w:rsid w:val="00392C59"/>
    <w:rsid w:val="00394925"/>
    <w:rsid w:val="00395C0E"/>
    <w:rsid w:val="00396224"/>
    <w:rsid w:val="003A6923"/>
    <w:rsid w:val="003A6F59"/>
    <w:rsid w:val="003A76CC"/>
    <w:rsid w:val="003B10D1"/>
    <w:rsid w:val="003B267E"/>
    <w:rsid w:val="003B4AFA"/>
    <w:rsid w:val="003B603D"/>
    <w:rsid w:val="003B69E2"/>
    <w:rsid w:val="003C012C"/>
    <w:rsid w:val="003C05F5"/>
    <w:rsid w:val="003C0AAC"/>
    <w:rsid w:val="003C1864"/>
    <w:rsid w:val="003C5F5C"/>
    <w:rsid w:val="003D13DD"/>
    <w:rsid w:val="003D20FD"/>
    <w:rsid w:val="003D4555"/>
    <w:rsid w:val="003D4D03"/>
    <w:rsid w:val="003D5856"/>
    <w:rsid w:val="003D734B"/>
    <w:rsid w:val="003E1CB6"/>
    <w:rsid w:val="003E554E"/>
    <w:rsid w:val="003E56DA"/>
    <w:rsid w:val="003E5B4F"/>
    <w:rsid w:val="003F08DB"/>
    <w:rsid w:val="003F1A0E"/>
    <w:rsid w:val="003F29A0"/>
    <w:rsid w:val="003F5F21"/>
    <w:rsid w:val="00400818"/>
    <w:rsid w:val="00401287"/>
    <w:rsid w:val="00403626"/>
    <w:rsid w:val="00404920"/>
    <w:rsid w:val="00407A9E"/>
    <w:rsid w:val="00410D06"/>
    <w:rsid w:val="004120BE"/>
    <w:rsid w:val="0041347C"/>
    <w:rsid w:val="00415454"/>
    <w:rsid w:val="00421EBE"/>
    <w:rsid w:val="0042611B"/>
    <w:rsid w:val="00430774"/>
    <w:rsid w:val="0043419C"/>
    <w:rsid w:val="00440162"/>
    <w:rsid w:val="004414B2"/>
    <w:rsid w:val="00442112"/>
    <w:rsid w:val="00445A57"/>
    <w:rsid w:val="004531AC"/>
    <w:rsid w:val="00456075"/>
    <w:rsid w:val="0045672A"/>
    <w:rsid w:val="0046341F"/>
    <w:rsid w:val="00464631"/>
    <w:rsid w:val="00466900"/>
    <w:rsid w:val="00466E7A"/>
    <w:rsid w:val="00470B06"/>
    <w:rsid w:val="004760DC"/>
    <w:rsid w:val="004778D1"/>
    <w:rsid w:val="004833A3"/>
    <w:rsid w:val="0048392B"/>
    <w:rsid w:val="00486355"/>
    <w:rsid w:val="0049125C"/>
    <w:rsid w:val="00494332"/>
    <w:rsid w:val="00495CAE"/>
    <w:rsid w:val="004A0175"/>
    <w:rsid w:val="004A0421"/>
    <w:rsid w:val="004A181B"/>
    <w:rsid w:val="004A2221"/>
    <w:rsid w:val="004A422C"/>
    <w:rsid w:val="004A6393"/>
    <w:rsid w:val="004A6F34"/>
    <w:rsid w:val="004B4A2B"/>
    <w:rsid w:val="004B6365"/>
    <w:rsid w:val="004C147F"/>
    <w:rsid w:val="004C287E"/>
    <w:rsid w:val="004D4B5A"/>
    <w:rsid w:val="004D5547"/>
    <w:rsid w:val="004D6CC6"/>
    <w:rsid w:val="004E65C4"/>
    <w:rsid w:val="004F276F"/>
    <w:rsid w:val="004F41D7"/>
    <w:rsid w:val="004F58C7"/>
    <w:rsid w:val="005060B8"/>
    <w:rsid w:val="0050782D"/>
    <w:rsid w:val="00512794"/>
    <w:rsid w:val="00512AB0"/>
    <w:rsid w:val="00514836"/>
    <w:rsid w:val="0051760B"/>
    <w:rsid w:val="00517DE6"/>
    <w:rsid w:val="005222CC"/>
    <w:rsid w:val="00524DAD"/>
    <w:rsid w:val="00525B9B"/>
    <w:rsid w:val="00526D2B"/>
    <w:rsid w:val="0053019C"/>
    <w:rsid w:val="00530345"/>
    <w:rsid w:val="0053267E"/>
    <w:rsid w:val="005326B2"/>
    <w:rsid w:val="0053537A"/>
    <w:rsid w:val="005362A5"/>
    <w:rsid w:val="005366E7"/>
    <w:rsid w:val="00541BAB"/>
    <w:rsid w:val="00542348"/>
    <w:rsid w:val="005427A3"/>
    <w:rsid w:val="00542BC4"/>
    <w:rsid w:val="0054378A"/>
    <w:rsid w:val="00545D38"/>
    <w:rsid w:val="005518D3"/>
    <w:rsid w:val="00552AF4"/>
    <w:rsid w:val="005531C9"/>
    <w:rsid w:val="00554B6E"/>
    <w:rsid w:val="00555360"/>
    <w:rsid w:val="0055550E"/>
    <w:rsid w:val="005625EE"/>
    <w:rsid w:val="00564927"/>
    <w:rsid w:val="005672C9"/>
    <w:rsid w:val="00567A5D"/>
    <w:rsid w:val="00580303"/>
    <w:rsid w:val="00591284"/>
    <w:rsid w:val="00593FEF"/>
    <w:rsid w:val="00595A59"/>
    <w:rsid w:val="00596962"/>
    <w:rsid w:val="00597B73"/>
    <w:rsid w:val="005A0D88"/>
    <w:rsid w:val="005A691F"/>
    <w:rsid w:val="005B0BCF"/>
    <w:rsid w:val="005B572C"/>
    <w:rsid w:val="005B6555"/>
    <w:rsid w:val="005C0482"/>
    <w:rsid w:val="005C2656"/>
    <w:rsid w:val="005D06C3"/>
    <w:rsid w:val="005D1931"/>
    <w:rsid w:val="005D1DD0"/>
    <w:rsid w:val="005D220B"/>
    <w:rsid w:val="005D28F4"/>
    <w:rsid w:val="005D4343"/>
    <w:rsid w:val="005D7F05"/>
    <w:rsid w:val="005E168D"/>
    <w:rsid w:val="005E5FC6"/>
    <w:rsid w:val="005E6D6C"/>
    <w:rsid w:val="005E7D56"/>
    <w:rsid w:val="005F3ADD"/>
    <w:rsid w:val="005F3BBD"/>
    <w:rsid w:val="005F45CF"/>
    <w:rsid w:val="005F4D15"/>
    <w:rsid w:val="0060223E"/>
    <w:rsid w:val="00617417"/>
    <w:rsid w:val="00617742"/>
    <w:rsid w:val="00621450"/>
    <w:rsid w:val="0062280B"/>
    <w:rsid w:val="00625308"/>
    <w:rsid w:val="00627EA8"/>
    <w:rsid w:val="00632CCE"/>
    <w:rsid w:val="00633017"/>
    <w:rsid w:val="00633C04"/>
    <w:rsid w:val="006354D7"/>
    <w:rsid w:val="00635A71"/>
    <w:rsid w:val="00644C2D"/>
    <w:rsid w:val="00653360"/>
    <w:rsid w:val="006544A3"/>
    <w:rsid w:val="00667C8B"/>
    <w:rsid w:val="0067134D"/>
    <w:rsid w:val="00671F1B"/>
    <w:rsid w:val="0067222B"/>
    <w:rsid w:val="00674116"/>
    <w:rsid w:val="0067666C"/>
    <w:rsid w:val="0068161A"/>
    <w:rsid w:val="00682377"/>
    <w:rsid w:val="006911AD"/>
    <w:rsid w:val="006926A4"/>
    <w:rsid w:val="00693802"/>
    <w:rsid w:val="00695426"/>
    <w:rsid w:val="006A0B71"/>
    <w:rsid w:val="006A15E3"/>
    <w:rsid w:val="006A239D"/>
    <w:rsid w:val="006A7032"/>
    <w:rsid w:val="006A7B35"/>
    <w:rsid w:val="006B1BAA"/>
    <w:rsid w:val="006B38AF"/>
    <w:rsid w:val="006B463C"/>
    <w:rsid w:val="006C0602"/>
    <w:rsid w:val="006C0620"/>
    <w:rsid w:val="006C0B3F"/>
    <w:rsid w:val="006C110D"/>
    <w:rsid w:val="006C125B"/>
    <w:rsid w:val="006C618F"/>
    <w:rsid w:val="006D0183"/>
    <w:rsid w:val="006D087B"/>
    <w:rsid w:val="006D4772"/>
    <w:rsid w:val="006D53E8"/>
    <w:rsid w:val="006D6009"/>
    <w:rsid w:val="006D7FD4"/>
    <w:rsid w:val="006E094D"/>
    <w:rsid w:val="006E1BD1"/>
    <w:rsid w:val="006E2089"/>
    <w:rsid w:val="006E21A2"/>
    <w:rsid w:val="006E44AF"/>
    <w:rsid w:val="006E6EF2"/>
    <w:rsid w:val="006F4075"/>
    <w:rsid w:val="006F6989"/>
    <w:rsid w:val="007008EB"/>
    <w:rsid w:val="00701C54"/>
    <w:rsid w:val="0070528C"/>
    <w:rsid w:val="00705FC5"/>
    <w:rsid w:val="00714251"/>
    <w:rsid w:val="00717F77"/>
    <w:rsid w:val="00720474"/>
    <w:rsid w:val="0072110B"/>
    <w:rsid w:val="00722734"/>
    <w:rsid w:val="0072503F"/>
    <w:rsid w:val="00726A53"/>
    <w:rsid w:val="007302DE"/>
    <w:rsid w:val="007347AA"/>
    <w:rsid w:val="007355AA"/>
    <w:rsid w:val="007370BE"/>
    <w:rsid w:val="00742260"/>
    <w:rsid w:val="00742E3C"/>
    <w:rsid w:val="007443C1"/>
    <w:rsid w:val="007446B7"/>
    <w:rsid w:val="00747437"/>
    <w:rsid w:val="00750DDB"/>
    <w:rsid w:val="007517B2"/>
    <w:rsid w:val="00753C14"/>
    <w:rsid w:val="0075550E"/>
    <w:rsid w:val="007557F0"/>
    <w:rsid w:val="00757A6E"/>
    <w:rsid w:val="007648EF"/>
    <w:rsid w:val="007656BC"/>
    <w:rsid w:val="00771151"/>
    <w:rsid w:val="007718C7"/>
    <w:rsid w:val="00771E47"/>
    <w:rsid w:val="00773740"/>
    <w:rsid w:val="00773929"/>
    <w:rsid w:val="00776C2C"/>
    <w:rsid w:val="007800A1"/>
    <w:rsid w:val="0078763B"/>
    <w:rsid w:val="007905C1"/>
    <w:rsid w:val="00795B50"/>
    <w:rsid w:val="0079746D"/>
    <w:rsid w:val="007A4B24"/>
    <w:rsid w:val="007A7055"/>
    <w:rsid w:val="007C0210"/>
    <w:rsid w:val="007C0767"/>
    <w:rsid w:val="007C79BC"/>
    <w:rsid w:val="007C7DC9"/>
    <w:rsid w:val="007D0D8D"/>
    <w:rsid w:val="007D2B7E"/>
    <w:rsid w:val="007D31E6"/>
    <w:rsid w:val="007D3414"/>
    <w:rsid w:val="007D5C82"/>
    <w:rsid w:val="007D71FB"/>
    <w:rsid w:val="007E23E8"/>
    <w:rsid w:val="007E3DA5"/>
    <w:rsid w:val="007E466B"/>
    <w:rsid w:val="007E5A3B"/>
    <w:rsid w:val="007E7B7F"/>
    <w:rsid w:val="007F09BD"/>
    <w:rsid w:val="007F4B9E"/>
    <w:rsid w:val="00800D1C"/>
    <w:rsid w:val="00803581"/>
    <w:rsid w:val="00804803"/>
    <w:rsid w:val="0081790C"/>
    <w:rsid w:val="00824A53"/>
    <w:rsid w:val="00826804"/>
    <w:rsid w:val="00826ABA"/>
    <w:rsid w:val="00830A82"/>
    <w:rsid w:val="00832D76"/>
    <w:rsid w:val="008343CE"/>
    <w:rsid w:val="00843051"/>
    <w:rsid w:val="00846B8C"/>
    <w:rsid w:val="00850396"/>
    <w:rsid w:val="008512AD"/>
    <w:rsid w:val="00851592"/>
    <w:rsid w:val="00856FA0"/>
    <w:rsid w:val="00857437"/>
    <w:rsid w:val="008620C1"/>
    <w:rsid w:val="00864BBA"/>
    <w:rsid w:val="008650FB"/>
    <w:rsid w:val="0087669A"/>
    <w:rsid w:val="00877F12"/>
    <w:rsid w:val="00884005"/>
    <w:rsid w:val="00890C22"/>
    <w:rsid w:val="00891552"/>
    <w:rsid w:val="00891F71"/>
    <w:rsid w:val="008934C8"/>
    <w:rsid w:val="00893808"/>
    <w:rsid w:val="008956F7"/>
    <w:rsid w:val="00897C2E"/>
    <w:rsid w:val="008A095B"/>
    <w:rsid w:val="008A3556"/>
    <w:rsid w:val="008A636B"/>
    <w:rsid w:val="008A7CB8"/>
    <w:rsid w:val="008B03D0"/>
    <w:rsid w:val="008B0ED0"/>
    <w:rsid w:val="008B2C45"/>
    <w:rsid w:val="008B43F2"/>
    <w:rsid w:val="008B4EAA"/>
    <w:rsid w:val="008B69AC"/>
    <w:rsid w:val="008C121A"/>
    <w:rsid w:val="008C37A3"/>
    <w:rsid w:val="008C4050"/>
    <w:rsid w:val="008C433D"/>
    <w:rsid w:val="008C68DE"/>
    <w:rsid w:val="008D0A3C"/>
    <w:rsid w:val="008D0C03"/>
    <w:rsid w:val="008D14BB"/>
    <w:rsid w:val="008D3FF5"/>
    <w:rsid w:val="008D7073"/>
    <w:rsid w:val="008E0A77"/>
    <w:rsid w:val="008E17A2"/>
    <w:rsid w:val="008E227C"/>
    <w:rsid w:val="008E2B4F"/>
    <w:rsid w:val="008E509F"/>
    <w:rsid w:val="008E5C2B"/>
    <w:rsid w:val="008E6132"/>
    <w:rsid w:val="008E7C46"/>
    <w:rsid w:val="008F0A54"/>
    <w:rsid w:val="008F52BB"/>
    <w:rsid w:val="008F6B73"/>
    <w:rsid w:val="008F7023"/>
    <w:rsid w:val="00900760"/>
    <w:rsid w:val="00901DD7"/>
    <w:rsid w:val="00907130"/>
    <w:rsid w:val="00907B49"/>
    <w:rsid w:val="009110B6"/>
    <w:rsid w:val="00913E3F"/>
    <w:rsid w:val="00914F99"/>
    <w:rsid w:val="00914FF9"/>
    <w:rsid w:val="00917661"/>
    <w:rsid w:val="00927E43"/>
    <w:rsid w:val="00945968"/>
    <w:rsid w:val="00947CC7"/>
    <w:rsid w:val="00953609"/>
    <w:rsid w:val="00953F32"/>
    <w:rsid w:val="009565AC"/>
    <w:rsid w:val="00961772"/>
    <w:rsid w:val="009638CC"/>
    <w:rsid w:val="009641A4"/>
    <w:rsid w:val="009663B8"/>
    <w:rsid w:val="009669B6"/>
    <w:rsid w:val="00967931"/>
    <w:rsid w:val="009708F1"/>
    <w:rsid w:val="009731C7"/>
    <w:rsid w:val="00974E9F"/>
    <w:rsid w:val="00974F59"/>
    <w:rsid w:val="00975664"/>
    <w:rsid w:val="009764E9"/>
    <w:rsid w:val="00982A8C"/>
    <w:rsid w:val="00983285"/>
    <w:rsid w:val="0098544A"/>
    <w:rsid w:val="009868B8"/>
    <w:rsid w:val="009904D7"/>
    <w:rsid w:val="0099241F"/>
    <w:rsid w:val="00994906"/>
    <w:rsid w:val="009A0550"/>
    <w:rsid w:val="009A1155"/>
    <w:rsid w:val="009A11CB"/>
    <w:rsid w:val="009A1ADC"/>
    <w:rsid w:val="009A6DAC"/>
    <w:rsid w:val="009B0232"/>
    <w:rsid w:val="009B2CF7"/>
    <w:rsid w:val="009B4A48"/>
    <w:rsid w:val="009B4A83"/>
    <w:rsid w:val="009B4D16"/>
    <w:rsid w:val="009C22DB"/>
    <w:rsid w:val="009C5A57"/>
    <w:rsid w:val="009C5B9F"/>
    <w:rsid w:val="009C62DC"/>
    <w:rsid w:val="009D0DDE"/>
    <w:rsid w:val="009D5E4C"/>
    <w:rsid w:val="009D6FC8"/>
    <w:rsid w:val="009D7903"/>
    <w:rsid w:val="009E1ED6"/>
    <w:rsid w:val="009E4905"/>
    <w:rsid w:val="009E69AC"/>
    <w:rsid w:val="009F15F4"/>
    <w:rsid w:val="009F1FEA"/>
    <w:rsid w:val="009F2365"/>
    <w:rsid w:val="009F34CA"/>
    <w:rsid w:val="009F3560"/>
    <w:rsid w:val="009F57E5"/>
    <w:rsid w:val="00A06A97"/>
    <w:rsid w:val="00A07D87"/>
    <w:rsid w:val="00A1048E"/>
    <w:rsid w:val="00A13BDA"/>
    <w:rsid w:val="00A215A4"/>
    <w:rsid w:val="00A21EA6"/>
    <w:rsid w:val="00A227DE"/>
    <w:rsid w:val="00A274B4"/>
    <w:rsid w:val="00A27897"/>
    <w:rsid w:val="00A33F4E"/>
    <w:rsid w:val="00A43283"/>
    <w:rsid w:val="00A44AFA"/>
    <w:rsid w:val="00A46B86"/>
    <w:rsid w:val="00A528BB"/>
    <w:rsid w:val="00A57188"/>
    <w:rsid w:val="00A57B7B"/>
    <w:rsid w:val="00A6179F"/>
    <w:rsid w:val="00A61A0E"/>
    <w:rsid w:val="00A62745"/>
    <w:rsid w:val="00A70E0F"/>
    <w:rsid w:val="00A812CC"/>
    <w:rsid w:val="00A815A2"/>
    <w:rsid w:val="00A83801"/>
    <w:rsid w:val="00A878CC"/>
    <w:rsid w:val="00A90949"/>
    <w:rsid w:val="00A92B7E"/>
    <w:rsid w:val="00A947E8"/>
    <w:rsid w:val="00A952F9"/>
    <w:rsid w:val="00AA77F7"/>
    <w:rsid w:val="00AB08FB"/>
    <w:rsid w:val="00AB1820"/>
    <w:rsid w:val="00AB6725"/>
    <w:rsid w:val="00AB6974"/>
    <w:rsid w:val="00AB7744"/>
    <w:rsid w:val="00AC0AA7"/>
    <w:rsid w:val="00AC469C"/>
    <w:rsid w:val="00AC47F5"/>
    <w:rsid w:val="00AC7075"/>
    <w:rsid w:val="00AC77FF"/>
    <w:rsid w:val="00AD0F12"/>
    <w:rsid w:val="00AD2018"/>
    <w:rsid w:val="00AD5A63"/>
    <w:rsid w:val="00AD6907"/>
    <w:rsid w:val="00AD7141"/>
    <w:rsid w:val="00AE1638"/>
    <w:rsid w:val="00AE4164"/>
    <w:rsid w:val="00AE5F08"/>
    <w:rsid w:val="00AF2CD3"/>
    <w:rsid w:val="00AF2FA1"/>
    <w:rsid w:val="00AF3310"/>
    <w:rsid w:val="00AF5E4F"/>
    <w:rsid w:val="00AF6CD1"/>
    <w:rsid w:val="00B00E31"/>
    <w:rsid w:val="00B02E64"/>
    <w:rsid w:val="00B038F3"/>
    <w:rsid w:val="00B04444"/>
    <w:rsid w:val="00B062F8"/>
    <w:rsid w:val="00B11575"/>
    <w:rsid w:val="00B1337E"/>
    <w:rsid w:val="00B16DA7"/>
    <w:rsid w:val="00B23099"/>
    <w:rsid w:val="00B24FC5"/>
    <w:rsid w:val="00B25D20"/>
    <w:rsid w:val="00B318AC"/>
    <w:rsid w:val="00B3410D"/>
    <w:rsid w:val="00B35A5C"/>
    <w:rsid w:val="00B40628"/>
    <w:rsid w:val="00B40CFF"/>
    <w:rsid w:val="00B40E0D"/>
    <w:rsid w:val="00B42A48"/>
    <w:rsid w:val="00B4462C"/>
    <w:rsid w:val="00B45CA6"/>
    <w:rsid w:val="00B472BE"/>
    <w:rsid w:val="00B5124C"/>
    <w:rsid w:val="00B513C3"/>
    <w:rsid w:val="00B51A23"/>
    <w:rsid w:val="00B543A0"/>
    <w:rsid w:val="00B5710E"/>
    <w:rsid w:val="00B578AE"/>
    <w:rsid w:val="00B57CC5"/>
    <w:rsid w:val="00B606A0"/>
    <w:rsid w:val="00B61F2C"/>
    <w:rsid w:val="00B62132"/>
    <w:rsid w:val="00B64C0A"/>
    <w:rsid w:val="00B6512D"/>
    <w:rsid w:val="00B679BD"/>
    <w:rsid w:val="00B67DA6"/>
    <w:rsid w:val="00B70E5A"/>
    <w:rsid w:val="00B72EBA"/>
    <w:rsid w:val="00B77C92"/>
    <w:rsid w:val="00B84FF7"/>
    <w:rsid w:val="00B9124C"/>
    <w:rsid w:val="00B93482"/>
    <w:rsid w:val="00B9495D"/>
    <w:rsid w:val="00B9573F"/>
    <w:rsid w:val="00B97FCC"/>
    <w:rsid w:val="00BA3C4E"/>
    <w:rsid w:val="00BA48FD"/>
    <w:rsid w:val="00BA4EA2"/>
    <w:rsid w:val="00BA7FC4"/>
    <w:rsid w:val="00BB35ED"/>
    <w:rsid w:val="00BC5D37"/>
    <w:rsid w:val="00BD1F42"/>
    <w:rsid w:val="00BD2886"/>
    <w:rsid w:val="00BE130E"/>
    <w:rsid w:val="00BE1486"/>
    <w:rsid w:val="00BE5E91"/>
    <w:rsid w:val="00BE7F41"/>
    <w:rsid w:val="00BF27CB"/>
    <w:rsid w:val="00BF324B"/>
    <w:rsid w:val="00BF3AFC"/>
    <w:rsid w:val="00C01146"/>
    <w:rsid w:val="00C01992"/>
    <w:rsid w:val="00C03D56"/>
    <w:rsid w:val="00C04B60"/>
    <w:rsid w:val="00C07347"/>
    <w:rsid w:val="00C10E66"/>
    <w:rsid w:val="00C11642"/>
    <w:rsid w:val="00C14802"/>
    <w:rsid w:val="00C230B8"/>
    <w:rsid w:val="00C260C3"/>
    <w:rsid w:val="00C26D12"/>
    <w:rsid w:val="00C26DB4"/>
    <w:rsid w:val="00C32AEC"/>
    <w:rsid w:val="00C34ED2"/>
    <w:rsid w:val="00C4333E"/>
    <w:rsid w:val="00C44A23"/>
    <w:rsid w:val="00C5215F"/>
    <w:rsid w:val="00C53273"/>
    <w:rsid w:val="00C55047"/>
    <w:rsid w:val="00C55B18"/>
    <w:rsid w:val="00C5606D"/>
    <w:rsid w:val="00C57494"/>
    <w:rsid w:val="00C607C4"/>
    <w:rsid w:val="00C60F39"/>
    <w:rsid w:val="00C613BA"/>
    <w:rsid w:val="00C62581"/>
    <w:rsid w:val="00C6426C"/>
    <w:rsid w:val="00C666D6"/>
    <w:rsid w:val="00C705E4"/>
    <w:rsid w:val="00C71180"/>
    <w:rsid w:val="00C71458"/>
    <w:rsid w:val="00C71801"/>
    <w:rsid w:val="00C7684B"/>
    <w:rsid w:val="00C7726F"/>
    <w:rsid w:val="00C77D8C"/>
    <w:rsid w:val="00C8057D"/>
    <w:rsid w:val="00C80ADF"/>
    <w:rsid w:val="00C81CDE"/>
    <w:rsid w:val="00C831B7"/>
    <w:rsid w:val="00C85E3B"/>
    <w:rsid w:val="00C92BA2"/>
    <w:rsid w:val="00C949AC"/>
    <w:rsid w:val="00CA412D"/>
    <w:rsid w:val="00CA5948"/>
    <w:rsid w:val="00CB38B0"/>
    <w:rsid w:val="00CB5393"/>
    <w:rsid w:val="00CB6027"/>
    <w:rsid w:val="00CB69B5"/>
    <w:rsid w:val="00CB7C9E"/>
    <w:rsid w:val="00CD00BB"/>
    <w:rsid w:val="00CD0E54"/>
    <w:rsid w:val="00CD1782"/>
    <w:rsid w:val="00CD1E7E"/>
    <w:rsid w:val="00CD222F"/>
    <w:rsid w:val="00CD681D"/>
    <w:rsid w:val="00CD782A"/>
    <w:rsid w:val="00CD782D"/>
    <w:rsid w:val="00CE5E98"/>
    <w:rsid w:val="00CE643F"/>
    <w:rsid w:val="00CE69A9"/>
    <w:rsid w:val="00CF15EE"/>
    <w:rsid w:val="00CF764E"/>
    <w:rsid w:val="00CF7965"/>
    <w:rsid w:val="00D109FB"/>
    <w:rsid w:val="00D120A1"/>
    <w:rsid w:val="00D20D2D"/>
    <w:rsid w:val="00D2300D"/>
    <w:rsid w:val="00D23EC5"/>
    <w:rsid w:val="00D248CD"/>
    <w:rsid w:val="00D26F11"/>
    <w:rsid w:val="00D349C6"/>
    <w:rsid w:val="00D35CE1"/>
    <w:rsid w:val="00D37763"/>
    <w:rsid w:val="00D44510"/>
    <w:rsid w:val="00D45243"/>
    <w:rsid w:val="00D51F92"/>
    <w:rsid w:val="00D54400"/>
    <w:rsid w:val="00D554F5"/>
    <w:rsid w:val="00D61ED2"/>
    <w:rsid w:val="00D63248"/>
    <w:rsid w:val="00D65893"/>
    <w:rsid w:val="00D663CC"/>
    <w:rsid w:val="00D70509"/>
    <w:rsid w:val="00D707AD"/>
    <w:rsid w:val="00D70C21"/>
    <w:rsid w:val="00D75F30"/>
    <w:rsid w:val="00D80651"/>
    <w:rsid w:val="00D81A87"/>
    <w:rsid w:val="00D90E21"/>
    <w:rsid w:val="00D91973"/>
    <w:rsid w:val="00D91D6B"/>
    <w:rsid w:val="00D936E2"/>
    <w:rsid w:val="00D9678E"/>
    <w:rsid w:val="00D96B18"/>
    <w:rsid w:val="00D97970"/>
    <w:rsid w:val="00DA106F"/>
    <w:rsid w:val="00DA61AF"/>
    <w:rsid w:val="00DA746B"/>
    <w:rsid w:val="00DB031D"/>
    <w:rsid w:val="00DB1B18"/>
    <w:rsid w:val="00DB1C59"/>
    <w:rsid w:val="00DC1A95"/>
    <w:rsid w:val="00DC606D"/>
    <w:rsid w:val="00DC6569"/>
    <w:rsid w:val="00DC7A93"/>
    <w:rsid w:val="00DC7B4B"/>
    <w:rsid w:val="00DD0EB4"/>
    <w:rsid w:val="00DD76B9"/>
    <w:rsid w:val="00DD7FAD"/>
    <w:rsid w:val="00DE1240"/>
    <w:rsid w:val="00E02426"/>
    <w:rsid w:val="00E0328A"/>
    <w:rsid w:val="00E04AB8"/>
    <w:rsid w:val="00E05B62"/>
    <w:rsid w:val="00E07086"/>
    <w:rsid w:val="00E1279F"/>
    <w:rsid w:val="00E1381D"/>
    <w:rsid w:val="00E14DD9"/>
    <w:rsid w:val="00E17F8C"/>
    <w:rsid w:val="00E242FA"/>
    <w:rsid w:val="00E275A9"/>
    <w:rsid w:val="00E3208E"/>
    <w:rsid w:val="00E3692F"/>
    <w:rsid w:val="00E36E85"/>
    <w:rsid w:val="00E371AD"/>
    <w:rsid w:val="00E43507"/>
    <w:rsid w:val="00E438D0"/>
    <w:rsid w:val="00E44645"/>
    <w:rsid w:val="00E4697B"/>
    <w:rsid w:val="00E5083B"/>
    <w:rsid w:val="00E509F1"/>
    <w:rsid w:val="00E54882"/>
    <w:rsid w:val="00E5546A"/>
    <w:rsid w:val="00E5644A"/>
    <w:rsid w:val="00E579A4"/>
    <w:rsid w:val="00E7116A"/>
    <w:rsid w:val="00E71913"/>
    <w:rsid w:val="00E74E23"/>
    <w:rsid w:val="00E768FA"/>
    <w:rsid w:val="00E85756"/>
    <w:rsid w:val="00E86649"/>
    <w:rsid w:val="00E8686C"/>
    <w:rsid w:val="00E94D7B"/>
    <w:rsid w:val="00E976C2"/>
    <w:rsid w:val="00E97A03"/>
    <w:rsid w:val="00EA02A3"/>
    <w:rsid w:val="00EA3F00"/>
    <w:rsid w:val="00EA71E5"/>
    <w:rsid w:val="00EB0FAD"/>
    <w:rsid w:val="00EB1EB5"/>
    <w:rsid w:val="00EB1FD1"/>
    <w:rsid w:val="00EB6E11"/>
    <w:rsid w:val="00EC0648"/>
    <w:rsid w:val="00EC0B16"/>
    <w:rsid w:val="00EC13AB"/>
    <w:rsid w:val="00ED53D3"/>
    <w:rsid w:val="00EE0083"/>
    <w:rsid w:val="00EE100D"/>
    <w:rsid w:val="00EE2050"/>
    <w:rsid w:val="00EE61B3"/>
    <w:rsid w:val="00EE6CC9"/>
    <w:rsid w:val="00EF1A86"/>
    <w:rsid w:val="00EF7DBE"/>
    <w:rsid w:val="00F02033"/>
    <w:rsid w:val="00F024A9"/>
    <w:rsid w:val="00F02F08"/>
    <w:rsid w:val="00F05B77"/>
    <w:rsid w:val="00F0609F"/>
    <w:rsid w:val="00F072B7"/>
    <w:rsid w:val="00F2032F"/>
    <w:rsid w:val="00F204BC"/>
    <w:rsid w:val="00F20A6F"/>
    <w:rsid w:val="00F2241D"/>
    <w:rsid w:val="00F23B64"/>
    <w:rsid w:val="00F25FEF"/>
    <w:rsid w:val="00F343B7"/>
    <w:rsid w:val="00F345C6"/>
    <w:rsid w:val="00F3530B"/>
    <w:rsid w:val="00F3601B"/>
    <w:rsid w:val="00F36B6D"/>
    <w:rsid w:val="00F40767"/>
    <w:rsid w:val="00F41BC6"/>
    <w:rsid w:val="00F43934"/>
    <w:rsid w:val="00F4535B"/>
    <w:rsid w:val="00F534DD"/>
    <w:rsid w:val="00F54EE8"/>
    <w:rsid w:val="00F6329C"/>
    <w:rsid w:val="00F669FC"/>
    <w:rsid w:val="00F66CA1"/>
    <w:rsid w:val="00F6759D"/>
    <w:rsid w:val="00F72576"/>
    <w:rsid w:val="00F731CE"/>
    <w:rsid w:val="00F746C2"/>
    <w:rsid w:val="00F74E4B"/>
    <w:rsid w:val="00F818EF"/>
    <w:rsid w:val="00F82A64"/>
    <w:rsid w:val="00F82C87"/>
    <w:rsid w:val="00F84112"/>
    <w:rsid w:val="00F85689"/>
    <w:rsid w:val="00F905DF"/>
    <w:rsid w:val="00F9274D"/>
    <w:rsid w:val="00F934DC"/>
    <w:rsid w:val="00F94D4B"/>
    <w:rsid w:val="00FA318A"/>
    <w:rsid w:val="00FA6193"/>
    <w:rsid w:val="00FB09A8"/>
    <w:rsid w:val="00FB2850"/>
    <w:rsid w:val="00FC0088"/>
    <w:rsid w:val="00FC10ED"/>
    <w:rsid w:val="00FC36C5"/>
    <w:rsid w:val="00FC4D79"/>
    <w:rsid w:val="00FD34B8"/>
    <w:rsid w:val="00FD5B13"/>
    <w:rsid w:val="00FE3980"/>
    <w:rsid w:val="00FE4E54"/>
    <w:rsid w:val="00FE6B6E"/>
    <w:rsid w:val="00FF08CA"/>
    <w:rsid w:val="00FF1243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711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  <w:style w:type="character" w:customStyle="1" w:styleId="shorttext">
    <w:name w:val="short_text"/>
    <w:basedOn w:val="a0"/>
    <w:rsid w:val="00D61ED2"/>
  </w:style>
  <w:style w:type="character" w:customStyle="1" w:styleId="hps">
    <w:name w:val="hps"/>
    <w:basedOn w:val="a0"/>
    <w:rsid w:val="00D61ED2"/>
  </w:style>
  <w:style w:type="character" w:customStyle="1" w:styleId="rvts0">
    <w:name w:val="rvts0"/>
    <w:basedOn w:val="a0"/>
    <w:rsid w:val="00B64C0A"/>
  </w:style>
  <w:style w:type="character" w:customStyle="1" w:styleId="30">
    <w:name w:val="Заголовок 3 Знак"/>
    <w:basedOn w:val="a0"/>
    <w:link w:val="3"/>
    <w:semiHidden/>
    <w:rsid w:val="00C711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20">
    <w:name w:val="Заголовок 2 Знак"/>
    <w:basedOn w:val="a0"/>
    <w:link w:val="2"/>
    <w:rsid w:val="00AB6974"/>
    <w:rPr>
      <w:b/>
      <w:color w:val="000000"/>
      <w:sz w:val="3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chart" Target="charts/chart2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</a:t>
            </a:r>
            <a:r>
              <a:rPr lang="ru-RU" sz="1200" baseline="0"/>
              <a:t> надходжень до бюджету міста Чорноморська </a:t>
            </a:r>
          </a:p>
          <a:p>
            <a:pPr>
              <a:defRPr sz="1200"/>
            </a:pPr>
            <a:r>
              <a:rPr lang="ru-RU" sz="1200" baseline="0"/>
              <a:t>за січень - березень  2018 р., млн.грн.</a:t>
            </a:r>
            <a:endParaRPr lang="ru-RU" sz="12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млн.грн.</c:v>
                </c:pt>
              </c:strCache>
            </c:strRef>
          </c:tx>
          <c:spPr>
            <a:gradFill flip="none" rotWithShape="1"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  <a:tileRect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кв.2017р.</c:v>
                </c:pt>
                <c:pt idx="1">
                  <c:v>1 кв.2018р.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183.6</c:v>
                </c:pt>
                <c:pt idx="1">
                  <c:v>204.5</c:v>
                </c:pt>
              </c:numCache>
            </c:numRef>
          </c:val>
        </c:ser>
        <c:axId val="79064448"/>
        <c:axId val="79262464"/>
      </c:barChart>
      <c:catAx>
        <c:axId val="79064448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9262464"/>
        <c:crosses val="autoZero"/>
        <c:auto val="1"/>
        <c:lblAlgn val="ctr"/>
        <c:lblOffset val="100"/>
      </c:catAx>
      <c:valAx>
        <c:axId val="792624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9064448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надходжень до бюджету міста Чорноморська за січень - березень 2018р., млн.грн.</a:t>
            </a:r>
          </a:p>
        </c:rich>
      </c:tx>
    </c:title>
    <c:view3D>
      <c:rotX val="20"/>
      <c:rotY val="250"/>
      <c:perspective val="30"/>
    </c:view3D>
    <c:plotArea>
      <c:layout>
        <c:manualLayout>
          <c:layoutTarget val="inner"/>
          <c:xMode val="edge"/>
          <c:yMode val="edge"/>
          <c:x val="0.14093127866170943"/>
          <c:y val="0.24068136782047544"/>
          <c:w val="0.8283653176103386"/>
          <c:h val="0.664126343181461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бюджету міста Чорноморська за січень - березень 2017р.</c:v>
                </c:pt>
              </c:strCache>
            </c:strRef>
          </c:tx>
          <c:explosion val="25"/>
          <c:dPt>
            <c:idx val="0"/>
            <c:explosion val="33"/>
          </c:dPt>
          <c:dLbls>
            <c:dLbl>
              <c:idx val="0"/>
              <c:layout>
                <c:manualLayout>
                  <c:x val="4.6124225118573156E-2"/>
                  <c:y val="-8.2545709151363028E-2"/>
                </c:manualLayout>
              </c:layout>
              <c:showVal val="1"/>
              <c:showCatName val="1"/>
              <c:separator>
</c:separator>
            </c:dLbl>
            <c:dLbl>
              <c:idx val="1"/>
              <c:layout>
                <c:manualLayout>
                  <c:x val="7.8342542831531747E-2"/>
                  <c:y val="-2.5484422432228541E-2"/>
                </c:manualLayout>
              </c:layout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2.3617838790995611E-4"/>
                  <c:y val="0.22183052598141667"/>
                </c:manualLayout>
              </c:layout>
              <c:showVal val="1"/>
              <c:showCatName val="1"/>
              <c:separator>
</c:separator>
            </c:dLbl>
            <c:dLbl>
              <c:idx val="3"/>
              <c:layout>
                <c:manualLayout>
                  <c:x val="-9.3159664502119266E-2"/>
                  <c:y val="7.0320100563300486E-2"/>
                </c:manualLayout>
              </c:layout>
              <c:showVal val="1"/>
              <c:showCatName val="1"/>
              <c:separator>
</c:separator>
            </c:dLbl>
            <c:dLbl>
              <c:idx val="4"/>
              <c:layout>
                <c:manualLayout>
                  <c:x val="9.5969188271179964E-2"/>
                  <c:y val="7.4661522010603429E-2"/>
                </c:manualLayout>
              </c:layout>
              <c:showVal val="1"/>
              <c:showCatName val="1"/>
              <c:separator>
</c:separator>
            </c:dLbl>
            <c:dLbl>
              <c:idx val="5"/>
              <c:layout>
                <c:manualLayout>
                  <c:x val="9.0613213701039946E-2"/>
                  <c:y val="0.10022030651052052"/>
                </c:manualLayout>
              </c:layout>
              <c:showVal val="1"/>
              <c:showCatName val="1"/>
              <c:separator>
</c:separator>
            </c:dLbl>
            <c:dLbl>
              <c:idx val="6"/>
              <c:layout>
                <c:manualLayout>
                  <c:x val="-1.9234145705063276E-2"/>
                  <c:y val="0.15949853496019797"/>
                </c:manualLayout>
              </c:layout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2.3549661850793505E-2"/>
                  <c:y val="5.3230131462925115E-2"/>
                </c:manualLayout>
              </c:layout>
              <c:showVal val="1"/>
              <c:showCatName val="1"/>
              <c:separator>
</c:separator>
            </c:dLbl>
            <c:dLbl>
              <c:idx val="8"/>
              <c:layout>
                <c:manualLayout>
                  <c:x val="0"/>
                  <c:y val="-0.2594678555515702"/>
                </c:manualLayout>
              </c:layout>
              <c:showVal val="1"/>
              <c:showCatName val="1"/>
              <c:separator>
</c:separator>
            </c:dLbl>
            <c:dLbl>
              <c:idx val="9"/>
              <c:layout>
                <c:manualLayout>
                  <c:x val="0"/>
                  <c:y val="1.3609651132589063E-2"/>
                </c:manualLayout>
              </c:layout>
              <c:showVal val="1"/>
              <c:showCatName val="1"/>
              <c:separator>
</c:separator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eparator>
</c:separator>
            <c:showLeaderLines val="1"/>
          </c:dLbls>
          <c:cat>
            <c:strRef>
              <c:f>Лист1!$A$2:$A$11</c:f>
              <c:strCache>
                <c:ptCount val="10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Соціальні субвенції</c:v>
                </c:pt>
                <c:pt idx="3">
                  <c:v>Освітня субвенція</c:v>
                </c:pt>
                <c:pt idx="4">
                  <c:v>Медична субвенція</c:v>
                </c:pt>
                <c:pt idx="5">
                  <c:v>Єдиний податок</c:v>
                </c:pt>
                <c:pt idx="6">
                  <c:v>Акцизний податок</c:v>
                </c:pt>
                <c:pt idx="7">
                  <c:v>Бюджет розвитку</c:v>
                </c:pt>
                <c:pt idx="8">
                  <c:v>Власні надходження бюджетних установ</c:v>
                </c:pt>
                <c:pt idx="9">
                  <c:v>Інші надходження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72.8</c:v>
                </c:pt>
                <c:pt idx="1">
                  <c:v>34.800000000000004</c:v>
                </c:pt>
                <c:pt idx="2">
                  <c:v>32.200000000000003</c:v>
                </c:pt>
                <c:pt idx="3">
                  <c:v>18.399999999999999</c:v>
                </c:pt>
                <c:pt idx="4">
                  <c:v>17</c:v>
                </c:pt>
                <c:pt idx="5">
                  <c:v>11.2</c:v>
                </c:pt>
                <c:pt idx="6">
                  <c:v>6.8</c:v>
                </c:pt>
                <c:pt idx="7">
                  <c:v>0.30000000000000032</c:v>
                </c:pt>
                <c:pt idx="8">
                  <c:v>5.2</c:v>
                </c:pt>
                <c:pt idx="9">
                  <c:v>5.7999999999999901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 надходжень податку на доходи фізичних осіб </a:t>
            </a:r>
          </a:p>
          <a:p>
            <a:pPr>
              <a:defRPr sz="1200"/>
            </a:pPr>
            <a:r>
              <a:rPr lang="ru-RU" sz="1200"/>
              <a:t>за 1 квартал 2017-2018рр. </a:t>
            </a:r>
          </a:p>
          <a:p>
            <a:pPr>
              <a:defRPr sz="1200"/>
            </a:pPr>
            <a:r>
              <a:rPr lang="ru-RU" sz="1200"/>
              <a:t>до бюджету м.Чорноморська, млн.грн.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Порівняння надходжень податку на доходи фізичних осіб за 1 квартал 2015-2016рр. До бюджекту м.Чорноморська, млн.грн.</c:v>
                </c:pt>
              </c:strCache>
            </c:strRef>
          </c:tx>
          <c:dLbls>
            <c:dLbl>
              <c:idx val="0"/>
              <c:layout>
                <c:manualLayout>
                  <c:x val="4.6296296296296632E-3"/>
                  <c:y val="0.14285714285714407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0.15079365079365079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квартал 2017р.</c:v>
                </c:pt>
                <c:pt idx="1">
                  <c:v>1 квартал 2018р.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57.7</c:v>
                </c:pt>
                <c:pt idx="1">
                  <c:v>72.8</c:v>
                </c:pt>
              </c:numCache>
            </c:numRef>
          </c:val>
        </c:ser>
        <c:shape val="box"/>
        <c:axId val="92912256"/>
        <c:axId val="69169536"/>
        <c:axId val="0"/>
      </c:bar3DChart>
      <c:catAx>
        <c:axId val="92912256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9169536"/>
        <c:crosses val="autoZero"/>
        <c:auto val="1"/>
        <c:lblAlgn val="ctr"/>
        <c:lblOffset val="100"/>
      </c:catAx>
      <c:valAx>
        <c:axId val="691695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92912256"/>
        <c:crosses val="autoZero"/>
        <c:crossBetween val="between"/>
      </c:valAx>
    </c:plotArea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Пор</a:t>
            </a:r>
            <a:r>
              <a:rPr lang="uk-UA" sz="1200"/>
              <a:t>івняння</a:t>
            </a:r>
            <a:r>
              <a:rPr lang="uk-UA" sz="1200" baseline="0"/>
              <a:t> н</a:t>
            </a:r>
            <a:r>
              <a:rPr lang="ru-RU" sz="1200"/>
              <a:t>адходженнь плати за землю до бюджету міста Чорноморська за 1 квартал 2017-2018рр., млн.грн.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6.3865778835523523E-2"/>
          <c:y val="0.18686851012310329"/>
          <c:w val="0.91255437121806648"/>
          <c:h val="0.565004727944360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Земельний податок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13500000" scaled="0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березень 2017р.</c:v>
                </c:pt>
                <c:pt idx="1">
                  <c:v>січень - березень 2018р.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10.4</c:v>
                </c:pt>
                <c:pt idx="1">
                  <c:v>14.1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Орендна плата</c:v>
                </c:pt>
              </c:strCache>
            </c:strRef>
          </c:tx>
          <c:spPr>
            <a:gradFill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березень 2017р.</c:v>
                </c:pt>
                <c:pt idx="1">
                  <c:v>січень - березень 2018р.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21.3</c:v>
                </c:pt>
                <c:pt idx="1">
                  <c:v>20.7</c:v>
                </c:pt>
              </c:numCache>
            </c:numRef>
          </c:val>
        </c:ser>
        <c:shape val="cylinder"/>
        <c:axId val="79145600"/>
        <c:axId val="92646016"/>
        <c:axId val="0"/>
      </c:bar3DChart>
      <c:catAx>
        <c:axId val="79145600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92646016"/>
        <c:crosses val="autoZero"/>
        <c:auto val="1"/>
        <c:lblAlgn val="ctr"/>
        <c:lblOffset val="100"/>
      </c:catAx>
      <c:valAx>
        <c:axId val="926460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9145600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Структура видатків бюджету міста Чорноморська </a:t>
            </a:r>
          </a:p>
          <a:p>
            <a:pPr>
              <a:defRPr/>
            </a:pPr>
            <a:r>
              <a:rPr lang="ru-RU" sz="1400"/>
              <a:t>за січень - березень 2018р., тис.грн.</a:t>
            </a:r>
          </a:p>
        </c:rich>
      </c:tx>
    </c:title>
    <c:view3D>
      <c:rotX val="30"/>
      <c:rotY val="100"/>
      <c:perspective val="30"/>
    </c:view3D>
    <c:plotArea>
      <c:layout>
        <c:manualLayout>
          <c:layoutTarget val="inner"/>
          <c:xMode val="edge"/>
          <c:yMode val="edge"/>
          <c:x val="0.12873931623931623"/>
          <c:y val="0.24457319492888319"/>
          <c:w val="0.78525641025641024"/>
          <c:h val="0.628201090248335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видатків</c:v>
                </c:pt>
              </c:strCache>
            </c:strRef>
          </c:tx>
          <c:explosion val="25"/>
          <c:dPt>
            <c:idx val="5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-3.610181539807529E-2"/>
                  <c:y val="-0.32577084114485766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1"/>
              <c:layout>
                <c:manualLayout>
                  <c:x val="3.9672007144940215E-2"/>
                  <c:y val="-0.16141044869391341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4"/>
              <c:layout>
                <c:manualLayout>
                  <c:x val="-6.2088710265383491E-2"/>
                  <c:y val="-7.1428571428571483E-4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5"/>
              <c:layout>
                <c:manualLayout>
                  <c:x val="-2.2059862709469042E-2"/>
                  <c:y val="-7.1430063284529783E-4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9"/>
              <c:layout>
                <c:manualLayout>
                  <c:x val="-6.0700277048702352E-2"/>
                  <c:y val="-5.1982877140357472E-2"/>
                </c:manualLayout>
              </c:layout>
              <c:showVal val="1"/>
              <c:showCatName val="1"/>
              <c:showPercent val="1"/>
              <c:separator>
</c:separator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howPercent val="1"/>
            <c:separator>
</c:separator>
            <c:showLeaderLines val="1"/>
          </c:dLbls>
          <c:cat>
            <c:strRef>
              <c:f>Лист1!$A$2:$A$11</c:f>
              <c:strCache>
                <c:ptCount val="10"/>
                <c:pt idx="0">
                  <c:v>Фізична культура і спорт</c:v>
                </c:pt>
                <c:pt idx="1">
                  <c:v>Культура і мистецтво</c:v>
                </c:pt>
                <c:pt idx="2">
                  <c:v>Інша діяльність</c:v>
                </c:pt>
                <c:pt idx="3">
                  <c:v>Житлово - комунальне господарство</c:v>
                </c:pt>
                <c:pt idx="4">
                  <c:v>Державне управління</c:v>
                </c:pt>
                <c:pt idx="5">
                  <c:v>Міжбюджетні трансферти</c:v>
                </c:pt>
                <c:pt idx="6">
                  <c:v>Економічна діяльність</c:v>
                </c:pt>
                <c:pt idx="7">
                  <c:v>Охорона здоров'я</c:v>
                </c:pt>
                <c:pt idx="8">
                  <c:v>Соціальний захист та соціальне забезпечення</c:v>
                </c:pt>
                <c:pt idx="9">
                  <c:v>Освіта</c:v>
                </c:pt>
              </c:strCache>
            </c:strRef>
          </c:cat>
          <c:val>
            <c:numRef>
              <c:f>Лист1!$B$2:$B$11</c:f>
              <c:numCache>
                <c:formatCode>#,##0.0</c:formatCode>
                <c:ptCount val="10"/>
                <c:pt idx="0">
                  <c:v>1212.8</c:v>
                </c:pt>
                <c:pt idx="1">
                  <c:v>4050.1</c:v>
                </c:pt>
                <c:pt idx="2">
                  <c:v>7172.6</c:v>
                </c:pt>
                <c:pt idx="3">
                  <c:v>10602.7</c:v>
                </c:pt>
                <c:pt idx="4">
                  <c:v>11920.9</c:v>
                </c:pt>
                <c:pt idx="5">
                  <c:v>17957.8</c:v>
                </c:pt>
                <c:pt idx="6">
                  <c:v>21728.400000000001</c:v>
                </c:pt>
                <c:pt idx="7">
                  <c:v>26823.8</c:v>
                </c:pt>
                <c:pt idx="8">
                  <c:v>40416.1</c:v>
                </c:pt>
                <c:pt idx="9">
                  <c:v>53101.5</c:v>
                </c:pt>
              </c:numCache>
            </c:numRef>
          </c:val>
        </c:ser>
      </c:pie3DChart>
    </c:plotArea>
    <c:plotVisOnly val="1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53F5B6-7FEE-4A4C-8E3B-5C62CE50F7A3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12250C1-2498-44A1-BE4E-9C934D4045CA}">
      <dgm:prSet phldrT="[Текст]"/>
      <dgm:spPr/>
      <dgm:t>
        <a:bodyPr/>
        <a:lstStyle/>
        <a:p>
          <a:r>
            <a:rPr lang="ru-RU"/>
            <a:t>34,5 %</a:t>
          </a:r>
        </a:p>
      </dgm:t>
    </dgm:pt>
    <dgm:pt modelId="{9DED5DE5-A207-4F1C-B0FE-83A5893EE4AC}" type="parTrans" cxnId="{2223FB46-91C8-4253-BF40-C7D0F5E76E2A}">
      <dgm:prSet/>
      <dgm:spPr/>
      <dgm:t>
        <a:bodyPr/>
        <a:lstStyle/>
        <a:p>
          <a:endParaRPr lang="ru-RU"/>
        </a:p>
      </dgm:t>
    </dgm:pt>
    <dgm:pt modelId="{4E0506E6-A66F-403A-9FBF-ED18EA3F56AA}" type="sibTrans" cxnId="{2223FB46-91C8-4253-BF40-C7D0F5E76E2A}">
      <dgm:prSet/>
      <dgm:spPr/>
      <dgm:t>
        <a:bodyPr/>
        <a:lstStyle/>
        <a:p>
          <a:endParaRPr lang="ru-RU"/>
        </a:p>
      </dgm:t>
    </dgm:pt>
    <dgm:pt modelId="{291C893E-8FEC-499A-A9DD-944680FA116C}">
      <dgm:prSet phldrT="[Текст]"/>
      <dgm:spPr/>
      <dgm:t>
        <a:bodyPr/>
        <a:lstStyle/>
        <a:p>
          <a:r>
            <a:rPr lang="ru-RU"/>
            <a:t>18 326,5 тис.грн. - за рахунок освітньої субвенції з державного бюджету</a:t>
          </a:r>
        </a:p>
      </dgm:t>
    </dgm:pt>
    <dgm:pt modelId="{949A8A84-7637-44DF-A37A-2F3D2CED756E}" type="parTrans" cxnId="{1CE8BCA9-882D-46F8-9759-BE8882429AED}">
      <dgm:prSet/>
      <dgm:spPr/>
      <dgm:t>
        <a:bodyPr/>
        <a:lstStyle/>
        <a:p>
          <a:endParaRPr lang="ru-RU"/>
        </a:p>
      </dgm:t>
    </dgm:pt>
    <dgm:pt modelId="{A2A6FC25-CD39-44DC-9E45-CCA7320E79E5}" type="sibTrans" cxnId="{1CE8BCA9-882D-46F8-9759-BE8882429AED}">
      <dgm:prSet/>
      <dgm:spPr/>
      <dgm:t>
        <a:bodyPr/>
        <a:lstStyle/>
        <a:p>
          <a:endParaRPr lang="ru-RU"/>
        </a:p>
      </dgm:t>
    </dgm:pt>
    <dgm:pt modelId="{1AF0A1BD-1D9D-4B86-B2F7-C0A026565CEF}">
      <dgm:prSet phldrT="[Текст]"/>
      <dgm:spPr/>
      <dgm:t>
        <a:bodyPr/>
        <a:lstStyle/>
        <a:p>
          <a:r>
            <a:rPr lang="ru-RU"/>
            <a:t>61,4 %</a:t>
          </a:r>
        </a:p>
      </dgm:t>
    </dgm:pt>
    <dgm:pt modelId="{A5F2F280-D293-4C70-8125-BCDEC518FE38}" type="parTrans" cxnId="{6D5EB519-65F6-4550-8014-BA4E7ECFA4D5}">
      <dgm:prSet/>
      <dgm:spPr/>
      <dgm:t>
        <a:bodyPr/>
        <a:lstStyle/>
        <a:p>
          <a:endParaRPr lang="ru-RU"/>
        </a:p>
      </dgm:t>
    </dgm:pt>
    <dgm:pt modelId="{4550EA24-CB0C-4A2F-8F3F-C132364AC428}" type="sibTrans" cxnId="{6D5EB519-65F6-4550-8014-BA4E7ECFA4D5}">
      <dgm:prSet/>
      <dgm:spPr/>
      <dgm:t>
        <a:bodyPr/>
        <a:lstStyle/>
        <a:p>
          <a:endParaRPr lang="ru-RU"/>
        </a:p>
      </dgm:t>
    </dgm:pt>
    <dgm:pt modelId="{0A00BD8A-1653-4B4B-8D1E-D14A0CAA2757}">
      <dgm:prSet phldrT="[Текст]"/>
      <dgm:spPr/>
      <dgm:t>
        <a:bodyPr/>
        <a:lstStyle/>
        <a:p>
          <a:r>
            <a:rPr lang="ru-RU"/>
            <a:t>32 603,2 тис.грн. - за рахунок міського бюджету міста Чорноморська</a:t>
          </a:r>
        </a:p>
      </dgm:t>
    </dgm:pt>
    <dgm:pt modelId="{6496EA55-E4CA-4082-99BC-F82986859AC5}" type="parTrans" cxnId="{7A959650-3D09-4AA8-A533-DBDC47E7B4E9}">
      <dgm:prSet/>
      <dgm:spPr/>
      <dgm:t>
        <a:bodyPr/>
        <a:lstStyle/>
        <a:p>
          <a:endParaRPr lang="ru-RU"/>
        </a:p>
      </dgm:t>
    </dgm:pt>
    <dgm:pt modelId="{E39E7155-8350-484F-A204-E06C34A6B879}" type="sibTrans" cxnId="{7A959650-3D09-4AA8-A533-DBDC47E7B4E9}">
      <dgm:prSet/>
      <dgm:spPr/>
      <dgm:t>
        <a:bodyPr/>
        <a:lstStyle/>
        <a:p>
          <a:endParaRPr lang="ru-RU"/>
        </a:p>
      </dgm:t>
    </dgm:pt>
    <dgm:pt modelId="{C0D0AAC5-E7B1-4A3D-A4B0-21E40C2C0D70}">
      <dgm:prSet/>
      <dgm:spPr/>
      <dgm:t>
        <a:bodyPr/>
        <a:lstStyle/>
        <a:p>
          <a:r>
            <a:rPr lang="ru-RU"/>
            <a:t>4,1 %</a:t>
          </a:r>
        </a:p>
      </dgm:t>
    </dgm:pt>
    <dgm:pt modelId="{E84AD3CC-EC0D-4000-89EA-0249300021F0}" type="parTrans" cxnId="{81573D22-0CD2-4ECA-8821-E2162AB4D43C}">
      <dgm:prSet/>
      <dgm:spPr/>
      <dgm:t>
        <a:bodyPr/>
        <a:lstStyle/>
        <a:p>
          <a:endParaRPr lang="ru-RU"/>
        </a:p>
      </dgm:t>
    </dgm:pt>
    <dgm:pt modelId="{D1A0C5BA-A9AB-4A9E-B5D6-1EB900CE9127}" type="sibTrans" cxnId="{81573D22-0CD2-4ECA-8821-E2162AB4D43C}">
      <dgm:prSet/>
      <dgm:spPr/>
      <dgm:t>
        <a:bodyPr/>
        <a:lstStyle/>
        <a:p>
          <a:endParaRPr lang="ru-RU"/>
        </a:p>
      </dgm:t>
    </dgm:pt>
    <dgm:pt modelId="{E508D823-1942-4AE0-899B-63FE1312769A}">
      <dgm:prSet/>
      <dgm:spPr/>
      <dgm:t>
        <a:bodyPr/>
        <a:lstStyle/>
        <a:p>
          <a:r>
            <a:rPr lang="ru-RU"/>
            <a:t>2 171,8 тис.грн. - за рахунок власних надходжень відділу освіти</a:t>
          </a:r>
        </a:p>
      </dgm:t>
    </dgm:pt>
    <dgm:pt modelId="{CCB80998-D397-4096-99B8-9B289398BF8B}" type="parTrans" cxnId="{61C234B7-9B96-4ADA-ADE0-23C18ACABFD4}">
      <dgm:prSet/>
      <dgm:spPr/>
      <dgm:t>
        <a:bodyPr/>
        <a:lstStyle/>
        <a:p>
          <a:endParaRPr lang="ru-RU"/>
        </a:p>
      </dgm:t>
    </dgm:pt>
    <dgm:pt modelId="{343CB8D8-75F3-489F-BC44-895826B8C76E}" type="sibTrans" cxnId="{61C234B7-9B96-4ADA-ADE0-23C18ACABFD4}">
      <dgm:prSet/>
      <dgm:spPr/>
      <dgm:t>
        <a:bodyPr/>
        <a:lstStyle/>
        <a:p>
          <a:endParaRPr lang="ru-RU"/>
        </a:p>
      </dgm:t>
    </dgm:pt>
    <dgm:pt modelId="{4427C169-C824-4EE1-A1E3-391E45FBA55C}" type="pres">
      <dgm:prSet presAssocID="{E353F5B6-7FEE-4A4C-8E3B-5C62CE50F7A3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67A8264-C146-442A-8D4B-9084D596B690}" type="pres">
      <dgm:prSet presAssocID="{512250C1-2498-44A1-BE4E-9C934D4045CA}" presName="composite" presStyleCnt="0"/>
      <dgm:spPr/>
    </dgm:pt>
    <dgm:pt modelId="{5439DE70-659D-4BC9-8AE0-9B2B623ADC67}" type="pres">
      <dgm:prSet presAssocID="{512250C1-2498-44A1-BE4E-9C934D4045CA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6028B4E-5C1B-4744-8B77-1F8BB17162BD}" type="pres">
      <dgm:prSet presAssocID="{512250C1-2498-44A1-BE4E-9C934D4045CA}" presName="descendantText" presStyleLbl="alignAcc1" presStyleIdx="0" presStyleCnt="3" custLinFactNeighborY="283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00DE845-4713-46E3-923B-68A63569724A}" type="pres">
      <dgm:prSet presAssocID="{4E0506E6-A66F-403A-9FBF-ED18EA3F56AA}" presName="sp" presStyleCnt="0"/>
      <dgm:spPr/>
    </dgm:pt>
    <dgm:pt modelId="{3037D68C-0197-4954-BAC4-17894DCE30A4}" type="pres">
      <dgm:prSet presAssocID="{1AF0A1BD-1D9D-4B86-B2F7-C0A026565CEF}" presName="composite" presStyleCnt="0"/>
      <dgm:spPr/>
    </dgm:pt>
    <dgm:pt modelId="{F2405F39-A148-4EE1-92FA-4F5F2E699CE0}" type="pres">
      <dgm:prSet presAssocID="{1AF0A1BD-1D9D-4B86-B2F7-C0A026565CEF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FCEB777-639B-4158-BFDA-60AAF155C871}" type="pres">
      <dgm:prSet presAssocID="{1AF0A1BD-1D9D-4B86-B2F7-C0A026565CEF}" presName="descendantText" presStyleLbl="alignAcc1" presStyleIdx="1" presStyleCnt="3" custLinFactNeighborX="17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9968F4F-9CBA-4CB4-B6FF-0354E80D3A7A}" type="pres">
      <dgm:prSet presAssocID="{4550EA24-CB0C-4A2F-8F3F-C132364AC428}" presName="sp" presStyleCnt="0"/>
      <dgm:spPr/>
    </dgm:pt>
    <dgm:pt modelId="{8428D450-A427-440E-932E-D0F709503B23}" type="pres">
      <dgm:prSet presAssocID="{C0D0AAC5-E7B1-4A3D-A4B0-21E40C2C0D70}" presName="composite" presStyleCnt="0"/>
      <dgm:spPr/>
    </dgm:pt>
    <dgm:pt modelId="{4B6D71DB-2F54-410E-876B-24C9589B8BEC}" type="pres">
      <dgm:prSet presAssocID="{C0D0AAC5-E7B1-4A3D-A4B0-21E40C2C0D70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540ADE-E824-4490-BB75-889DFEC02772}" type="pres">
      <dgm:prSet presAssocID="{C0D0AAC5-E7B1-4A3D-A4B0-21E40C2C0D70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C7B831C-E8C5-46FF-849D-651CCED43DCE}" type="presOf" srcId="{291C893E-8FEC-499A-A9DD-944680FA116C}" destId="{A6028B4E-5C1B-4744-8B77-1F8BB17162BD}" srcOrd="0" destOrd="0" presId="urn:microsoft.com/office/officeart/2005/8/layout/chevron2"/>
    <dgm:cxn modelId="{D386E0FC-BB6E-4CB9-9E4B-844C4EF44E87}" type="presOf" srcId="{C0D0AAC5-E7B1-4A3D-A4B0-21E40C2C0D70}" destId="{4B6D71DB-2F54-410E-876B-24C9589B8BEC}" srcOrd="0" destOrd="0" presId="urn:microsoft.com/office/officeart/2005/8/layout/chevron2"/>
    <dgm:cxn modelId="{30A19F33-7523-4183-97E5-72AD91AD817F}" type="presOf" srcId="{1AF0A1BD-1D9D-4B86-B2F7-C0A026565CEF}" destId="{F2405F39-A148-4EE1-92FA-4F5F2E699CE0}" srcOrd="0" destOrd="0" presId="urn:microsoft.com/office/officeart/2005/8/layout/chevron2"/>
    <dgm:cxn modelId="{2223FB46-91C8-4253-BF40-C7D0F5E76E2A}" srcId="{E353F5B6-7FEE-4A4C-8E3B-5C62CE50F7A3}" destId="{512250C1-2498-44A1-BE4E-9C934D4045CA}" srcOrd="0" destOrd="0" parTransId="{9DED5DE5-A207-4F1C-B0FE-83A5893EE4AC}" sibTransId="{4E0506E6-A66F-403A-9FBF-ED18EA3F56AA}"/>
    <dgm:cxn modelId="{6D5EB519-65F6-4550-8014-BA4E7ECFA4D5}" srcId="{E353F5B6-7FEE-4A4C-8E3B-5C62CE50F7A3}" destId="{1AF0A1BD-1D9D-4B86-B2F7-C0A026565CEF}" srcOrd="1" destOrd="0" parTransId="{A5F2F280-D293-4C70-8125-BCDEC518FE38}" sibTransId="{4550EA24-CB0C-4A2F-8F3F-C132364AC428}"/>
    <dgm:cxn modelId="{61C234B7-9B96-4ADA-ADE0-23C18ACABFD4}" srcId="{C0D0AAC5-E7B1-4A3D-A4B0-21E40C2C0D70}" destId="{E508D823-1942-4AE0-899B-63FE1312769A}" srcOrd="0" destOrd="0" parTransId="{CCB80998-D397-4096-99B8-9B289398BF8B}" sibTransId="{343CB8D8-75F3-489F-BC44-895826B8C76E}"/>
    <dgm:cxn modelId="{1DD15BF9-3762-471B-927E-4B10DB8F8FCF}" type="presOf" srcId="{E353F5B6-7FEE-4A4C-8E3B-5C62CE50F7A3}" destId="{4427C169-C824-4EE1-A1E3-391E45FBA55C}" srcOrd="0" destOrd="0" presId="urn:microsoft.com/office/officeart/2005/8/layout/chevron2"/>
    <dgm:cxn modelId="{1CE8BCA9-882D-46F8-9759-BE8882429AED}" srcId="{512250C1-2498-44A1-BE4E-9C934D4045CA}" destId="{291C893E-8FEC-499A-A9DD-944680FA116C}" srcOrd="0" destOrd="0" parTransId="{949A8A84-7637-44DF-A37A-2F3D2CED756E}" sibTransId="{A2A6FC25-CD39-44DC-9E45-CCA7320E79E5}"/>
    <dgm:cxn modelId="{7A959650-3D09-4AA8-A533-DBDC47E7B4E9}" srcId="{1AF0A1BD-1D9D-4B86-B2F7-C0A026565CEF}" destId="{0A00BD8A-1653-4B4B-8D1E-D14A0CAA2757}" srcOrd="0" destOrd="0" parTransId="{6496EA55-E4CA-4082-99BC-F82986859AC5}" sibTransId="{E39E7155-8350-484F-A204-E06C34A6B879}"/>
    <dgm:cxn modelId="{E2127675-361A-4C07-8883-738E677AD208}" type="presOf" srcId="{E508D823-1942-4AE0-899B-63FE1312769A}" destId="{94540ADE-E824-4490-BB75-889DFEC02772}" srcOrd="0" destOrd="0" presId="urn:microsoft.com/office/officeart/2005/8/layout/chevron2"/>
    <dgm:cxn modelId="{78DC3AA9-8406-4E07-8086-5247AF0B8DDF}" type="presOf" srcId="{0A00BD8A-1653-4B4B-8D1E-D14A0CAA2757}" destId="{DFCEB777-639B-4158-BFDA-60AAF155C871}" srcOrd="0" destOrd="0" presId="urn:microsoft.com/office/officeart/2005/8/layout/chevron2"/>
    <dgm:cxn modelId="{4CE9AD2C-5414-4EBF-816C-6BD7F9F9E780}" type="presOf" srcId="{512250C1-2498-44A1-BE4E-9C934D4045CA}" destId="{5439DE70-659D-4BC9-8AE0-9B2B623ADC67}" srcOrd="0" destOrd="0" presId="urn:microsoft.com/office/officeart/2005/8/layout/chevron2"/>
    <dgm:cxn modelId="{81573D22-0CD2-4ECA-8821-E2162AB4D43C}" srcId="{E353F5B6-7FEE-4A4C-8E3B-5C62CE50F7A3}" destId="{C0D0AAC5-E7B1-4A3D-A4B0-21E40C2C0D70}" srcOrd="2" destOrd="0" parTransId="{E84AD3CC-EC0D-4000-89EA-0249300021F0}" sibTransId="{D1A0C5BA-A9AB-4A9E-B5D6-1EB900CE9127}"/>
    <dgm:cxn modelId="{059456B5-96A2-46EB-BCC7-2AE50A03FD13}" type="presParOf" srcId="{4427C169-C824-4EE1-A1E3-391E45FBA55C}" destId="{167A8264-C146-442A-8D4B-9084D596B690}" srcOrd="0" destOrd="0" presId="urn:microsoft.com/office/officeart/2005/8/layout/chevron2"/>
    <dgm:cxn modelId="{C124CBA8-50CE-4D56-8357-50576F496ABA}" type="presParOf" srcId="{167A8264-C146-442A-8D4B-9084D596B690}" destId="{5439DE70-659D-4BC9-8AE0-9B2B623ADC67}" srcOrd="0" destOrd="0" presId="urn:microsoft.com/office/officeart/2005/8/layout/chevron2"/>
    <dgm:cxn modelId="{75BD0DCC-4858-4664-8127-096494C2B15A}" type="presParOf" srcId="{167A8264-C146-442A-8D4B-9084D596B690}" destId="{A6028B4E-5C1B-4744-8B77-1F8BB17162BD}" srcOrd="1" destOrd="0" presId="urn:microsoft.com/office/officeart/2005/8/layout/chevron2"/>
    <dgm:cxn modelId="{2146536E-7B37-4ED9-8B0E-2105F59186EB}" type="presParOf" srcId="{4427C169-C824-4EE1-A1E3-391E45FBA55C}" destId="{300DE845-4713-46E3-923B-68A63569724A}" srcOrd="1" destOrd="0" presId="urn:microsoft.com/office/officeart/2005/8/layout/chevron2"/>
    <dgm:cxn modelId="{F2B5514C-EDBB-40C2-B7C0-8E811CFBAD59}" type="presParOf" srcId="{4427C169-C824-4EE1-A1E3-391E45FBA55C}" destId="{3037D68C-0197-4954-BAC4-17894DCE30A4}" srcOrd="2" destOrd="0" presId="urn:microsoft.com/office/officeart/2005/8/layout/chevron2"/>
    <dgm:cxn modelId="{C9A59680-2A42-4FA1-A35B-601AF96CCC53}" type="presParOf" srcId="{3037D68C-0197-4954-BAC4-17894DCE30A4}" destId="{F2405F39-A148-4EE1-92FA-4F5F2E699CE0}" srcOrd="0" destOrd="0" presId="urn:microsoft.com/office/officeart/2005/8/layout/chevron2"/>
    <dgm:cxn modelId="{60138455-4B91-4100-A972-C5815B1570A1}" type="presParOf" srcId="{3037D68C-0197-4954-BAC4-17894DCE30A4}" destId="{DFCEB777-639B-4158-BFDA-60AAF155C871}" srcOrd="1" destOrd="0" presId="urn:microsoft.com/office/officeart/2005/8/layout/chevron2"/>
    <dgm:cxn modelId="{60BEA0D7-E883-4B9A-A73B-C29490FC831E}" type="presParOf" srcId="{4427C169-C824-4EE1-A1E3-391E45FBA55C}" destId="{99968F4F-9CBA-4CB4-B6FF-0354E80D3A7A}" srcOrd="3" destOrd="0" presId="urn:microsoft.com/office/officeart/2005/8/layout/chevron2"/>
    <dgm:cxn modelId="{2D9C85B6-D539-4C4F-BCED-35E77A201D55}" type="presParOf" srcId="{4427C169-C824-4EE1-A1E3-391E45FBA55C}" destId="{8428D450-A427-440E-932E-D0F709503B23}" srcOrd="4" destOrd="0" presId="urn:microsoft.com/office/officeart/2005/8/layout/chevron2"/>
    <dgm:cxn modelId="{6CEB6C22-6387-43E2-8C2B-B07A0A2C45D5}" type="presParOf" srcId="{8428D450-A427-440E-932E-D0F709503B23}" destId="{4B6D71DB-2F54-410E-876B-24C9589B8BEC}" srcOrd="0" destOrd="0" presId="urn:microsoft.com/office/officeart/2005/8/layout/chevron2"/>
    <dgm:cxn modelId="{B6ABE33A-9ED1-4C20-BFDD-CF05AF412F01}" type="presParOf" srcId="{8428D450-A427-440E-932E-D0F709503B23}" destId="{94540ADE-E824-4490-BB75-889DFEC0277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353F5B6-7FEE-4A4C-8E3B-5C62CE50F7A3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12250C1-2498-44A1-BE4E-9C934D4045CA}">
      <dgm:prSet phldrT="[Текст]"/>
      <dgm:spPr/>
      <dgm:t>
        <a:bodyPr/>
        <a:lstStyle/>
        <a:p>
          <a:r>
            <a:rPr lang="ru-RU"/>
            <a:t>57,3%</a:t>
          </a:r>
        </a:p>
      </dgm:t>
    </dgm:pt>
    <dgm:pt modelId="{9DED5DE5-A207-4F1C-B0FE-83A5893EE4AC}" type="parTrans" cxnId="{2223FB46-91C8-4253-BF40-C7D0F5E76E2A}">
      <dgm:prSet/>
      <dgm:spPr/>
      <dgm:t>
        <a:bodyPr/>
        <a:lstStyle/>
        <a:p>
          <a:endParaRPr lang="ru-RU"/>
        </a:p>
      </dgm:t>
    </dgm:pt>
    <dgm:pt modelId="{4E0506E6-A66F-403A-9FBF-ED18EA3F56AA}" type="sibTrans" cxnId="{2223FB46-91C8-4253-BF40-C7D0F5E76E2A}">
      <dgm:prSet/>
      <dgm:spPr/>
      <dgm:t>
        <a:bodyPr/>
        <a:lstStyle/>
        <a:p>
          <a:endParaRPr lang="ru-RU"/>
        </a:p>
      </dgm:t>
    </dgm:pt>
    <dgm:pt modelId="{291C893E-8FEC-499A-A9DD-944680FA116C}">
      <dgm:prSet phldrT="[Текст]"/>
      <dgm:spPr/>
      <dgm:t>
        <a:bodyPr/>
        <a:lstStyle/>
        <a:p>
          <a:r>
            <a:rPr lang="ru-RU"/>
            <a:t>15 374,1 тис.грн. - за рахунок медичної субвенції з державного бюджету</a:t>
          </a:r>
        </a:p>
      </dgm:t>
    </dgm:pt>
    <dgm:pt modelId="{949A8A84-7637-44DF-A37A-2F3D2CED756E}" type="parTrans" cxnId="{1CE8BCA9-882D-46F8-9759-BE8882429AED}">
      <dgm:prSet/>
      <dgm:spPr/>
      <dgm:t>
        <a:bodyPr/>
        <a:lstStyle/>
        <a:p>
          <a:endParaRPr lang="ru-RU"/>
        </a:p>
      </dgm:t>
    </dgm:pt>
    <dgm:pt modelId="{A2A6FC25-CD39-44DC-9E45-CCA7320E79E5}" type="sibTrans" cxnId="{1CE8BCA9-882D-46F8-9759-BE8882429AED}">
      <dgm:prSet/>
      <dgm:spPr/>
      <dgm:t>
        <a:bodyPr/>
        <a:lstStyle/>
        <a:p>
          <a:endParaRPr lang="ru-RU"/>
        </a:p>
      </dgm:t>
    </dgm:pt>
    <dgm:pt modelId="{1AF0A1BD-1D9D-4B86-B2F7-C0A026565CEF}">
      <dgm:prSet phldrT="[Текст]"/>
      <dgm:spPr/>
      <dgm:t>
        <a:bodyPr/>
        <a:lstStyle/>
        <a:p>
          <a:r>
            <a:rPr lang="ru-RU"/>
            <a:t>31,3%</a:t>
          </a:r>
        </a:p>
      </dgm:t>
    </dgm:pt>
    <dgm:pt modelId="{A5F2F280-D293-4C70-8125-BCDEC518FE38}" type="parTrans" cxnId="{6D5EB519-65F6-4550-8014-BA4E7ECFA4D5}">
      <dgm:prSet/>
      <dgm:spPr/>
      <dgm:t>
        <a:bodyPr/>
        <a:lstStyle/>
        <a:p>
          <a:endParaRPr lang="ru-RU"/>
        </a:p>
      </dgm:t>
    </dgm:pt>
    <dgm:pt modelId="{4550EA24-CB0C-4A2F-8F3F-C132364AC428}" type="sibTrans" cxnId="{6D5EB519-65F6-4550-8014-BA4E7ECFA4D5}">
      <dgm:prSet/>
      <dgm:spPr/>
      <dgm:t>
        <a:bodyPr/>
        <a:lstStyle/>
        <a:p>
          <a:endParaRPr lang="ru-RU"/>
        </a:p>
      </dgm:t>
    </dgm:pt>
    <dgm:pt modelId="{0A00BD8A-1653-4B4B-8D1E-D14A0CAA2757}">
      <dgm:prSet phldrT="[Текст]"/>
      <dgm:spPr/>
      <dgm:t>
        <a:bodyPr/>
        <a:lstStyle/>
        <a:p>
          <a:r>
            <a:rPr lang="ru-RU"/>
            <a:t>8 389,7 тис.грн. - за рахунок міського бюджету міста Чорноморська</a:t>
          </a:r>
        </a:p>
      </dgm:t>
    </dgm:pt>
    <dgm:pt modelId="{6496EA55-E4CA-4082-99BC-F82986859AC5}" type="parTrans" cxnId="{7A959650-3D09-4AA8-A533-DBDC47E7B4E9}">
      <dgm:prSet/>
      <dgm:spPr/>
      <dgm:t>
        <a:bodyPr/>
        <a:lstStyle/>
        <a:p>
          <a:endParaRPr lang="ru-RU"/>
        </a:p>
      </dgm:t>
    </dgm:pt>
    <dgm:pt modelId="{E39E7155-8350-484F-A204-E06C34A6B879}" type="sibTrans" cxnId="{7A959650-3D09-4AA8-A533-DBDC47E7B4E9}">
      <dgm:prSet/>
      <dgm:spPr/>
      <dgm:t>
        <a:bodyPr/>
        <a:lstStyle/>
        <a:p>
          <a:endParaRPr lang="ru-RU"/>
        </a:p>
      </dgm:t>
    </dgm:pt>
    <dgm:pt modelId="{E8EF0896-59F6-4CEC-A643-3CDA8C3B6631}">
      <dgm:prSet phldrT="[Текст]"/>
      <dgm:spPr/>
      <dgm:t>
        <a:bodyPr/>
        <a:lstStyle/>
        <a:p>
          <a:r>
            <a:rPr lang="ru-RU"/>
            <a:t>10,3%</a:t>
          </a:r>
        </a:p>
      </dgm:t>
    </dgm:pt>
    <dgm:pt modelId="{A678A6AD-7F10-4DDF-AD5D-A4EE382158D2}" type="parTrans" cxnId="{3D6E26C2-C866-4BE4-83EF-22BCCDF981F4}">
      <dgm:prSet/>
      <dgm:spPr/>
      <dgm:t>
        <a:bodyPr/>
        <a:lstStyle/>
        <a:p>
          <a:endParaRPr lang="ru-RU"/>
        </a:p>
      </dgm:t>
    </dgm:pt>
    <dgm:pt modelId="{EC009458-D9B1-4729-A145-CE098088AF42}" type="sibTrans" cxnId="{3D6E26C2-C866-4BE4-83EF-22BCCDF981F4}">
      <dgm:prSet/>
      <dgm:spPr/>
      <dgm:t>
        <a:bodyPr/>
        <a:lstStyle/>
        <a:p>
          <a:endParaRPr lang="ru-RU"/>
        </a:p>
      </dgm:t>
    </dgm:pt>
    <dgm:pt modelId="{EC5E29FF-D5A2-4F04-9E87-41C9C723A683}">
      <dgm:prSet/>
      <dgm:spPr/>
      <dgm:t>
        <a:bodyPr/>
        <a:lstStyle/>
        <a:p>
          <a:r>
            <a:rPr lang="ru-RU"/>
            <a:t>2 762,4 тис.грн. - за рахунок  власних надходжень бюджетних установ</a:t>
          </a:r>
        </a:p>
      </dgm:t>
    </dgm:pt>
    <dgm:pt modelId="{6956A498-46FB-41DF-84B3-78C8D354FC6B}" type="parTrans" cxnId="{D6703A94-D7DA-4709-9B1C-B326EEE58392}">
      <dgm:prSet/>
      <dgm:spPr/>
      <dgm:t>
        <a:bodyPr/>
        <a:lstStyle/>
        <a:p>
          <a:endParaRPr lang="ru-RU"/>
        </a:p>
      </dgm:t>
    </dgm:pt>
    <dgm:pt modelId="{CE842014-9DD0-4736-B6F7-932F57B5F194}" type="sibTrans" cxnId="{D6703A94-D7DA-4709-9B1C-B326EEE58392}">
      <dgm:prSet/>
      <dgm:spPr/>
      <dgm:t>
        <a:bodyPr/>
        <a:lstStyle/>
        <a:p>
          <a:endParaRPr lang="ru-RU"/>
        </a:p>
      </dgm:t>
    </dgm:pt>
    <dgm:pt modelId="{4A3A5651-2ADA-449E-BF39-3545B1F95640}">
      <dgm:prSet/>
      <dgm:spPr/>
      <dgm:t>
        <a:bodyPr/>
        <a:lstStyle/>
        <a:p>
          <a:r>
            <a:rPr lang="uk-UA"/>
            <a:t>1,1 %</a:t>
          </a:r>
          <a:endParaRPr lang="ru-RU"/>
        </a:p>
      </dgm:t>
    </dgm:pt>
    <dgm:pt modelId="{A0DE6A4E-1D3D-4440-8520-BE0B1F8CCFAD}" type="parTrans" cxnId="{95656221-940B-4F84-A83E-848816A3FBEF}">
      <dgm:prSet/>
      <dgm:spPr/>
      <dgm:t>
        <a:bodyPr/>
        <a:lstStyle/>
        <a:p>
          <a:endParaRPr lang="ru-RU"/>
        </a:p>
      </dgm:t>
    </dgm:pt>
    <dgm:pt modelId="{473E4EF0-7DB1-4345-B387-C17D423E44C1}" type="sibTrans" cxnId="{95656221-940B-4F84-A83E-848816A3FBEF}">
      <dgm:prSet/>
      <dgm:spPr/>
      <dgm:t>
        <a:bodyPr/>
        <a:lstStyle/>
        <a:p>
          <a:endParaRPr lang="ru-RU"/>
        </a:p>
      </dgm:t>
    </dgm:pt>
    <dgm:pt modelId="{E5D07181-FD97-4A6C-85E7-422BEA4171CE}">
      <dgm:prSet/>
      <dgm:spPr/>
      <dgm:t>
        <a:bodyPr/>
        <a:lstStyle/>
        <a:p>
          <a:r>
            <a:rPr lang="ru-RU"/>
            <a:t>297,6 тис.грн. - за рахунок державної програми "Доступні ліки"</a:t>
          </a:r>
        </a:p>
      </dgm:t>
    </dgm:pt>
    <dgm:pt modelId="{2F2142D1-191C-4D5A-9C92-FF1846AC5331}" type="parTrans" cxnId="{631A4218-4354-4E23-B847-AE862B41D8BD}">
      <dgm:prSet/>
      <dgm:spPr/>
    </dgm:pt>
    <dgm:pt modelId="{08526D6A-F7EB-4C55-80D6-D16CFBB4EB33}" type="sibTrans" cxnId="{631A4218-4354-4E23-B847-AE862B41D8BD}">
      <dgm:prSet/>
      <dgm:spPr/>
    </dgm:pt>
    <dgm:pt modelId="{4427C169-C824-4EE1-A1E3-391E45FBA55C}" type="pres">
      <dgm:prSet presAssocID="{E353F5B6-7FEE-4A4C-8E3B-5C62CE50F7A3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67A8264-C146-442A-8D4B-9084D596B690}" type="pres">
      <dgm:prSet presAssocID="{512250C1-2498-44A1-BE4E-9C934D4045CA}" presName="composite" presStyleCnt="0"/>
      <dgm:spPr/>
    </dgm:pt>
    <dgm:pt modelId="{5439DE70-659D-4BC9-8AE0-9B2B623ADC67}" type="pres">
      <dgm:prSet presAssocID="{512250C1-2498-44A1-BE4E-9C934D4045CA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6028B4E-5C1B-4744-8B77-1F8BB17162BD}" type="pres">
      <dgm:prSet presAssocID="{512250C1-2498-44A1-BE4E-9C934D4045CA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00DE845-4713-46E3-923B-68A63569724A}" type="pres">
      <dgm:prSet presAssocID="{4E0506E6-A66F-403A-9FBF-ED18EA3F56AA}" presName="sp" presStyleCnt="0"/>
      <dgm:spPr/>
    </dgm:pt>
    <dgm:pt modelId="{7C2A194A-1B01-4028-BDCA-0F7DDC0691BE}" type="pres">
      <dgm:prSet presAssocID="{4A3A5651-2ADA-449E-BF39-3545B1F95640}" presName="composite" presStyleCnt="0"/>
      <dgm:spPr/>
    </dgm:pt>
    <dgm:pt modelId="{EAEEA347-4E94-45A2-BF4C-E3C4CC323529}" type="pres">
      <dgm:prSet presAssocID="{4A3A5651-2ADA-449E-BF39-3545B1F95640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F5B6567-FE4D-4FF3-86E7-A387CB049FE2}" type="pres">
      <dgm:prSet presAssocID="{4A3A5651-2ADA-449E-BF39-3545B1F95640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7F47445-F8E1-4E88-A725-9A3A198E8CF5}" type="pres">
      <dgm:prSet presAssocID="{473E4EF0-7DB1-4345-B387-C17D423E44C1}" presName="sp" presStyleCnt="0"/>
      <dgm:spPr/>
    </dgm:pt>
    <dgm:pt modelId="{3037D68C-0197-4954-BAC4-17894DCE30A4}" type="pres">
      <dgm:prSet presAssocID="{1AF0A1BD-1D9D-4B86-B2F7-C0A026565CEF}" presName="composite" presStyleCnt="0"/>
      <dgm:spPr/>
    </dgm:pt>
    <dgm:pt modelId="{F2405F39-A148-4EE1-92FA-4F5F2E699CE0}" type="pres">
      <dgm:prSet presAssocID="{1AF0A1BD-1D9D-4B86-B2F7-C0A026565CEF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FCEB777-639B-4158-BFDA-60AAF155C871}" type="pres">
      <dgm:prSet presAssocID="{1AF0A1BD-1D9D-4B86-B2F7-C0A026565CEF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774D72-D381-431E-BDE4-80CBC3A878AB}" type="pres">
      <dgm:prSet presAssocID="{4550EA24-CB0C-4A2F-8F3F-C132364AC428}" presName="sp" presStyleCnt="0"/>
      <dgm:spPr/>
    </dgm:pt>
    <dgm:pt modelId="{535B3732-8443-4A52-BBC5-7E33ECE824F5}" type="pres">
      <dgm:prSet presAssocID="{E8EF0896-59F6-4CEC-A643-3CDA8C3B6631}" presName="composite" presStyleCnt="0"/>
      <dgm:spPr/>
    </dgm:pt>
    <dgm:pt modelId="{D0AA45B3-6BFC-4567-B5FC-8D149389A653}" type="pres">
      <dgm:prSet presAssocID="{E8EF0896-59F6-4CEC-A643-3CDA8C3B6631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A9D245-268E-4CF7-99C7-99A2AD093B99}" type="pres">
      <dgm:prSet presAssocID="{E8EF0896-59F6-4CEC-A643-3CDA8C3B6631}" presName="descendantText" presStyleLbl="align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D6E26C2-C866-4BE4-83EF-22BCCDF981F4}" srcId="{E353F5B6-7FEE-4A4C-8E3B-5C62CE50F7A3}" destId="{E8EF0896-59F6-4CEC-A643-3CDA8C3B6631}" srcOrd="3" destOrd="0" parTransId="{A678A6AD-7F10-4DDF-AD5D-A4EE382158D2}" sibTransId="{EC009458-D9B1-4729-A145-CE098088AF42}"/>
    <dgm:cxn modelId="{399110DA-6081-4735-B1D3-C7DAB1B09354}" type="presOf" srcId="{0A00BD8A-1653-4B4B-8D1E-D14A0CAA2757}" destId="{DFCEB777-639B-4158-BFDA-60AAF155C871}" srcOrd="0" destOrd="0" presId="urn:microsoft.com/office/officeart/2005/8/layout/chevron2"/>
    <dgm:cxn modelId="{22AA1625-A644-4E75-BD8D-C65AF2A90A17}" type="presOf" srcId="{E5D07181-FD97-4A6C-85E7-422BEA4171CE}" destId="{7F5B6567-FE4D-4FF3-86E7-A387CB049FE2}" srcOrd="0" destOrd="0" presId="urn:microsoft.com/office/officeart/2005/8/layout/chevron2"/>
    <dgm:cxn modelId="{95656221-940B-4F84-A83E-848816A3FBEF}" srcId="{E353F5B6-7FEE-4A4C-8E3B-5C62CE50F7A3}" destId="{4A3A5651-2ADA-449E-BF39-3545B1F95640}" srcOrd="1" destOrd="0" parTransId="{A0DE6A4E-1D3D-4440-8520-BE0B1F8CCFAD}" sibTransId="{473E4EF0-7DB1-4345-B387-C17D423E44C1}"/>
    <dgm:cxn modelId="{506E605D-8CD7-4FAB-9F63-5D7D25EFA4D2}" type="presOf" srcId="{EC5E29FF-D5A2-4F04-9E87-41C9C723A683}" destId="{73A9D245-268E-4CF7-99C7-99A2AD093B99}" srcOrd="0" destOrd="0" presId="urn:microsoft.com/office/officeart/2005/8/layout/chevron2"/>
    <dgm:cxn modelId="{66FC1571-7A69-4D5B-A5AF-12CD26320049}" type="presOf" srcId="{E353F5B6-7FEE-4A4C-8E3B-5C62CE50F7A3}" destId="{4427C169-C824-4EE1-A1E3-391E45FBA55C}" srcOrd="0" destOrd="0" presId="urn:microsoft.com/office/officeart/2005/8/layout/chevron2"/>
    <dgm:cxn modelId="{693758EC-D33D-47AF-9A57-13090450658B}" type="presOf" srcId="{E8EF0896-59F6-4CEC-A643-3CDA8C3B6631}" destId="{D0AA45B3-6BFC-4567-B5FC-8D149389A653}" srcOrd="0" destOrd="0" presId="urn:microsoft.com/office/officeart/2005/8/layout/chevron2"/>
    <dgm:cxn modelId="{2F1850CE-1740-4256-AC0C-EF98C8A82564}" type="presOf" srcId="{1AF0A1BD-1D9D-4B86-B2F7-C0A026565CEF}" destId="{F2405F39-A148-4EE1-92FA-4F5F2E699CE0}" srcOrd="0" destOrd="0" presId="urn:microsoft.com/office/officeart/2005/8/layout/chevron2"/>
    <dgm:cxn modelId="{D6703A94-D7DA-4709-9B1C-B326EEE58392}" srcId="{E8EF0896-59F6-4CEC-A643-3CDA8C3B6631}" destId="{EC5E29FF-D5A2-4F04-9E87-41C9C723A683}" srcOrd="0" destOrd="0" parTransId="{6956A498-46FB-41DF-84B3-78C8D354FC6B}" sibTransId="{CE842014-9DD0-4736-B6F7-932F57B5F194}"/>
    <dgm:cxn modelId="{2223FB46-91C8-4253-BF40-C7D0F5E76E2A}" srcId="{E353F5B6-7FEE-4A4C-8E3B-5C62CE50F7A3}" destId="{512250C1-2498-44A1-BE4E-9C934D4045CA}" srcOrd="0" destOrd="0" parTransId="{9DED5DE5-A207-4F1C-B0FE-83A5893EE4AC}" sibTransId="{4E0506E6-A66F-403A-9FBF-ED18EA3F56AA}"/>
    <dgm:cxn modelId="{7A959650-3D09-4AA8-A533-DBDC47E7B4E9}" srcId="{1AF0A1BD-1D9D-4B86-B2F7-C0A026565CEF}" destId="{0A00BD8A-1653-4B4B-8D1E-D14A0CAA2757}" srcOrd="0" destOrd="0" parTransId="{6496EA55-E4CA-4082-99BC-F82986859AC5}" sibTransId="{E39E7155-8350-484F-A204-E06C34A6B879}"/>
    <dgm:cxn modelId="{6D5EB519-65F6-4550-8014-BA4E7ECFA4D5}" srcId="{E353F5B6-7FEE-4A4C-8E3B-5C62CE50F7A3}" destId="{1AF0A1BD-1D9D-4B86-B2F7-C0A026565CEF}" srcOrd="2" destOrd="0" parTransId="{A5F2F280-D293-4C70-8125-BCDEC518FE38}" sibTransId="{4550EA24-CB0C-4A2F-8F3F-C132364AC428}"/>
    <dgm:cxn modelId="{0DAED508-A574-4388-8685-6A8ADA8C56DD}" type="presOf" srcId="{512250C1-2498-44A1-BE4E-9C934D4045CA}" destId="{5439DE70-659D-4BC9-8AE0-9B2B623ADC67}" srcOrd="0" destOrd="0" presId="urn:microsoft.com/office/officeart/2005/8/layout/chevron2"/>
    <dgm:cxn modelId="{7AC5EEE1-6AFE-443A-A0A7-37551433CDC8}" type="presOf" srcId="{4A3A5651-2ADA-449E-BF39-3545B1F95640}" destId="{EAEEA347-4E94-45A2-BF4C-E3C4CC323529}" srcOrd="0" destOrd="0" presId="urn:microsoft.com/office/officeart/2005/8/layout/chevron2"/>
    <dgm:cxn modelId="{631A4218-4354-4E23-B847-AE862B41D8BD}" srcId="{4A3A5651-2ADA-449E-BF39-3545B1F95640}" destId="{E5D07181-FD97-4A6C-85E7-422BEA4171CE}" srcOrd="0" destOrd="0" parTransId="{2F2142D1-191C-4D5A-9C92-FF1846AC5331}" sibTransId="{08526D6A-F7EB-4C55-80D6-D16CFBB4EB33}"/>
    <dgm:cxn modelId="{F24F724A-FD04-4570-9254-E31EEB4E7408}" type="presOf" srcId="{291C893E-8FEC-499A-A9DD-944680FA116C}" destId="{A6028B4E-5C1B-4744-8B77-1F8BB17162BD}" srcOrd="0" destOrd="0" presId="urn:microsoft.com/office/officeart/2005/8/layout/chevron2"/>
    <dgm:cxn modelId="{1CE8BCA9-882D-46F8-9759-BE8882429AED}" srcId="{512250C1-2498-44A1-BE4E-9C934D4045CA}" destId="{291C893E-8FEC-499A-A9DD-944680FA116C}" srcOrd="0" destOrd="0" parTransId="{949A8A84-7637-44DF-A37A-2F3D2CED756E}" sibTransId="{A2A6FC25-CD39-44DC-9E45-CCA7320E79E5}"/>
    <dgm:cxn modelId="{3937C5F8-1EBD-49EC-A98E-EF27C6B296E1}" type="presParOf" srcId="{4427C169-C824-4EE1-A1E3-391E45FBA55C}" destId="{167A8264-C146-442A-8D4B-9084D596B690}" srcOrd="0" destOrd="0" presId="urn:microsoft.com/office/officeart/2005/8/layout/chevron2"/>
    <dgm:cxn modelId="{54C5E649-3872-412E-80BB-444DAE4A298D}" type="presParOf" srcId="{167A8264-C146-442A-8D4B-9084D596B690}" destId="{5439DE70-659D-4BC9-8AE0-9B2B623ADC67}" srcOrd="0" destOrd="0" presId="urn:microsoft.com/office/officeart/2005/8/layout/chevron2"/>
    <dgm:cxn modelId="{73DF7771-7E05-4CE5-99A8-40C5E3A05C03}" type="presParOf" srcId="{167A8264-C146-442A-8D4B-9084D596B690}" destId="{A6028B4E-5C1B-4744-8B77-1F8BB17162BD}" srcOrd="1" destOrd="0" presId="urn:microsoft.com/office/officeart/2005/8/layout/chevron2"/>
    <dgm:cxn modelId="{417649B4-3201-4606-8C84-5C99C8D80379}" type="presParOf" srcId="{4427C169-C824-4EE1-A1E3-391E45FBA55C}" destId="{300DE845-4713-46E3-923B-68A63569724A}" srcOrd="1" destOrd="0" presId="urn:microsoft.com/office/officeart/2005/8/layout/chevron2"/>
    <dgm:cxn modelId="{C302EFCB-5438-46A4-BFEB-CDC6BDE7E7F9}" type="presParOf" srcId="{4427C169-C824-4EE1-A1E3-391E45FBA55C}" destId="{7C2A194A-1B01-4028-BDCA-0F7DDC0691BE}" srcOrd="2" destOrd="0" presId="urn:microsoft.com/office/officeart/2005/8/layout/chevron2"/>
    <dgm:cxn modelId="{7E1FE428-EB4A-4B60-83D8-A1D792E50523}" type="presParOf" srcId="{7C2A194A-1B01-4028-BDCA-0F7DDC0691BE}" destId="{EAEEA347-4E94-45A2-BF4C-E3C4CC323529}" srcOrd="0" destOrd="0" presId="urn:microsoft.com/office/officeart/2005/8/layout/chevron2"/>
    <dgm:cxn modelId="{E0A34BAC-9DFA-4979-8C14-98D87B9B5FB2}" type="presParOf" srcId="{7C2A194A-1B01-4028-BDCA-0F7DDC0691BE}" destId="{7F5B6567-FE4D-4FF3-86E7-A387CB049FE2}" srcOrd="1" destOrd="0" presId="urn:microsoft.com/office/officeart/2005/8/layout/chevron2"/>
    <dgm:cxn modelId="{6EFD8A0B-48B9-41AA-93AB-89F24F5F48B4}" type="presParOf" srcId="{4427C169-C824-4EE1-A1E3-391E45FBA55C}" destId="{F7F47445-F8E1-4E88-A725-9A3A198E8CF5}" srcOrd="3" destOrd="0" presId="urn:microsoft.com/office/officeart/2005/8/layout/chevron2"/>
    <dgm:cxn modelId="{55143EB8-6A3C-4933-BBE4-1CCE593AC22D}" type="presParOf" srcId="{4427C169-C824-4EE1-A1E3-391E45FBA55C}" destId="{3037D68C-0197-4954-BAC4-17894DCE30A4}" srcOrd="4" destOrd="0" presId="urn:microsoft.com/office/officeart/2005/8/layout/chevron2"/>
    <dgm:cxn modelId="{6DB758B6-D6EF-4121-913F-7DE6F075764B}" type="presParOf" srcId="{3037D68C-0197-4954-BAC4-17894DCE30A4}" destId="{F2405F39-A148-4EE1-92FA-4F5F2E699CE0}" srcOrd="0" destOrd="0" presId="urn:microsoft.com/office/officeart/2005/8/layout/chevron2"/>
    <dgm:cxn modelId="{FB6FA541-CF7D-4377-A052-2307C3F3A31D}" type="presParOf" srcId="{3037D68C-0197-4954-BAC4-17894DCE30A4}" destId="{DFCEB777-639B-4158-BFDA-60AAF155C871}" srcOrd="1" destOrd="0" presId="urn:microsoft.com/office/officeart/2005/8/layout/chevron2"/>
    <dgm:cxn modelId="{19CCD1F0-3663-42A4-A2BC-2996B7E9FEB6}" type="presParOf" srcId="{4427C169-C824-4EE1-A1E3-391E45FBA55C}" destId="{96774D72-D381-431E-BDE4-80CBC3A878AB}" srcOrd="5" destOrd="0" presId="urn:microsoft.com/office/officeart/2005/8/layout/chevron2"/>
    <dgm:cxn modelId="{57F650D5-801A-4E3B-9381-F2F9C4287BDF}" type="presParOf" srcId="{4427C169-C824-4EE1-A1E3-391E45FBA55C}" destId="{535B3732-8443-4A52-BBC5-7E33ECE824F5}" srcOrd="6" destOrd="0" presId="urn:microsoft.com/office/officeart/2005/8/layout/chevron2"/>
    <dgm:cxn modelId="{050F5225-0153-440D-95E5-9AF8731B09AC}" type="presParOf" srcId="{535B3732-8443-4A52-BBC5-7E33ECE824F5}" destId="{D0AA45B3-6BFC-4567-B5FC-8D149389A653}" srcOrd="0" destOrd="0" presId="urn:microsoft.com/office/officeart/2005/8/layout/chevron2"/>
    <dgm:cxn modelId="{D30FB116-7FDC-4860-B425-27DDB26DA698}" type="presParOf" srcId="{535B3732-8443-4A52-BBC5-7E33ECE824F5}" destId="{73A9D245-268E-4CF7-99C7-99A2AD093B9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439DE70-659D-4BC9-8AE0-9B2B623ADC67}">
      <dsp:nvSpPr>
        <dsp:cNvPr id="0" name=""/>
        <dsp:cNvSpPr/>
      </dsp:nvSpPr>
      <dsp:spPr>
        <a:xfrm rot="5400000">
          <a:off x="-69152" y="69751"/>
          <a:ext cx="461018" cy="32271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34,5 %</a:t>
          </a:r>
        </a:p>
      </dsp:txBody>
      <dsp:txXfrm rot="5400000">
        <a:off x="-69152" y="69751"/>
        <a:ext cx="461018" cy="322712"/>
      </dsp:txXfrm>
    </dsp:sp>
    <dsp:sp modelId="{A6028B4E-5C1B-4744-8B77-1F8BB17162BD}">
      <dsp:nvSpPr>
        <dsp:cNvPr id="0" name=""/>
        <dsp:cNvSpPr/>
      </dsp:nvSpPr>
      <dsp:spPr>
        <a:xfrm rot="5400000">
          <a:off x="2948400" y="-2616581"/>
          <a:ext cx="299661" cy="5551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18 326,5 тис.грн. - за рахунок освітньої субвенції з державного бюджету</a:t>
          </a:r>
        </a:p>
      </dsp:txBody>
      <dsp:txXfrm rot="5400000">
        <a:off x="2948400" y="-2616581"/>
        <a:ext cx="299661" cy="5551037"/>
      </dsp:txXfrm>
    </dsp:sp>
    <dsp:sp modelId="{F2405F39-A148-4EE1-92FA-4F5F2E699CE0}">
      <dsp:nvSpPr>
        <dsp:cNvPr id="0" name=""/>
        <dsp:cNvSpPr/>
      </dsp:nvSpPr>
      <dsp:spPr>
        <a:xfrm rot="5400000">
          <a:off x="-69152" y="433956"/>
          <a:ext cx="461018" cy="32271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61,4 %</a:t>
          </a:r>
        </a:p>
      </dsp:txBody>
      <dsp:txXfrm rot="5400000">
        <a:off x="-69152" y="433956"/>
        <a:ext cx="461018" cy="322712"/>
      </dsp:txXfrm>
    </dsp:sp>
    <dsp:sp modelId="{DFCEB777-639B-4158-BFDA-60AAF155C871}">
      <dsp:nvSpPr>
        <dsp:cNvPr id="0" name=""/>
        <dsp:cNvSpPr/>
      </dsp:nvSpPr>
      <dsp:spPr>
        <a:xfrm rot="5400000">
          <a:off x="2948400" y="-2260884"/>
          <a:ext cx="299661" cy="5551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32 603,2 тис.грн. - за рахунок міського бюджету міста Чорноморська</a:t>
          </a:r>
        </a:p>
      </dsp:txBody>
      <dsp:txXfrm rot="5400000">
        <a:off x="2948400" y="-2260884"/>
        <a:ext cx="299661" cy="5551037"/>
      </dsp:txXfrm>
    </dsp:sp>
    <dsp:sp modelId="{4B6D71DB-2F54-410E-876B-24C9589B8BEC}">
      <dsp:nvSpPr>
        <dsp:cNvPr id="0" name=""/>
        <dsp:cNvSpPr/>
      </dsp:nvSpPr>
      <dsp:spPr>
        <a:xfrm rot="5400000">
          <a:off x="-69152" y="798160"/>
          <a:ext cx="461018" cy="32271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4,1 %</a:t>
          </a:r>
        </a:p>
      </dsp:txBody>
      <dsp:txXfrm rot="5400000">
        <a:off x="-69152" y="798160"/>
        <a:ext cx="461018" cy="322712"/>
      </dsp:txXfrm>
    </dsp:sp>
    <dsp:sp modelId="{94540ADE-E824-4490-BB75-889DFEC02772}">
      <dsp:nvSpPr>
        <dsp:cNvPr id="0" name=""/>
        <dsp:cNvSpPr/>
      </dsp:nvSpPr>
      <dsp:spPr>
        <a:xfrm rot="5400000">
          <a:off x="2948400" y="-1896679"/>
          <a:ext cx="299661" cy="5551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2 171,8 тис.грн. - за рахунок власних надходжень відділу освіти</a:t>
          </a:r>
        </a:p>
      </dsp:txBody>
      <dsp:txXfrm rot="5400000">
        <a:off x="2948400" y="-1896679"/>
        <a:ext cx="299661" cy="555103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439DE70-659D-4BC9-8AE0-9B2B623ADC67}">
      <dsp:nvSpPr>
        <dsp:cNvPr id="0" name=""/>
        <dsp:cNvSpPr/>
      </dsp:nvSpPr>
      <dsp:spPr>
        <a:xfrm rot="5400000">
          <a:off x="-68600" y="69508"/>
          <a:ext cx="457339" cy="32013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57,3%</a:t>
          </a:r>
        </a:p>
      </dsp:txBody>
      <dsp:txXfrm rot="5400000">
        <a:off x="-68600" y="69508"/>
        <a:ext cx="457339" cy="320137"/>
      </dsp:txXfrm>
    </dsp:sp>
    <dsp:sp modelId="{A6028B4E-5C1B-4744-8B77-1F8BB17162BD}">
      <dsp:nvSpPr>
        <dsp:cNvPr id="0" name=""/>
        <dsp:cNvSpPr/>
      </dsp:nvSpPr>
      <dsp:spPr>
        <a:xfrm rot="5400000">
          <a:off x="2948308" y="-2627262"/>
          <a:ext cx="297270" cy="555361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15 374,1 тис.грн. - за рахунок медичної субвенції з державного бюджету</a:t>
          </a:r>
        </a:p>
      </dsp:txBody>
      <dsp:txXfrm rot="5400000">
        <a:off x="2948308" y="-2627262"/>
        <a:ext cx="297270" cy="5553612"/>
      </dsp:txXfrm>
    </dsp:sp>
    <dsp:sp modelId="{EAEEA347-4E94-45A2-BF4C-E3C4CC323529}">
      <dsp:nvSpPr>
        <dsp:cNvPr id="0" name=""/>
        <dsp:cNvSpPr/>
      </dsp:nvSpPr>
      <dsp:spPr>
        <a:xfrm rot="5400000">
          <a:off x="-68600" y="430807"/>
          <a:ext cx="457339" cy="32013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900" kern="1200"/>
            <a:t>1,1 %</a:t>
          </a:r>
          <a:endParaRPr lang="ru-RU" sz="900" kern="1200"/>
        </a:p>
      </dsp:txBody>
      <dsp:txXfrm rot="5400000">
        <a:off x="-68600" y="430807"/>
        <a:ext cx="457339" cy="320137"/>
      </dsp:txXfrm>
    </dsp:sp>
    <dsp:sp modelId="{7F5B6567-FE4D-4FF3-86E7-A387CB049FE2}">
      <dsp:nvSpPr>
        <dsp:cNvPr id="0" name=""/>
        <dsp:cNvSpPr/>
      </dsp:nvSpPr>
      <dsp:spPr>
        <a:xfrm rot="5400000">
          <a:off x="2948308" y="-2265964"/>
          <a:ext cx="297270" cy="555361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297,6 тис.грн. - за рахунок державної програми "Доступні ліки"</a:t>
          </a:r>
        </a:p>
      </dsp:txBody>
      <dsp:txXfrm rot="5400000">
        <a:off x="2948308" y="-2265964"/>
        <a:ext cx="297270" cy="5553612"/>
      </dsp:txXfrm>
    </dsp:sp>
    <dsp:sp modelId="{F2405F39-A148-4EE1-92FA-4F5F2E699CE0}">
      <dsp:nvSpPr>
        <dsp:cNvPr id="0" name=""/>
        <dsp:cNvSpPr/>
      </dsp:nvSpPr>
      <dsp:spPr>
        <a:xfrm rot="5400000">
          <a:off x="-68600" y="792105"/>
          <a:ext cx="457339" cy="32013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31,3%</a:t>
          </a:r>
        </a:p>
      </dsp:txBody>
      <dsp:txXfrm rot="5400000">
        <a:off x="-68600" y="792105"/>
        <a:ext cx="457339" cy="320137"/>
      </dsp:txXfrm>
    </dsp:sp>
    <dsp:sp modelId="{DFCEB777-639B-4158-BFDA-60AAF155C871}">
      <dsp:nvSpPr>
        <dsp:cNvPr id="0" name=""/>
        <dsp:cNvSpPr/>
      </dsp:nvSpPr>
      <dsp:spPr>
        <a:xfrm rot="5400000">
          <a:off x="2948308" y="-1904666"/>
          <a:ext cx="297270" cy="555361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8 389,7 тис.грн. - за рахунок міського бюджету міста Чорноморська</a:t>
          </a:r>
        </a:p>
      </dsp:txBody>
      <dsp:txXfrm rot="5400000">
        <a:off x="2948308" y="-1904666"/>
        <a:ext cx="297270" cy="5553612"/>
      </dsp:txXfrm>
    </dsp:sp>
    <dsp:sp modelId="{D0AA45B3-6BFC-4567-B5FC-8D149389A653}">
      <dsp:nvSpPr>
        <dsp:cNvPr id="0" name=""/>
        <dsp:cNvSpPr/>
      </dsp:nvSpPr>
      <dsp:spPr>
        <a:xfrm rot="5400000">
          <a:off x="-68600" y="1153403"/>
          <a:ext cx="457339" cy="32013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10,3%</a:t>
          </a:r>
        </a:p>
      </dsp:txBody>
      <dsp:txXfrm rot="5400000">
        <a:off x="-68600" y="1153403"/>
        <a:ext cx="457339" cy="320137"/>
      </dsp:txXfrm>
    </dsp:sp>
    <dsp:sp modelId="{73A9D245-268E-4CF7-99C7-99A2AD093B99}">
      <dsp:nvSpPr>
        <dsp:cNvPr id="0" name=""/>
        <dsp:cNvSpPr/>
      </dsp:nvSpPr>
      <dsp:spPr>
        <a:xfrm rot="5400000">
          <a:off x="2948308" y="-1543368"/>
          <a:ext cx="297270" cy="555361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/>
            <a:t>2 762,4 тис.грн. - за рахунок  власних надходжень бюджетних установ</a:t>
          </a:r>
        </a:p>
      </dsp:txBody>
      <dsp:txXfrm rot="5400000">
        <a:off x="2948308" y="-1543368"/>
        <a:ext cx="297270" cy="55536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0.37838</cdr:x>
      <cdr:y>0.31022</cdr:y>
    </cdr:from>
    <cdr:to>
      <cdr:x>0.64229</cdr:x>
      <cdr:y>0.43796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266950" y="809625"/>
          <a:ext cx="1581150" cy="333375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0.38064</cdr:x>
      <cdr:y>0.27012</cdr:y>
    </cdr:from>
    <cdr:to>
      <cdr:x>0.64122</cdr:x>
      <cdr:y>0.38014</cdr:y>
    </cdr:to>
    <cdr:sp macro="" textlink="">
      <cdr:nvSpPr>
        <cdr:cNvPr id="4" name="TextBox 3"/>
        <cdr:cNvSpPr txBox="1"/>
      </cdr:nvSpPr>
      <cdr:spPr>
        <a:xfrm xmlns:a="http://schemas.openxmlformats.org/drawingml/2006/main" rot="20793992">
          <a:off x="2280489" y="704975"/>
          <a:ext cx="1561197" cy="2871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111,4 % (+20,9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0.36458</cdr:x>
      <cdr:y>0.31845</cdr:y>
    </cdr:from>
    <cdr:to>
      <cdr:x>0.61458</cdr:x>
      <cdr:y>0.41964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000250" y="1019175"/>
          <a:ext cx="1371600" cy="323850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0.34045</cdr:x>
      <cdr:y>0.26738</cdr:y>
    </cdr:from>
    <cdr:to>
      <cdr:x>0.64236</cdr:x>
      <cdr:y>0.34935</cdr:y>
    </cdr:to>
    <cdr:sp macro="" textlink="">
      <cdr:nvSpPr>
        <cdr:cNvPr id="4" name="TextBox 1"/>
        <cdr:cNvSpPr txBox="1"/>
      </cdr:nvSpPr>
      <cdr:spPr>
        <a:xfrm xmlns:a="http://schemas.openxmlformats.org/drawingml/2006/main" rot="20793992">
          <a:off x="1867833" y="855719"/>
          <a:ext cx="1656410" cy="2623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126,2 % (+15,1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0.31833</cdr:x>
      <cdr:y>0.27273</cdr:y>
    </cdr:from>
    <cdr:to>
      <cdr:x>0.3955</cdr:x>
      <cdr:y>0.3771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85950" y="771525"/>
          <a:ext cx="457200" cy="2952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31,7</a:t>
          </a:r>
          <a:endParaRPr lang="ru-RU" sz="1400" b="1"/>
        </a:p>
      </cdr:txBody>
    </cdr:sp>
  </cdr:relSizeAnchor>
  <cdr:relSizeAnchor xmlns:cdr="http://schemas.openxmlformats.org/drawingml/2006/chartDrawing">
    <cdr:from>
      <cdr:x>0.63505</cdr:x>
      <cdr:y>0.21242</cdr:y>
    </cdr:from>
    <cdr:to>
      <cdr:x>0.7299</cdr:x>
      <cdr:y>0.32026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762375" y="619124"/>
          <a:ext cx="561954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34,8</a:t>
          </a:r>
          <a:endParaRPr lang="ru-RU" sz="1400" b="1"/>
        </a:p>
      </cdr:txBody>
    </cdr:sp>
  </cdr:relSizeAnchor>
  <cdr:relSizeAnchor xmlns:cdr="http://schemas.openxmlformats.org/drawingml/2006/chartDrawing">
    <cdr:from>
      <cdr:x>0.42765</cdr:x>
      <cdr:y>0.23856</cdr:y>
    </cdr:from>
    <cdr:to>
      <cdr:x>0.64469</cdr:x>
      <cdr:y>0.35621</cdr:y>
    </cdr:to>
    <cdr:sp macro="" textlink="">
      <cdr:nvSpPr>
        <cdr:cNvPr id="4" name="Прямая со стрелкой 3"/>
        <cdr:cNvSpPr/>
      </cdr:nvSpPr>
      <cdr:spPr>
        <a:xfrm xmlns:a="http://schemas.openxmlformats.org/drawingml/2006/main" flipV="1">
          <a:off x="2533650" y="695325"/>
          <a:ext cx="1285874" cy="342900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25400" cap="flat" cmpd="dbl" algn="ctr">
          <a:solidFill>
            <a:srgbClr val="FF0000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0.39766</cdr:x>
      <cdr:y>0.21051</cdr:y>
    </cdr:from>
    <cdr:to>
      <cdr:x>0.65776</cdr:x>
      <cdr:y>0.29555</cdr:y>
    </cdr:to>
    <cdr:sp macro="" textlink="">
      <cdr:nvSpPr>
        <cdr:cNvPr id="5" name="TextBox 1"/>
        <cdr:cNvSpPr txBox="1"/>
      </cdr:nvSpPr>
      <cdr:spPr>
        <a:xfrm xmlns:a="http://schemas.openxmlformats.org/drawingml/2006/main" rot="20761991">
          <a:off x="2355986" y="613568"/>
          <a:ext cx="1540920" cy="2478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109,8 % (+ 3,1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99AE9-69FA-49B6-A2C8-A5DA678F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47</cp:revision>
  <cp:lastPrinted>2018-04-06T08:47:00Z</cp:lastPrinted>
  <dcterms:created xsi:type="dcterms:W3CDTF">2017-04-06T08:56:00Z</dcterms:created>
  <dcterms:modified xsi:type="dcterms:W3CDTF">2018-04-06T10:30:00Z</dcterms:modified>
</cp:coreProperties>
</file>