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F65" w:rsidRPr="00550F8B" w:rsidRDefault="00AC0F65" w:rsidP="00AC0F65">
      <w:pPr>
        <w:jc w:val="center"/>
        <w:rPr>
          <w:sz w:val="20"/>
          <w:szCs w:val="20"/>
        </w:rPr>
      </w:pPr>
    </w:p>
    <w:p w:rsidR="00875B24" w:rsidRPr="00817F87" w:rsidRDefault="00875B24" w:rsidP="00AC0F65">
      <w:pPr>
        <w:jc w:val="center"/>
        <w:rPr>
          <w:sz w:val="20"/>
          <w:szCs w:val="20"/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D39D6" w:rsidRDefault="001D39D6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3E246B" w:rsidRDefault="003E246B" w:rsidP="00AC0F65">
      <w:pPr>
        <w:ind w:right="6556"/>
        <w:rPr>
          <w:lang w:val="uk-UA"/>
        </w:rPr>
      </w:pPr>
    </w:p>
    <w:p w:rsidR="003E246B" w:rsidRDefault="003E246B" w:rsidP="00AC0F65">
      <w:pPr>
        <w:ind w:right="6556"/>
        <w:rPr>
          <w:lang w:val="uk-UA"/>
        </w:rPr>
      </w:pPr>
    </w:p>
    <w:p w:rsidR="00AC0F65" w:rsidRDefault="00AC0F65" w:rsidP="001B579F">
      <w:pPr>
        <w:ind w:right="5726"/>
        <w:rPr>
          <w:lang w:val="uk-UA"/>
        </w:rPr>
      </w:pPr>
      <w:r>
        <w:rPr>
          <w:lang w:val="uk-UA"/>
        </w:rPr>
        <w:t>Про   відкриття   центрального</w:t>
      </w:r>
      <w:r w:rsidR="001B579F">
        <w:rPr>
          <w:lang w:val="uk-UA"/>
        </w:rPr>
        <w:t xml:space="preserve"> </w:t>
      </w:r>
      <w:r>
        <w:rPr>
          <w:lang w:val="uk-UA"/>
        </w:rPr>
        <w:t>міського пляжу в літній період</w:t>
      </w: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Pr="00817F87" w:rsidRDefault="00AC0F65" w:rsidP="00AC0F65">
      <w:pPr>
        <w:rPr>
          <w:sz w:val="16"/>
          <w:szCs w:val="16"/>
          <w:lang w:val="uk-UA"/>
        </w:rPr>
      </w:pPr>
    </w:p>
    <w:p w:rsidR="00AC0F65" w:rsidRPr="006E0883" w:rsidRDefault="00AC0F65" w:rsidP="006E0883">
      <w:pPr>
        <w:tabs>
          <w:tab w:val="left" w:pos="900"/>
          <w:tab w:val="left" w:pos="1080"/>
        </w:tabs>
        <w:ind w:firstLine="540"/>
        <w:jc w:val="both"/>
        <w:rPr>
          <w:bCs/>
          <w:lang w:val="uk-UA"/>
        </w:rPr>
      </w:pPr>
      <w:r>
        <w:rPr>
          <w:lang w:val="uk-UA"/>
        </w:rPr>
        <w:t xml:space="preserve">      З метою належного забезпечення та утримання міського пляжу у відповідності </w:t>
      </w:r>
      <w:r>
        <w:rPr>
          <w:lang w:val="uk-UA"/>
        </w:rPr>
        <w:br/>
        <w:t>з санітарно – гігієнічними вимогами, підвищення рівня безпеки відпочинку громадян на пляжі та якості послуг пляжного сервісу на узбережжі Чорного моря (території центрального міського пляжу) в м. Чорноморськ,</w:t>
      </w:r>
      <w:r w:rsidRPr="00730AB3">
        <w:rPr>
          <w:lang w:val="uk-UA"/>
        </w:rPr>
        <w:t xml:space="preserve"> </w:t>
      </w:r>
      <w:r>
        <w:rPr>
          <w:lang w:val="uk-UA"/>
        </w:rPr>
        <w:t xml:space="preserve">згідно з Законом України "Про благоустрій населених пунктів", </w:t>
      </w:r>
      <w:r w:rsidR="00275512">
        <w:rPr>
          <w:lang w:val="uk-UA"/>
        </w:rPr>
        <w:t>наказом від 10.04.2017</w:t>
      </w:r>
      <w:r w:rsidR="005D5303">
        <w:rPr>
          <w:lang w:val="uk-UA"/>
        </w:rPr>
        <w:t xml:space="preserve"> </w:t>
      </w:r>
      <w:r w:rsidR="00275512">
        <w:rPr>
          <w:lang w:val="uk-UA"/>
        </w:rPr>
        <w:t>р</w:t>
      </w:r>
      <w:r w:rsidR="005D5303">
        <w:rPr>
          <w:lang w:val="uk-UA"/>
        </w:rPr>
        <w:t>оку</w:t>
      </w:r>
      <w:r w:rsidR="00275512">
        <w:rPr>
          <w:lang w:val="uk-UA"/>
        </w:rPr>
        <w:t xml:space="preserve"> №301 Міністерства внутрішніх справ </w:t>
      </w:r>
      <w:r>
        <w:rPr>
          <w:lang w:val="uk-UA"/>
        </w:rPr>
        <w:t>«</w:t>
      </w:r>
      <w:r w:rsidR="002A3173">
        <w:rPr>
          <w:lang w:val="uk-UA"/>
        </w:rPr>
        <w:t xml:space="preserve">Про затвердження Правил охорони життя на водних об’єктах України», </w:t>
      </w:r>
      <w:r w:rsidRPr="00A62FE7">
        <w:rPr>
          <w:lang w:val="uk-UA"/>
        </w:rPr>
        <w:t>вимог</w:t>
      </w:r>
      <w:r>
        <w:rPr>
          <w:lang w:val="uk-UA"/>
        </w:rPr>
        <w:t>ами</w:t>
      </w:r>
      <w:r w:rsidRPr="00A62FE7">
        <w:rPr>
          <w:lang w:val="uk-UA"/>
        </w:rPr>
        <w:t xml:space="preserve"> СН 42-128-4396-87 "Санітарні норми допустимої гучності звучання звуковідтворюючих і звукопідсилюючих пристроїв в закритих приміщен</w:t>
      </w:r>
      <w:r w:rsidR="00C145F3">
        <w:rPr>
          <w:lang w:val="uk-UA"/>
        </w:rPr>
        <w:t>нях і на відкритих майданчиках"</w:t>
      </w:r>
      <w:r w:rsidR="00550F8B">
        <w:rPr>
          <w:lang w:val="uk-UA"/>
        </w:rPr>
        <w:t xml:space="preserve">, </w:t>
      </w:r>
      <w:r w:rsidRPr="00A62FE7">
        <w:rPr>
          <w:lang w:val="uk-UA"/>
        </w:rPr>
        <w:t>рішення</w:t>
      </w:r>
      <w:r>
        <w:rPr>
          <w:lang w:val="uk-UA"/>
        </w:rPr>
        <w:t>м</w:t>
      </w:r>
      <w:r w:rsidRPr="00A62FE7">
        <w:rPr>
          <w:lang w:val="uk-UA"/>
        </w:rPr>
        <w:t xml:space="preserve"> в</w:t>
      </w:r>
      <w:r w:rsidR="006E0883">
        <w:rPr>
          <w:lang w:val="uk-UA"/>
        </w:rPr>
        <w:t>иконавчого комітету Чорноморської</w:t>
      </w:r>
      <w:r w:rsidRPr="00A62FE7">
        <w:rPr>
          <w:lang w:val="uk-UA"/>
        </w:rPr>
        <w:t xml:space="preserve"> міської ради від 26.06.2008 року № 604 "Про затвердження правил дотримання тиші на території </w:t>
      </w:r>
      <w:r w:rsidR="00770B2D" w:rsidRPr="00770B2D">
        <w:rPr>
          <w:lang w:val="uk-UA"/>
        </w:rPr>
        <w:t xml:space="preserve">Чорноморської </w:t>
      </w:r>
      <w:r w:rsidRPr="00A62FE7">
        <w:rPr>
          <w:lang w:val="uk-UA"/>
        </w:rPr>
        <w:t xml:space="preserve">міської ради", </w:t>
      </w:r>
      <w:r>
        <w:rPr>
          <w:lang w:val="uk-UA"/>
        </w:rPr>
        <w:t>на підставі ст.ст.</w:t>
      </w:r>
      <w:r w:rsidRPr="00A62FE7">
        <w:rPr>
          <w:lang w:val="uk-UA"/>
        </w:rPr>
        <w:t xml:space="preserve"> 30, 31, 42 Закону України "Про місцеве самоврядування в Україні</w:t>
      </w:r>
      <w:r>
        <w:rPr>
          <w:lang w:val="uk-UA"/>
        </w:rPr>
        <w:t xml:space="preserve">", </w:t>
      </w:r>
    </w:p>
    <w:p w:rsidR="00AC0F65" w:rsidRDefault="00AC0F65" w:rsidP="00AC0F65">
      <w:pPr>
        <w:jc w:val="both"/>
        <w:rPr>
          <w:lang w:val="uk-UA"/>
        </w:rPr>
      </w:pPr>
    </w:p>
    <w:p w:rsidR="00AC0F65" w:rsidRDefault="00AC0F65" w:rsidP="00AC0F65">
      <w:pPr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</w:t>
      </w:r>
      <w:r w:rsidR="00465770">
        <w:rPr>
          <w:lang w:val="uk-UA"/>
        </w:rPr>
        <w:t xml:space="preserve">ради Одеської області </w:t>
      </w:r>
      <w:r>
        <w:rPr>
          <w:lang w:val="uk-UA"/>
        </w:rPr>
        <w:t>вирішив:</w:t>
      </w:r>
    </w:p>
    <w:p w:rsidR="00AC0F65" w:rsidRPr="004526EF" w:rsidRDefault="00AC0F65" w:rsidP="00AC0F65">
      <w:pPr>
        <w:jc w:val="center"/>
        <w:rPr>
          <w:sz w:val="16"/>
          <w:szCs w:val="16"/>
          <w:lang w:val="uk-UA"/>
        </w:rPr>
      </w:pPr>
    </w:p>
    <w:p w:rsidR="00AC0F65" w:rsidRPr="0023207A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</w:tabs>
        <w:ind w:left="900"/>
        <w:jc w:val="both"/>
        <w:rPr>
          <w:lang w:val="uk-UA"/>
        </w:rPr>
      </w:pPr>
      <w:r>
        <w:rPr>
          <w:lang w:val="uk-UA"/>
        </w:rPr>
        <w:t>Відкрити центр</w:t>
      </w:r>
      <w:r w:rsidR="00F175E3">
        <w:rPr>
          <w:lang w:val="uk-UA"/>
        </w:rPr>
        <w:t>альний міський пляж з 01.06.2019</w:t>
      </w:r>
      <w:r>
        <w:rPr>
          <w:lang w:val="uk-UA"/>
        </w:rPr>
        <w:t xml:space="preserve"> року.</w:t>
      </w:r>
    </w:p>
    <w:p w:rsidR="00473C19" w:rsidRDefault="00473C19" w:rsidP="00473C19">
      <w:pPr>
        <w:ind w:left="900"/>
        <w:jc w:val="both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Визначити територію центрального міського пляжу в пері</w:t>
      </w:r>
      <w:r w:rsidR="00F175E3">
        <w:rPr>
          <w:lang w:val="uk-UA"/>
        </w:rPr>
        <w:t>од з 01 червня до 31 серпня 2019</w:t>
      </w:r>
      <w:r>
        <w:rPr>
          <w:lang w:val="uk-UA"/>
        </w:rPr>
        <w:t xml:space="preserve"> року пішохідною зоною цілодобово.</w:t>
      </w:r>
    </w:p>
    <w:p w:rsidR="00473C19" w:rsidRDefault="00473C19" w:rsidP="00473C19">
      <w:pPr>
        <w:pStyle w:val="a3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Керівникам підприємств, установ, організацій та суб’єктам підприємницької діяльності:</w:t>
      </w:r>
    </w:p>
    <w:p w:rsidR="009875DC" w:rsidRPr="009875DC" w:rsidRDefault="00AC0F65" w:rsidP="009875DC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 розпочинати свою діяльність з надання послуг пляжного сервісу та</w:t>
      </w:r>
      <w:r w:rsidR="00387656">
        <w:rPr>
          <w:lang w:val="uk-UA"/>
        </w:rPr>
        <w:t xml:space="preserve"> організації відпочинку на території</w:t>
      </w:r>
      <w:r w:rsidRPr="00A340CA">
        <w:rPr>
          <w:lang w:val="uk-UA"/>
        </w:rPr>
        <w:t xml:space="preserve"> центрального міського пляжу </w:t>
      </w:r>
      <w:r w:rsidR="001D39D6">
        <w:rPr>
          <w:lang w:val="uk-UA"/>
        </w:rPr>
        <w:t>виключно</w:t>
      </w:r>
      <w:r w:rsidRPr="00A340CA">
        <w:rPr>
          <w:lang w:val="uk-UA"/>
        </w:rPr>
        <w:t xml:space="preserve"> при наявності дозвільних документів органів місцевого самоврядування </w:t>
      </w:r>
      <w:r w:rsidR="00387656">
        <w:rPr>
          <w:lang w:val="uk-UA"/>
        </w:rPr>
        <w:t xml:space="preserve">згідно </w:t>
      </w:r>
      <w:r w:rsidR="00275512">
        <w:rPr>
          <w:lang w:val="uk-UA"/>
        </w:rPr>
        <w:t>зі схемою</w:t>
      </w:r>
      <w:r w:rsidR="00387656">
        <w:rPr>
          <w:lang w:val="uk-UA"/>
        </w:rPr>
        <w:t xml:space="preserve"> розміщення</w:t>
      </w:r>
      <w:r w:rsidR="00A41ABB">
        <w:rPr>
          <w:lang w:val="uk-UA"/>
        </w:rPr>
        <w:t xml:space="preserve"> тимчасових споруд</w:t>
      </w:r>
      <w:r w:rsidRPr="00A340CA">
        <w:rPr>
          <w:lang w:val="uk-UA"/>
        </w:rPr>
        <w:t>;</w:t>
      </w:r>
    </w:p>
    <w:p w:rsidR="00A340CA" w:rsidRPr="00A340CA" w:rsidRDefault="00AC0F65" w:rsidP="00A340CA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>забезпечити неухильне виконання вимог законодавства України та розпорядчих документів органів місцевого самоврядування з питань організації безпечних умов відпочинку,</w:t>
      </w:r>
      <w:r w:rsidR="000D06E5">
        <w:rPr>
          <w:lang w:val="uk-UA"/>
        </w:rPr>
        <w:t xml:space="preserve"> паркування автотранспорту тощо;</w:t>
      </w:r>
      <w:r w:rsidRPr="00A340CA">
        <w:rPr>
          <w:lang w:val="uk-UA"/>
        </w:rPr>
        <w:t xml:space="preserve"> </w:t>
      </w:r>
    </w:p>
    <w:p w:rsidR="00D50B75" w:rsidRPr="006C47C8" w:rsidRDefault="000C64AB" w:rsidP="00D50B75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D50B75">
        <w:rPr>
          <w:lang w:val="uk-UA"/>
        </w:rPr>
        <w:t xml:space="preserve"> надання розважальних послуг на воді з використанням маломірних суден та плавзасобів на території центрального міського пляжу м. Чорноморська здійснювати відповідно до вимог, встановлених </w:t>
      </w:r>
      <w:r w:rsidR="00D50B75" w:rsidRPr="00D50B75">
        <w:rPr>
          <w:lang w:val="uk-UA"/>
        </w:rPr>
        <w:t>«</w:t>
      </w:r>
      <w:r w:rsidRPr="00D50B75">
        <w:rPr>
          <w:lang w:val="uk-UA"/>
        </w:rPr>
        <w:t>Правилами користування маломірними суднами на водних об'єктах в Одеській област</w:t>
      </w:r>
      <w:r w:rsidR="00D50B75" w:rsidRPr="00D50B75">
        <w:rPr>
          <w:lang w:val="uk-UA"/>
        </w:rPr>
        <w:t>і</w:t>
      </w:r>
      <w:r w:rsidR="00D50B75" w:rsidRPr="006C47C8">
        <w:rPr>
          <w:lang w:val="uk-UA"/>
        </w:rPr>
        <w:t xml:space="preserve">», затверджених </w:t>
      </w:r>
      <w:r w:rsidR="00D50B75" w:rsidRPr="006C47C8">
        <w:rPr>
          <w:bCs/>
          <w:lang w:val="uk-UA"/>
        </w:rPr>
        <w:t>рішенням сесії Одеської обласної ради від 26 серпня 2011 року №214-VI (зі змінами), зокрема:</w:t>
      </w:r>
    </w:p>
    <w:p w:rsidR="00D50B75" w:rsidRDefault="00D50B75" w:rsidP="00D50B75">
      <w:pPr>
        <w:tabs>
          <w:tab w:val="left" w:pos="851"/>
          <w:tab w:val="left" w:pos="993"/>
        </w:tabs>
        <w:jc w:val="both"/>
        <w:rPr>
          <w:lang w:val="uk-UA"/>
        </w:rPr>
      </w:pPr>
      <w:r>
        <w:rPr>
          <w:b/>
          <w:bCs/>
          <w:lang w:val="uk-UA"/>
        </w:rPr>
        <w:t xml:space="preserve">         </w:t>
      </w:r>
      <w:r w:rsidRPr="00B33B29">
        <w:rPr>
          <w:bCs/>
          <w:lang w:val="uk-UA"/>
        </w:rPr>
        <w:t xml:space="preserve">3.3.1. </w:t>
      </w:r>
      <w:r w:rsidR="006C47C8" w:rsidRPr="00B33B29">
        <w:rPr>
          <w:bCs/>
          <w:lang w:val="uk-UA"/>
        </w:rPr>
        <w:t>в</w:t>
      </w:r>
      <w:r w:rsidRPr="00B33B29">
        <w:rPr>
          <w:lang w:val="uk-UA"/>
        </w:rPr>
        <w:t>одні об'єкти, на яких дозволяється плавання маломірних суден, об’єкти баз-стоянок маломірних</w:t>
      </w:r>
      <w:r w:rsidRPr="00D50B75">
        <w:rPr>
          <w:lang w:val="uk-UA"/>
        </w:rPr>
        <w:t xml:space="preserve"> суден, місця масового відпочинку населення на воді (пляжі), а також місця, заборонені для плавання маломірних суден, повинні бути обладнані навігаційними плавучими береговими знаками і вогнями, а також інформаційними (заборонними, попереджувальними, приписними) знаками встановленого зразка. Вказані знаки підлягають </w:t>
      </w:r>
      <w:r w:rsidRPr="00D50B75">
        <w:rPr>
          <w:lang w:val="uk-UA"/>
        </w:rPr>
        <w:lastRenderedPageBreak/>
        <w:t xml:space="preserve">щорічному огляду територіальними підрозділами </w:t>
      </w:r>
      <w:proofErr w:type="spellStart"/>
      <w:r w:rsidRPr="00D50B75">
        <w:rPr>
          <w:lang w:val="uk-UA"/>
        </w:rPr>
        <w:t>Укрморрічінспекції</w:t>
      </w:r>
      <w:proofErr w:type="spellEnd"/>
      <w:r w:rsidRPr="00D50B75">
        <w:rPr>
          <w:lang w:val="uk-UA"/>
        </w:rPr>
        <w:t xml:space="preserve">, Головним управлінням </w:t>
      </w:r>
      <w:proofErr w:type="spellStart"/>
      <w:r w:rsidRPr="00D50B75">
        <w:rPr>
          <w:lang w:val="uk-UA"/>
        </w:rPr>
        <w:t>Держтехногенбезпеки</w:t>
      </w:r>
      <w:proofErr w:type="spellEnd"/>
      <w:r w:rsidRPr="00D50B75">
        <w:rPr>
          <w:lang w:val="uk-UA"/>
        </w:rPr>
        <w:t xml:space="preserve">. Схеми розміщення вказаних знаків та їх технічні характеристики узгоджуються з територіальними підрозділами </w:t>
      </w:r>
      <w:proofErr w:type="spellStart"/>
      <w:r w:rsidRPr="00D50B75">
        <w:rPr>
          <w:lang w:val="uk-UA"/>
        </w:rPr>
        <w:t>Укрморрічінспекції</w:t>
      </w:r>
      <w:proofErr w:type="spellEnd"/>
      <w:r w:rsidR="00C161EF">
        <w:rPr>
          <w:lang w:val="uk-UA"/>
        </w:rPr>
        <w:t>;</w:t>
      </w:r>
    </w:p>
    <w:p w:rsidR="00C161EF" w:rsidRDefault="00C161EF" w:rsidP="00C161EF">
      <w:pPr>
        <w:tabs>
          <w:tab w:val="left" w:pos="851"/>
          <w:tab w:val="left" w:pos="993"/>
        </w:tabs>
        <w:jc w:val="both"/>
        <w:rPr>
          <w:lang w:val="uk-UA"/>
        </w:rPr>
      </w:pPr>
      <w:r>
        <w:rPr>
          <w:lang w:val="uk-UA"/>
        </w:rPr>
        <w:t xml:space="preserve">        3.3.2. е</w:t>
      </w:r>
      <w:r w:rsidRPr="00C95CDE">
        <w:rPr>
          <w:lang w:val="uk-UA"/>
        </w:rPr>
        <w:t xml:space="preserve">ксплуатація </w:t>
      </w:r>
      <w:r w:rsidRPr="00D50B75">
        <w:rPr>
          <w:lang w:val="uk-UA"/>
        </w:rPr>
        <w:t xml:space="preserve">маломірних суден та плавзасобів на території центрального міського пляжу м. Чорноморська </w:t>
      </w:r>
      <w:r w:rsidRPr="00C95CDE">
        <w:rPr>
          <w:lang w:val="uk-UA"/>
        </w:rPr>
        <w:t>дозволяється лише після їх державної реєстрації, приписки до бази-стоянки, нанесення бортового реєстраційного номера на борти судна, а також проходже</w:t>
      </w:r>
      <w:r>
        <w:rPr>
          <w:lang w:val="uk-UA"/>
        </w:rPr>
        <w:t>ння щорічного технічного огляду;</w:t>
      </w:r>
    </w:p>
    <w:p w:rsidR="00C64CD9" w:rsidRPr="004F6859" w:rsidRDefault="00C64CD9" w:rsidP="00C64CD9">
      <w:pPr>
        <w:tabs>
          <w:tab w:val="left" w:pos="851"/>
          <w:tab w:val="left" w:pos="993"/>
        </w:tabs>
        <w:jc w:val="both"/>
        <w:rPr>
          <w:lang w:val="uk-UA"/>
        </w:rPr>
      </w:pPr>
      <w:r>
        <w:rPr>
          <w:lang w:val="uk-UA"/>
        </w:rPr>
        <w:t xml:space="preserve">        3.3.3. </w:t>
      </w:r>
      <w:r w:rsidRPr="004F6859">
        <w:rPr>
          <w:lang w:val="uk-UA"/>
        </w:rPr>
        <w:t>при</w:t>
      </w:r>
      <w:r w:rsidR="00941415">
        <w:rPr>
          <w:lang w:val="uk-UA"/>
        </w:rPr>
        <w:t xml:space="preserve"> експлуатації маломірних суден </w:t>
      </w:r>
      <w:r w:rsidRPr="004F6859">
        <w:rPr>
          <w:lang w:val="uk-UA"/>
        </w:rPr>
        <w:t xml:space="preserve"> на території центрального міського пляжу м. Чорноморська забороняється здійснювати їх управління особами, які не мають відповідного свідоцтва про право управління маломірним судном відповідного класу, а також у стані алкогольного чи наркотичного сп’яніння, або стані втоми;</w:t>
      </w:r>
    </w:p>
    <w:p w:rsidR="00473C19" w:rsidRPr="00473C19" w:rsidRDefault="00473C19" w:rsidP="00473C19">
      <w:pPr>
        <w:jc w:val="both"/>
        <w:rPr>
          <w:lang w:val="uk-UA"/>
        </w:rPr>
      </w:pPr>
      <w:r w:rsidRPr="00473C19">
        <w:rPr>
          <w:bCs/>
          <w:lang w:val="uk-UA"/>
        </w:rPr>
        <w:t> </w:t>
      </w:r>
      <w:r>
        <w:rPr>
          <w:bCs/>
          <w:lang w:val="uk-UA"/>
        </w:rPr>
        <w:t xml:space="preserve">    3.3.4. д</w:t>
      </w:r>
      <w:r w:rsidRPr="00473C19">
        <w:rPr>
          <w:lang w:val="uk-UA"/>
        </w:rPr>
        <w:t>о управління водними мотоциклами допускаються тільки повнолітні дієздатні особи, які мають свідоцтво про право управління маломірним судном з відповідною потужністю двигуна або даним типом судна</w:t>
      </w:r>
      <w:r>
        <w:rPr>
          <w:lang w:val="uk-UA"/>
        </w:rPr>
        <w:t>;</w:t>
      </w:r>
    </w:p>
    <w:p w:rsidR="00473C19" w:rsidRPr="00473C19" w:rsidRDefault="00473C19" w:rsidP="00473C19">
      <w:pPr>
        <w:jc w:val="both"/>
        <w:rPr>
          <w:lang w:val="uk-UA"/>
        </w:rPr>
      </w:pPr>
      <w:r>
        <w:rPr>
          <w:lang w:val="uk-UA"/>
        </w:rPr>
        <w:t xml:space="preserve">        3.3.5. н</w:t>
      </w:r>
      <w:r w:rsidRPr="00473C19">
        <w:rPr>
          <w:lang w:val="uk-UA"/>
        </w:rPr>
        <w:t xml:space="preserve">адання водного мотоцикла напрокат дозволяється тільки особам, які мають свідоцтво про право управління маломірним судном, а у разі відсутності такого свідоцтва, надання водного мотоцикла напрокат можливе лише за умови присутності та керування таким водним мотоциклом інструктором, який відповідає вимогам, </w:t>
      </w:r>
      <w:r>
        <w:rPr>
          <w:lang w:val="uk-UA"/>
        </w:rPr>
        <w:t>встановленим п. 6.1. цих Правил;</w:t>
      </w:r>
    </w:p>
    <w:p w:rsidR="00473C19" w:rsidRPr="00473C19" w:rsidRDefault="00473C19" w:rsidP="00473C19">
      <w:pPr>
        <w:jc w:val="both"/>
        <w:rPr>
          <w:lang w:val="uk-UA"/>
        </w:rPr>
      </w:pPr>
      <w:r>
        <w:rPr>
          <w:lang w:val="uk-UA"/>
        </w:rPr>
        <w:t xml:space="preserve">         3.3.6. </w:t>
      </w:r>
      <w:r w:rsidRPr="00473C19">
        <w:rPr>
          <w:lang w:val="uk-UA"/>
        </w:rPr>
        <w:t>випуск водних мотоциклів у плавання допускається лише з баз-стоянок, в тому числі  прокатних баз, до яких вони приписані;</w:t>
      </w:r>
    </w:p>
    <w:p w:rsidR="00473C19" w:rsidRPr="00473C19" w:rsidRDefault="00473C19" w:rsidP="00473C19">
      <w:pPr>
        <w:jc w:val="both"/>
        <w:rPr>
          <w:lang w:val="uk-UA"/>
        </w:rPr>
      </w:pPr>
      <w:r w:rsidRPr="00473C19">
        <w:rPr>
          <w:lang w:val="uk-UA"/>
        </w:rPr>
        <w:t xml:space="preserve">         3.3.7. у місцях розміщення масового відпочинку людей на воді (пляжів) плавання водних мотоциклів дозволяється із зовнішньої сторони не ближче 100 метрів від буйкової огорожі пляжу;</w:t>
      </w:r>
    </w:p>
    <w:p w:rsidR="00473C19" w:rsidRDefault="00473C19" w:rsidP="00473C19">
      <w:pPr>
        <w:jc w:val="both"/>
        <w:rPr>
          <w:lang w:val="uk-UA"/>
        </w:rPr>
      </w:pPr>
      <w:r w:rsidRPr="00473C19">
        <w:rPr>
          <w:lang w:val="uk-UA"/>
        </w:rPr>
        <w:t xml:space="preserve">         3.3.8. заправка пально-мастильними матеріалами водних мотоциклів повинна проводитись тільки на березі за межами територій пл</w:t>
      </w:r>
      <w:r w:rsidR="00A22BF7">
        <w:rPr>
          <w:lang w:val="uk-UA"/>
        </w:rPr>
        <w:t>яжу і місць масового відпочинку;</w:t>
      </w:r>
    </w:p>
    <w:p w:rsidR="00A22BF7" w:rsidRPr="00A22BF7" w:rsidRDefault="00A22BF7" w:rsidP="00A22BF7">
      <w:pPr>
        <w:jc w:val="both"/>
        <w:rPr>
          <w:lang w:val="uk-UA"/>
        </w:rPr>
      </w:pPr>
      <w:r w:rsidRPr="00A22BF7">
        <w:rPr>
          <w:lang w:val="uk-UA"/>
        </w:rPr>
        <w:t xml:space="preserve">        3.3.9. експлуатація прокатного пункту у разі відсутності або закінчення терміну дії документів, передбачен</w:t>
      </w:r>
      <w:r w:rsidR="001D39D6">
        <w:rPr>
          <w:lang w:val="uk-UA"/>
        </w:rPr>
        <w:t xml:space="preserve">их п. 7.7. Правил </w:t>
      </w:r>
      <w:r w:rsidR="00941415">
        <w:rPr>
          <w:lang w:val="uk-UA"/>
        </w:rPr>
        <w:t xml:space="preserve">, </w:t>
      </w:r>
      <w:bookmarkStart w:id="0" w:name="_GoBack"/>
      <w:bookmarkEnd w:id="0"/>
      <w:r w:rsidR="001D39D6">
        <w:rPr>
          <w:lang w:val="uk-UA"/>
        </w:rPr>
        <w:t>забороняється.</w:t>
      </w:r>
    </w:p>
    <w:p w:rsidR="00C00E4C" w:rsidRPr="00473C19" w:rsidRDefault="00C00E4C" w:rsidP="00C145F3">
      <w:pPr>
        <w:tabs>
          <w:tab w:val="left" w:pos="900"/>
        </w:tabs>
        <w:ind w:firstLine="540"/>
        <w:jc w:val="both"/>
        <w:rPr>
          <w:lang w:val="uk-UA"/>
        </w:rPr>
      </w:pPr>
    </w:p>
    <w:p w:rsidR="00AC0F65" w:rsidRDefault="003F1259" w:rsidP="003F1259">
      <w:pPr>
        <w:pStyle w:val="a3"/>
        <w:numPr>
          <w:ilvl w:val="0"/>
          <w:numId w:val="1"/>
        </w:numPr>
        <w:tabs>
          <w:tab w:val="clear" w:pos="1560"/>
          <w:tab w:val="left" w:pos="900"/>
          <w:tab w:val="num" w:pos="1200"/>
        </w:tabs>
        <w:ind w:left="0" w:firstLine="567"/>
        <w:jc w:val="both"/>
        <w:rPr>
          <w:lang w:val="uk-UA"/>
        </w:rPr>
      </w:pPr>
      <w:r w:rsidRPr="003F1259">
        <w:rPr>
          <w:lang w:val="uk-UA"/>
        </w:rPr>
        <w:t xml:space="preserve"> </w:t>
      </w:r>
      <w:r w:rsidR="00AC0F65" w:rsidRPr="003F1259">
        <w:rPr>
          <w:lang w:val="uk-UA"/>
        </w:rPr>
        <w:t xml:space="preserve">Управлінню архітектури та містобудування </w:t>
      </w:r>
      <w:r w:rsidR="00337639">
        <w:rPr>
          <w:lang w:val="uk-UA"/>
        </w:rPr>
        <w:t xml:space="preserve">виконавчого комітету </w:t>
      </w:r>
      <w:r w:rsidR="007E4D9E" w:rsidRPr="003F1259">
        <w:rPr>
          <w:lang w:val="uk-UA"/>
        </w:rPr>
        <w:t xml:space="preserve">Чорноморської міської ради </w:t>
      </w:r>
      <w:r w:rsidR="00A22BF7">
        <w:rPr>
          <w:lang w:val="uk-UA"/>
        </w:rPr>
        <w:t>Одеської області</w:t>
      </w:r>
      <w:r w:rsidR="00AC0F65" w:rsidRPr="003F1259">
        <w:rPr>
          <w:lang w:val="uk-UA"/>
        </w:rPr>
        <w:t xml:space="preserve">, комунальному підприємству "Міське   управління  житлово-комунального господарства" </w:t>
      </w:r>
      <w:r w:rsidR="00770B2D" w:rsidRPr="003F1259">
        <w:rPr>
          <w:lang w:val="uk-UA"/>
        </w:rPr>
        <w:t xml:space="preserve">Чорноморської </w:t>
      </w:r>
      <w:r w:rsidR="00AC0F65" w:rsidRPr="003F1259">
        <w:rPr>
          <w:lang w:val="uk-UA"/>
        </w:rPr>
        <w:t xml:space="preserve">міської ради </w:t>
      </w:r>
      <w:r w:rsidR="00465770" w:rsidRPr="003F1259">
        <w:rPr>
          <w:lang w:val="uk-UA"/>
        </w:rPr>
        <w:t xml:space="preserve">Одеської області </w:t>
      </w:r>
      <w:r w:rsidR="00AC0F65" w:rsidRPr="003F1259">
        <w:rPr>
          <w:lang w:val="uk-UA"/>
        </w:rPr>
        <w:t>(Миза С.В.) вжити заходів щодо недопущення з  15 травня  до  1  жовтня  201</w:t>
      </w:r>
      <w:r w:rsidR="00BF5C85">
        <w:rPr>
          <w:lang w:val="uk-UA"/>
        </w:rPr>
        <w:t>9</w:t>
      </w:r>
      <w:r w:rsidR="00AC0F65" w:rsidRPr="003F1259">
        <w:rPr>
          <w:lang w:val="uk-UA"/>
        </w:rPr>
        <w:t xml:space="preserve">  року  проведення суб’єктами господарювання робіт, пов’язаних з будівництвом, реконструкцією  об’єктів,  які  розташовані  на території центрального міського пляжу.</w:t>
      </w:r>
    </w:p>
    <w:p w:rsidR="00A22BF7" w:rsidRPr="003F1259" w:rsidRDefault="00A22BF7" w:rsidP="00A22BF7">
      <w:pPr>
        <w:pStyle w:val="a3"/>
        <w:tabs>
          <w:tab w:val="left" w:pos="900"/>
        </w:tabs>
        <w:ind w:left="567"/>
        <w:jc w:val="both"/>
        <w:rPr>
          <w:lang w:val="uk-UA"/>
        </w:rPr>
      </w:pPr>
    </w:p>
    <w:p w:rsidR="00AC0F65" w:rsidRPr="003F1259" w:rsidRDefault="00AC0F65" w:rsidP="003F1259">
      <w:pPr>
        <w:pStyle w:val="a3"/>
        <w:numPr>
          <w:ilvl w:val="0"/>
          <w:numId w:val="1"/>
        </w:numPr>
        <w:tabs>
          <w:tab w:val="clear" w:pos="1560"/>
          <w:tab w:val="num" w:pos="567"/>
          <w:tab w:val="left" w:pos="900"/>
        </w:tabs>
        <w:ind w:left="0" w:firstLine="567"/>
        <w:jc w:val="both"/>
        <w:rPr>
          <w:lang w:val="uk-UA"/>
        </w:rPr>
      </w:pPr>
      <w:r w:rsidRPr="003F1259">
        <w:rPr>
          <w:lang w:val="uk-UA"/>
        </w:rPr>
        <w:t xml:space="preserve">Управлінню економічного розвитку та торгівлі </w:t>
      </w:r>
      <w:r w:rsidR="00275512">
        <w:rPr>
          <w:lang w:val="uk-UA"/>
        </w:rPr>
        <w:t xml:space="preserve">виконавчого комітету  Чорноморської міської ради Одеської області </w:t>
      </w:r>
      <w:r w:rsidRPr="003F1259">
        <w:rPr>
          <w:lang w:val="uk-UA"/>
        </w:rPr>
        <w:t>(Нарожний Г.О.),</w:t>
      </w:r>
      <w:r w:rsidR="00387656">
        <w:rPr>
          <w:lang w:val="uk-UA"/>
        </w:rPr>
        <w:t xml:space="preserve"> Чорноморському міському управлінню Головного управління Держпродспоживслужби в Одеській області</w:t>
      </w:r>
      <w:r w:rsidR="00D358D9">
        <w:rPr>
          <w:lang w:val="uk-UA"/>
        </w:rPr>
        <w:t xml:space="preserve"> (</w:t>
      </w:r>
      <w:r w:rsidR="00387656">
        <w:rPr>
          <w:lang w:val="uk-UA"/>
        </w:rPr>
        <w:t>Сапунков А.Л.</w:t>
      </w:r>
      <w:r w:rsidR="00D358D9">
        <w:rPr>
          <w:lang w:val="uk-UA"/>
        </w:rPr>
        <w:t xml:space="preserve">), </w:t>
      </w:r>
      <w:r w:rsidR="00FD0CA6" w:rsidRPr="003F1259">
        <w:rPr>
          <w:lang w:val="uk-UA"/>
        </w:rPr>
        <w:t>Чорноморському</w:t>
      </w:r>
      <w:r w:rsidRPr="003F1259">
        <w:rPr>
          <w:lang w:val="uk-UA"/>
        </w:rPr>
        <w:t xml:space="preserve"> ВП ГУНП Укра</w:t>
      </w:r>
      <w:r w:rsidR="00A26DC3">
        <w:rPr>
          <w:lang w:val="uk-UA"/>
        </w:rPr>
        <w:t xml:space="preserve">їни в Одеській області </w:t>
      </w:r>
      <w:r w:rsidR="00A26DC3" w:rsidRPr="00F852F6">
        <w:rPr>
          <w:lang w:val="uk-UA"/>
        </w:rPr>
        <w:t>(</w:t>
      </w:r>
      <w:r w:rsidR="00BF5C85">
        <w:rPr>
          <w:lang w:val="uk-UA"/>
        </w:rPr>
        <w:t>Чукань О.В</w:t>
      </w:r>
      <w:r w:rsidR="00F852F6" w:rsidRPr="00F852F6">
        <w:rPr>
          <w:lang w:val="uk-UA"/>
        </w:rPr>
        <w:t>.</w:t>
      </w:r>
      <w:r w:rsidRPr="00F852F6">
        <w:rPr>
          <w:lang w:val="uk-UA"/>
        </w:rPr>
        <w:t>)</w:t>
      </w:r>
      <w:r w:rsidR="00BF5C85">
        <w:rPr>
          <w:lang w:val="uk-UA"/>
        </w:rPr>
        <w:t xml:space="preserve"> </w:t>
      </w:r>
      <w:r w:rsidRPr="003F1259">
        <w:rPr>
          <w:lang w:val="uk-UA"/>
        </w:rPr>
        <w:t>протягом курортно-пляжного сезону проводити спільні рейди-перевірки суб’єктів підприємницької діяльності, що  здійснюють діяльність на терито</w:t>
      </w:r>
      <w:r w:rsidR="007D6E8E" w:rsidRPr="003F1259">
        <w:rPr>
          <w:lang w:val="uk-UA"/>
        </w:rPr>
        <w:t xml:space="preserve">рії центрального міського пляжу у сфері надання послуг пляжного сервісу </w:t>
      </w:r>
      <w:r w:rsidRPr="003F1259">
        <w:rPr>
          <w:lang w:val="uk-UA"/>
        </w:rPr>
        <w:t>та організації відпочинку, ресторанного господарства щодо:</w:t>
      </w: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>дотримання санітарно-гігієнічних та протиепідемічних норм і правил з метою недопущення випадків масових інфекційних захворювань та харчових отруєнь;</w:t>
      </w: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приведення території міського пляжу та територій, прилеглих до </w:t>
      </w:r>
      <w:r w:rsidR="00884317">
        <w:rPr>
          <w:lang w:val="uk-UA"/>
        </w:rPr>
        <w:t xml:space="preserve">об’єктів торгівлі </w:t>
      </w:r>
      <w:r w:rsidR="00884317">
        <w:rPr>
          <w:lang w:val="uk-UA"/>
        </w:rPr>
        <w:br/>
        <w:t>(в радіусі 2</w:t>
      </w:r>
      <w:r w:rsidR="00884317" w:rsidRPr="00884317">
        <w:rPr>
          <w:lang w:val="uk-UA"/>
        </w:rPr>
        <w:t>0</w:t>
      </w:r>
      <w:r w:rsidR="001D39D6">
        <w:rPr>
          <w:lang w:val="uk-UA"/>
        </w:rPr>
        <w:t xml:space="preserve"> </w:t>
      </w:r>
      <w:r w:rsidRPr="00A340CA">
        <w:rPr>
          <w:lang w:val="uk-UA"/>
        </w:rPr>
        <w:t>м.),  в належний стан та виконання всіх заходів з благоустрою території, які визначені рішенням виконавчого комітету Чорноморської міської ради</w:t>
      </w:r>
      <w:r w:rsidR="00C145F3" w:rsidRPr="00A340CA">
        <w:rPr>
          <w:lang w:val="uk-UA"/>
        </w:rPr>
        <w:t xml:space="preserve"> Одеської області</w:t>
      </w:r>
      <w:r w:rsidR="00887F67" w:rsidRPr="00A340CA">
        <w:rPr>
          <w:lang w:val="uk-UA"/>
        </w:rPr>
        <w:t xml:space="preserve"> </w:t>
      </w:r>
      <w:r w:rsidR="00D073C8">
        <w:rPr>
          <w:lang w:val="uk-UA"/>
        </w:rPr>
        <w:t xml:space="preserve">     </w:t>
      </w:r>
      <w:r w:rsidRPr="00A340CA">
        <w:rPr>
          <w:lang w:val="uk-UA"/>
        </w:rPr>
        <w:t>"Про підготовку пляжної зони до літнього сезону та затвердження плану заходів щодо благоустрою об’єктів міського пляжу на 201</w:t>
      </w:r>
      <w:r w:rsidR="00BF5C85">
        <w:rPr>
          <w:lang w:val="uk-UA"/>
        </w:rPr>
        <w:t>9</w:t>
      </w:r>
      <w:r w:rsidRPr="00A340CA">
        <w:rPr>
          <w:lang w:val="uk-UA"/>
        </w:rPr>
        <w:t xml:space="preserve"> рік";</w:t>
      </w:r>
    </w:p>
    <w:p w:rsidR="00AC0F65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наявності угоди зі спеціалізованою організацією по видаленню твердих побутових відходів, платіжного доручення про оплату цих послуг за весь період діяльності на території </w:t>
      </w:r>
      <w:r w:rsidRPr="00A340CA">
        <w:rPr>
          <w:lang w:val="uk-UA"/>
        </w:rPr>
        <w:lastRenderedPageBreak/>
        <w:t xml:space="preserve">міського пляжу та своєчасне вивезення твердих побутових відходів з метою недопущення </w:t>
      </w:r>
      <w:r w:rsidR="001D39D6">
        <w:rPr>
          <w:lang w:val="uk-UA"/>
        </w:rPr>
        <w:t>забруднення пляжної зони.</w:t>
      </w:r>
    </w:p>
    <w:p w:rsidR="001D39D6" w:rsidRPr="00A340CA" w:rsidRDefault="001D39D6" w:rsidP="001D39D6">
      <w:pPr>
        <w:pStyle w:val="a3"/>
        <w:tabs>
          <w:tab w:val="left" w:pos="993"/>
        </w:tabs>
        <w:ind w:left="567"/>
        <w:jc w:val="both"/>
        <w:rPr>
          <w:lang w:val="uk-UA"/>
        </w:rPr>
      </w:pPr>
    </w:p>
    <w:p w:rsidR="00AC0F65" w:rsidRDefault="00AC0F65" w:rsidP="00AC0F65">
      <w:pPr>
        <w:jc w:val="both"/>
        <w:rPr>
          <w:lang w:val="uk-UA"/>
        </w:rPr>
      </w:pPr>
      <w:r>
        <w:rPr>
          <w:lang w:val="uk-UA"/>
        </w:rPr>
        <w:t xml:space="preserve">          6. Підприємствам, установам, організаціям та суб</w:t>
      </w:r>
      <w:r w:rsidRPr="006F6616">
        <w:rPr>
          <w:lang w:val="uk-UA"/>
        </w:rPr>
        <w:t>’</w:t>
      </w:r>
      <w:r>
        <w:rPr>
          <w:lang w:val="uk-UA"/>
        </w:rPr>
        <w:t>єктам господарювання, що проводять торговельну та іншу діяльність на території центрального міського пляжу:</w:t>
      </w:r>
    </w:p>
    <w:p w:rsidR="00AC0F65" w:rsidRDefault="00AC0F65" w:rsidP="00337639">
      <w:pPr>
        <w:tabs>
          <w:tab w:val="left" w:pos="900"/>
          <w:tab w:val="left" w:pos="1080"/>
          <w:tab w:val="left" w:pos="1260"/>
        </w:tabs>
        <w:jc w:val="both"/>
        <w:rPr>
          <w:lang w:val="uk-UA"/>
        </w:rPr>
      </w:pPr>
      <w:r>
        <w:rPr>
          <w:lang w:val="uk-UA"/>
        </w:rPr>
        <w:t xml:space="preserve">          6.1. здійснювати підвіз товару транспортом вантажністю не більше 3,5 т. та виві</w:t>
      </w:r>
      <w:r w:rsidR="00D073C8">
        <w:rPr>
          <w:lang w:val="uk-UA"/>
        </w:rPr>
        <w:t xml:space="preserve">з твердих побутових відходів з 22 </w:t>
      </w:r>
      <w:r>
        <w:rPr>
          <w:vertAlign w:val="superscript"/>
          <w:lang w:val="uk-UA"/>
        </w:rPr>
        <w:t xml:space="preserve">00  </w:t>
      </w:r>
      <w:r w:rsidR="00D073C8">
        <w:rPr>
          <w:lang w:val="uk-UA"/>
        </w:rPr>
        <w:t xml:space="preserve">до 7 </w:t>
      </w:r>
      <w:r>
        <w:rPr>
          <w:vertAlign w:val="superscript"/>
          <w:lang w:val="uk-UA"/>
        </w:rPr>
        <w:t>00</w:t>
      </w:r>
      <w:r>
        <w:rPr>
          <w:lang w:val="uk-UA"/>
        </w:rPr>
        <w:t>;</w:t>
      </w:r>
    </w:p>
    <w:p w:rsidR="00AC0F65" w:rsidRDefault="00337639" w:rsidP="00AC0F65">
      <w:pPr>
        <w:tabs>
          <w:tab w:val="left" w:pos="1080"/>
          <w:tab w:val="left" w:pos="1134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6.2</w:t>
      </w:r>
      <w:r w:rsidR="00AC0F65">
        <w:rPr>
          <w:lang w:val="uk-UA"/>
        </w:rPr>
        <w:t>.</w:t>
      </w:r>
      <w:r w:rsidR="000D06E5">
        <w:rPr>
          <w:lang w:val="uk-UA"/>
        </w:rPr>
        <w:t xml:space="preserve"> </w:t>
      </w:r>
      <w:r w:rsidR="00AC0F65">
        <w:rPr>
          <w:lang w:val="uk-UA"/>
        </w:rPr>
        <w:t>забезпечити нормативну гучність звучання звуковідтворюючих та звукопідсилюючих пристроїв (зокрема "живої" музики) на території об’єктів ресторанного господарства і прилеглих до них територіях з 8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 xml:space="preserve"> до 20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>;</w:t>
      </w:r>
    </w:p>
    <w:p w:rsidR="00AC0F65" w:rsidRDefault="00337639" w:rsidP="00AC0F6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6.3.</w:t>
      </w:r>
      <w:r w:rsidR="000D06E5">
        <w:rPr>
          <w:lang w:val="uk-UA"/>
        </w:rPr>
        <w:t xml:space="preserve"> </w:t>
      </w:r>
      <w:r w:rsidR="00AC0F65">
        <w:rPr>
          <w:lang w:val="uk-UA"/>
        </w:rPr>
        <w:t>заборонити використання</w:t>
      </w:r>
      <w:r w:rsidR="00AC0F65" w:rsidRPr="00400353">
        <w:rPr>
          <w:lang w:val="uk-UA"/>
        </w:rPr>
        <w:t xml:space="preserve"> </w:t>
      </w:r>
      <w:r w:rsidR="00AC0F65">
        <w:rPr>
          <w:lang w:val="uk-UA"/>
        </w:rPr>
        <w:t xml:space="preserve">звуковідтворюючих та звукопідсилюючих пристроїв (зокрема "живої" музики) на відкритих майданчиках об’єктів ресторанного господарства </w:t>
      </w:r>
      <w:r w:rsidR="00AC0F65">
        <w:rPr>
          <w:lang w:val="uk-UA"/>
        </w:rPr>
        <w:br/>
        <w:t>і прилеглих до них територіях після  22</w:t>
      </w:r>
      <w:r w:rsidR="00AC0F65" w:rsidRPr="000466D2">
        <w:rPr>
          <w:vertAlign w:val="superscript"/>
          <w:lang w:val="uk-UA"/>
        </w:rPr>
        <w:t xml:space="preserve"> 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>.</w:t>
      </w:r>
    </w:p>
    <w:p w:rsidR="00275512" w:rsidRDefault="00275512" w:rsidP="00E74090">
      <w:pPr>
        <w:tabs>
          <w:tab w:val="left" w:pos="0"/>
          <w:tab w:val="left" w:pos="900"/>
        </w:tabs>
        <w:ind w:firstLine="567"/>
        <w:jc w:val="both"/>
        <w:rPr>
          <w:lang w:val="uk-UA"/>
        </w:rPr>
      </w:pPr>
    </w:p>
    <w:p w:rsidR="00AC0F65" w:rsidRDefault="00D073C8" w:rsidP="00E74090">
      <w:pPr>
        <w:tabs>
          <w:tab w:val="left" w:pos="0"/>
          <w:tab w:val="left" w:pos="900"/>
        </w:tabs>
        <w:ind w:firstLine="567"/>
        <w:jc w:val="both"/>
        <w:rPr>
          <w:lang w:val="uk-UA"/>
        </w:rPr>
      </w:pPr>
      <w:r>
        <w:rPr>
          <w:lang w:val="uk-UA"/>
        </w:rPr>
        <w:t>7</w:t>
      </w:r>
      <w:r w:rsidR="00DF1B71">
        <w:rPr>
          <w:lang w:val="uk-UA"/>
        </w:rPr>
        <w:t xml:space="preserve">. </w:t>
      </w:r>
      <w:r w:rsidR="00AC0F65" w:rsidRPr="00DF1B71">
        <w:rPr>
          <w:lang w:val="uk-UA"/>
        </w:rPr>
        <w:t xml:space="preserve">Комунальному підприємству "Міське управління житлово – комунального господарства" </w:t>
      </w:r>
      <w:r w:rsidR="00770B2D" w:rsidRPr="00DF1B71">
        <w:rPr>
          <w:lang w:val="uk-UA"/>
        </w:rPr>
        <w:t xml:space="preserve">Чорноморської </w:t>
      </w:r>
      <w:r w:rsidR="00AC0F65" w:rsidRPr="00DF1B71">
        <w:rPr>
          <w:lang w:val="uk-UA"/>
        </w:rPr>
        <w:t>міської</w:t>
      </w:r>
      <w:r w:rsidR="00C145F3" w:rsidRPr="00DF1B71">
        <w:rPr>
          <w:lang w:val="uk-UA"/>
        </w:rPr>
        <w:t xml:space="preserve"> Одеської області</w:t>
      </w:r>
      <w:r w:rsidR="00AC0F65" w:rsidRPr="00DF1B71">
        <w:rPr>
          <w:lang w:val="uk-UA"/>
        </w:rPr>
        <w:t xml:space="preserve"> ради встановити охорону біля в’їзду на територію центрального міського пляжу та забезпечити безпер</w:t>
      </w:r>
      <w:r w:rsidR="00C145F3" w:rsidRPr="00DF1B71">
        <w:rPr>
          <w:lang w:val="uk-UA"/>
        </w:rPr>
        <w:t xml:space="preserve">ешкодний в’їзд аварійних служб </w:t>
      </w:r>
      <w:r w:rsidR="00AC0F65" w:rsidRPr="00DF1B71">
        <w:rPr>
          <w:lang w:val="uk-UA"/>
        </w:rPr>
        <w:t>та спецавтотранспорту в разі необхідності.</w:t>
      </w:r>
      <w:r w:rsidR="00AC0F65">
        <w:rPr>
          <w:lang w:val="uk-UA"/>
        </w:rPr>
        <w:t xml:space="preserve"> </w:t>
      </w:r>
      <w:r w:rsidR="00AC0F65" w:rsidRPr="000F4C52">
        <w:rPr>
          <w:lang w:val="uk-UA"/>
        </w:rPr>
        <w:t xml:space="preserve">         </w:t>
      </w:r>
    </w:p>
    <w:p w:rsidR="00275512" w:rsidRDefault="00D073C8" w:rsidP="00AC0F65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AC0F65" w:rsidRDefault="00D073C8" w:rsidP="0027551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AC0F65">
        <w:rPr>
          <w:lang w:val="uk-UA"/>
        </w:rPr>
        <w:t xml:space="preserve">. Контроль за виконанням цього рішення покласти на заступника міського голови Пічахчі Л.В. </w:t>
      </w:r>
    </w:p>
    <w:p w:rsidR="00AC0F65" w:rsidRPr="005B40C3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1B579F" w:rsidRDefault="001B579F" w:rsidP="00AC0F65">
      <w:pPr>
        <w:rPr>
          <w:sz w:val="16"/>
          <w:szCs w:val="16"/>
          <w:lang w:val="uk-UA"/>
        </w:rPr>
      </w:pPr>
    </w:p>
    <w:p w:rsidR="001B579F" w:rsidRDefault="001B579F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В.Я. Хмельнюк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AC0F65" w:rsidRDefault="00AC0F65" w:rsidP="00957D39">
      <w:pPr>
        <w:rPr>
          <w:lang w:val="uk-UA"/>
        </w:rPr>
      </w:pPr>
      <w:r>
        <w:rPr>
          <w:lang w:val="uk-UA"/>
        </w:rPr>
        <w:lastRenderedPageBreak/>
        <w:t>Узгоджено: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Зас</w:t>
      </w:r>
      <w:r w:rsidR="00FD0CA6">
        <w:rPr>
          <w:lang w:val="uk-UA"/>
        </w:rPr>
        <w:t>тупник міського голови</w:t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  <w:t xml:space="preserve">Л.В. Пічахчі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ab/>
      </w:r>
    </w:p>
    <w:p w:rsidR="00AC0F65" w:rsidRDefault="00D073C8" w:rsidP="00AC0F65">
      <w:pPr>
        <w:rPr>
          <w:lang w:val="uk-UA"/>
        </w:rPr>
      </w:pPr>
      <w:r>
        <w:rPr>
          <w:lang w:val="uk-UA"/>
        </w:rPr>
        <w:t>Керуюча</w:t>
      </w:r>
      <w:r w:rsidR="00AC0F65">
        <w:rPr>
          <w:lang w:val="uk-UA"/>
        </w:rPr>
        <w:t xml:space="preserve"> справами                                                        </w:t>
      </w:r>
      <w:r w:rsidR="00AC0F65">
        <w:rPr>
          <w:lang w:val="uk-UA"/>
        </w:rPr>
        <w:tab/>
      </w:r>
      <w:r>
        <w:rPr>
          <w:lang w:val="uk-UA"/>
        </w:rPr>
        <w:tab/>
        <w:t>Н.В. Кушніренко</w:t>
      </w:r>
      <w:r w:rsidR="00AC0F65">
        <w:rPr>
          <w:lang w:val="uk-UA"/>
        </w:rPr>
        <w:t xml:space="preserve"> </w:t>
      </w:r>
    </w:p>
    <w:p w:rsidR="00AC0F65" w:rsidRDefault="00AC0F65" w:rsidP="00AC0F65">
      <w:pPr>
        <w:rPr>
          <w:lang w:val="uk-UA"/>
        </w:rPr>
      </w:pPr>
    </w:p>
    <w:p w:rsidR="00AC0F65" w:rsidRPr="000D06E5" w:rsidRDefault="00AC0F65" w:rsidP="00AC0F65">
      <w:pPr>
        <w:rPr>
          <w:lang w:val="uk-UA"/>
        </w:rPr>
      </w:pPr>
    </w:p>
    <w:p w:rsidR="007D3C6E" w:rsidRPr="000D06E5" w:rsidRDefault="007D3C6E" w:rsidP="007D3C6E">
      <w:pPr>
        <w:tabs>
          <w:tab w:val="left" w:pos="6300"/>
        </w:tabs>
        <w:rPr>
          <w:bCs/>
          <w:lang w:val="uk-UA"/>
        </w:rPr>
      </w:pPr>
      <w:r w:rsidRPr="000D06E5">
        <w:rPr>
          <w:bCs/>
          <w:lang w:val="uk-UA"/>
        </w:rPr>
        <w:t>Начальник управління державної</w:t>
      </w:r>
    </w:p>
    <w:p w:rsidR="00AC0F65" w:rsidRPr="000D06E5" w:rsidRDefault="007D3C6E" w:rsidP="007D3C6E">
      <w:pPr>
        <w:rPr>
          <w:lang w:val="uk-UA"/>
        </w:rPr>
      </w:pPr>
      <w:r w:rsidRPr="000D06E5">
        <w:rPr>
          <w:bCs/>
          <w:lang w:val="uk-UA"/>
        </w:rPr>
        <w:t>реєстрації прав та правового забезпечення</w:t>
      </w:r>
      <w:r w:rsidRPr="000D06E5">
        <w:rPr>
          <w:lang w:val="uk-UA"/>
        </w:rPr>
        <w:t xml:space="preserve">                                 </w:t>
      </w:r>
      <w:r w:rsidRPr="000D06E5">
        <w:rPr>
          <w:bCs/>
          <w:lang w:val="uk-UA"/>
        </w:rPr>
        <w:t>Д.В. Скрипниченко</w:t>
      </w:r>
    </w:p>
    <w:p w:rsidR="00AC0F65" w:rsidRDefault="00AC0F65" w:rsidP="00AC0F65">
      <w:pPr>
        <w:rPr>
          <w:lang w:val="uk-UA"/>
        </w:rPr>
      </w:pPr>
    </w:p>
    <w:p w:rsidR="007D3C6E" w:rsidRDefault="007D3C6E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Начальник загального відділу                                                       </w:t>
      </w:r>
      <w:r>
        <w:rPr>
          <w:lang w:val="uk-UA"/>
        </w:rPr>
        <w:tab/>
        <w:t xml:space="preserve">І.В. Темна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Розсилка: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Виконком – 2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КП "МУЖКГ" - 4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УА та М – 2</w:t>
      </w:r>
    </w:p>
    <w:p w:rsidR="00AC0F65" w:rsidRDefault="00AC0F65" w:rsidP="00AC0F65">
      <w:pPr>
        <w:rPr>
          <w:lang w:val="uk-UA"/>
        </w:rPr>
      </w:pPr>
    </w:p>
    <w:p w:rsidR="00AC0F65" w:rsidRDefault="00FD0CA6" w:rsidP="00AC0F65">
      <w:pPr>
        <w:rPr>
          <w:lang w:val="uk-UA"/>
        </w:rPr>
      </w:pPr>
      <w:r>
        <w:rPr>
          <w:lang w:val="uk-UA"/>
        </w:rPr>
        <w:t>Чорноморське</w:t>
      </w:r>
      <w:r w:rsidR="00AC0F65">
        <w:rPr>
          <w:lang w:val="uk-UA"/>
        </w:rPr>
        <w:t xml:space="preserve">  ВП ГУНП України в Одеській обл. 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УЕР та Т - 1</w:t>
      </w:r>
    </w:p>
    <w:p w:rsidR="00AC0F65" w:rsidRDefault="00AC0F65" w:rsidP="00AC0F65">
      <w:pPr>
        <w:rPr>
          <w:lang w:val="uk-UA"/>
        </w:rPr>
      </w:pPr>
    </w:p>
    <w:p w:rsidR="001B579F" w:rsidRDefault="00D073C8" w:rsidP="00AC0F65">
      <w:pPr>
        <w:rPr>
          <w:lang w:val="uk-UA"/>
        </w:rPr>
      </w:pPr>
      <w:r>
        <w:rPr>
          <w:lang w:val="uk-UA"/>
        </w:rPr>
        <w:t>Чорноморське міське</w:t>
      </w:r>
      <w:r w:rsidRPr="00D073C8">
        <w:rPr>
          <w:lang w:val="uk-UA"/>
        </w:rPr>
        <w:t xml:space="preserve"> управлі</w:t>
      </w:r>
      <w:r>
        <w:rPr>
          <w:lang w:val="uk-UA"/>
        </w:rPr>
        <w:t>ння</w:t>
      </w:r>
      <w:r w:rsidRPr="00D073C8">
        <w:rPr>
          <w:lang w:val="uk-UA"/>
        </w:rPr>
        <w:t xml:space="preserve"> Головного управління </w:t>
      </w:r>
    </w:p>
    <w:p w:rsidR="00AC0F65" w:rsidRDefault="00D073C8" w:rsidP="00AC0F65">
      <w:pPr>
        <w:rPr>
          <w:lang w:val="uk-UA"/>
        </w:rPr>
      </w:pPr>
      <w:r w:rsidRPr="00D073C8">
        <w:rPr>
          <w:lang w:val="uk-UA"/>
        </w:rPr>
        <w:t xml:space="preserve">Держпродспоживслужби в Одеській області </w:t>
      </w:r>
      <w:r w:rsidR="00AC0F65">
        <w:rPr>
          <w:lang w:val="uk-UA"/>
        </w:rPr>
        <w:t>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Підготував: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Начальник КП "МУЖКГ"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С.В. Миза</w:t>
      </w:r>
      <w:r>
        <w:rPr>
          <w:lang w:val="uk-UA"/>
        </w:rPr>
        <w:tab/>
      </w:r>
      <w:r>
        <w:rPr>
          <w:lang w:val="uk-UA"/>
        </w:rPr>
        <w:tab/>
      </w:r>
    </w:p>
    <w:p w:rsidR="00AC0F65" w:rsidRDefault="00AC0F65" w:rsidP="00AC0F65">
      <w:r>
        <w:rPr>
          <w:lang w:val="uk-UA"/>
        </w:rPr>
        <w:tab/>
      </w:r>
      <w:r>
        <w:rPr>
          <w:lang w:val="uk-UA"/>
        </w:rPr>
        <w:tab/>
      </w:r>
      <w:r>
        <w:t xml:space="preserve"> </w:t>
      </w:r>
    </w:p>
    <w:p w:rsidR="00AC0F65" w:rsidRPr="0032614C" w:rsidRDefault="00AC0F65" w:rsidP="00AC0F65">
      <w:pPr>
        <w:rPr>
          <w:b/>
        </w:rPr>
      </w:pPr>
    </w:p>
    <w:p w:rsidR="00AC0F65" w:rsidRPr="00704D82" w:rsidRDefault="00AC0F65" w:rsidP="00AC0F65">
      <w:pPr>
        <w:tabs>
          <w:tab w:val="left" w:pos="5835"/>
        </w:tabs>
      </w:pPr>
    </w:p>
    <w:p w:rsidR="00AC0F65" w:rsidRDefault="00AC0F65" w:rsidP="00AC0F65">
      <w:pPr>
        <w:tabs>
          <w:tab w:val="left" w:pos="5835"/>
        </w:tabs>
        <w:rPr>
          <w:lang w:val="uk-UA"/>
        </w:rPr>
      </w:pPr>
    </w:p>
    <w:p w:rsidR="00AC0F65" w:rsidRPr="00FC118E" w:rsidRDefault="00AC0F65" w:rsidP="00AC0F65">
      <w:pPr>
        <w:rPr>
          <w:lang w:val="uk-UA"/>
        </w:rPr>
      </w:pPr>
    </w:p>
    <w:p w:rsidR="00875B24" w:rsidRDefault="00875B24"/>
    <w:sectPr w:rsidR="00875B24" w:rsidSect="003E246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5A30"/>
    <w:multiLevelType w:val="multilevel"/>
    <w:tmpl w:val="7048F12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" w15:restartNumberingAfterBreak="0">
    <w:nsid w:val="18A52BCA"/>
    <w:multiLevelType w:val="multilevel"/>
    <w:tmpl w:val="1236E83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D11750"/>
    <w:multiLevelType w:val="multilevel"/>
    <w:tmpl w:val="16368F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 w15:restartNumberingAfterBreak="0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827FFE"/>
    <w:multiLevelType w:val="hybridMultilevel"/>
    <w:tmpl w:val="BA445EF4"/>
    <w:lvl w:ilvl="0" w:tplc="C0DEB7A4">
      <w:start w:val="7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54C71E29"/>
    <w:multiLevelType w:val="hybridMultilevel"/>
    <w:tmpl w:val="75B2A504"/>
    <w:lvl w:ilvl="0" w:tplc="B7283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3936AC"/>
    <w:multiLevelType w:val="hybridMultilevel"/>
    <w:tmpl w:val="3BD26E54"/>
    <w:lvl w:ilvl="0" w:tplc="D7A45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6CB77B9B"/>
    <w:multiLevelType w:val="multilevel"/>
    <w:tmpl w:val="576A0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A31550"/>
    <w:rsid w:val="00021B7C"/>
    <w:rsid w:val="00026A77"/>
    <w:rsid w:val="000C64AB"/>
    <w:rsid w:val="000D06E5"/>
    <w:rsid w:val="0011279E"/>
    <w:rsid w:val="00146700"/>
    <w:rsid w:val="001A305E"/>
    <w:rsid w:val="001A58B6"/>
    <w:rsid w:val="001A7C4C"/>
    <w:rsid w:val="001B06E4"/>
    <w:rsid w:val="001B46A1"/>
    <w:rsid w:val="001B579F"/>
    <w:rsid w:val="001D39D6"/>
    <w:rsid w:val="00275512"/>
    <w:rsid w:val="002A19C3"/>
    <w:rsid w:val="002A3173"/>
    <w:rsid w:val="00337639"/>
    <w:rsid w:val="003604F6"/>
    <w:rsid w:val="00387656"/>
    <w:rsid w:val="003C3EEF"/>
    <w:rsid w:val="003C4A2B"/>
    <w:rsid w:val="003E246B"/>
    <w:rsid w:val="003F1259"/>
    <w:rsid w:val="00444AB7"/>
    <w:rsid w:val="00465770"/>
    <w:rsid w:val="00473312"/>
    <w:rsid w:val="00473C19"/>
    <w:rsid w:val="00487CA9"/>
    <w:rsid w:val="004F6859"/>
    <w:rsid w:val="00550E53"/>
    <w:rsid w:val="00550F8B"/>
    <w:rsid w:val="00583DC7"/>
    <w:rsid w:val="005A2DB2"/>
    <w:rsid w:val="005D5303"/>
    <w:rsid w:val="006B1323"/>
    <w:rsid w:val="006C47C8"/>
    <w:rsid w:val="006E0883"/>
    <w:rsid w:val="00770B2D"/>
    <w:rsid w:val="00795AF0"/>
    <w:rsid w:val="007D3C6E"/>
    <w:rsid w:val="007D6E8E"/>
    <w:rsid w:val="007E4D9E"/>
    <w:rsid w:val="00855992"/>
    <w:rsid w:val="00875B24"/>
    <w:rsid w:val="00884317"/>
    <w:rsid w:val="00887F67"/>
    <w:rsid w:val="008E17BD"/>
    <w:rsid w:val="00901230"/>
    <w:rsid w:val="00915953"/>
    <w:rsid w:val="00941415"/>
    <w:rsid w:val="009575A6"/>
    <w:rsid w:val="00957D39"/>
    <w:rsid w:val="009632E6"/>
    <w:rsid w:val="009875DC"/>
    <w:rsid w:val="009D3FE5"/>
    <w:rsid w:val="00A22BF7"/>
    <w:rsid w:val="00A26DC3"/>
    <w:rsid w:val="00A31550"/>
    <w:rsid w:val="00A340CA"/>
    <w:rsid w:val="00A41ABB"/>
    <w:rsid w:val="00AA3820"/>
    <w:rsid w:val="00AC0F65"/>
    <w:rsid w:val="00B33B29"/>
    <w:rsid w:val="00B364B2"/>
    <w:rsid w:val="00B716D4"/>
    <w:rsid w:val="00BF5C85"/>
    <w:rsid w:val="00C00E4C"/>
    <w:rsid w:val="00C145F3"/>
    <w:rsid w:val="00C161EF"/>
    <w:rsid w:val="00C64CD9"/>
    <w:rsid w:val="00C92D09"/>
    <w:rsid w:val="00CC5853"/>
    <w:rsid w:val="00D073C8"/>
    <w:rsid w:val="00D358D9"/>
    <w:rsid w:val="00D50B75"/>
    <w:rsid w:val="00DF1B71"/>
    <w:rsid w:val="00E469F1"/>
    <w:rsid w:val="00E74090"/>
    <w:rsid w:val="00F175E3"/>
    <w:rsid w:val="00F35E6D"/>
    <w:rsid w:val="00F73296"/>
    <w:rsid w:val="00F852F6"/>
    <w:rsid w:val="00FB4003"/>
    <w:rsid w:val="00FD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C410"/>
  <w15:docId w15:val="{193E901E-41A2-4135-B92E-20C1C2A3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F65"/>
    <w:pPr>
      <w:ind w:left="720"/>
      <w:contextualSpacing/>
    </w:pPr>
  </w:style>
  <w:style w:type="character" w:customStyle="1" w:styleId="rvts0">
    <w:name w:val="rvts0"/>
    <w:basedOn w:val="a0"/>
    <w:rsid w:val="00AC0F65"/>
  </w:style>
  <w:style w:type="character" w:customStyle="1" w:styleId="rvts9">
    <w:name w:val="rvts9"/>
    <w:basedOn w:val="a0"/>
    <w:rsid w:val="00AC0F65"/>
  </w:style>
  <w:style w:type="paragraph" w:styleId="a4">
    <w:name w:val="Balloon Text"/>
    <w:basedOn w:val="a"/>
    <w:link w:val="a5"/>
    <w:uiPriority w:val="99"/>
    <w:semiHidden/>
    <w:unhideWhenUsed/>
    <w:rsid w:val="00E469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9F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473C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846D1-D44E-4C88-A0D0-17AE7B3F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Irina</cp:lastModifiedBy>
  <cp:revision>21</cp:revision>
  <cp:lastPrinted>2019-03-28T13:56:00Z</cp:lastPrinted>
  <dcterms:created xsi:type="dcterms:W3CDTF">2019-03-19T11:53:00Z</dcterms:created>
  <dcterms:modified xsi:type="dcterms:W3CDTF">2019-03-28T13:57:00Z</dcterms:modified>
</cp:coreProperties>
</file>