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F7B" w:rsidRPr="00DB78C1" w:rsidRDefault="009C3F7B" w:rsidP="00A873F9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A873F9" w:rsidRPr="00DB78C1" w:rsidRDefault="00A873F9" w:rsidP="00A873F9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A873F9" w:rsidRPr="00DB78C1" w:rsidRDefault="00A873F9" w:rsidP="00A873F9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A873F9" w:rsidRPr="00DB78C1" w:rsidRDefault="00A873F9" w:rsidP="00A873F9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A873F9" w:rsidRPr="00DB78C1" w:rsidRDefault="002615C0" w:rsidP="00A873F9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ru-RU"/>
        </w:rPr>
      </w:pPr>
      <w:r w:rsidRPr="00DB78C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ru-RU"/>
        </w:rPr>
        <w:t>ПРОЕКТ РІШЕННЯ</w:t>
      </w:r>
    </w:p>
    <w:p w:rsidR="00A873F9" w:rsidRPr="00DB78C1" w:rsidRDefault="00A873F9" w:rsidP="00A873F9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9B6868" w:rsidRPr="00DB78C1" w:rsidRDefault="009B6868" w:rsidP="00A873F9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9B6868" w:rsidRPr="00DB78C1" w:rsidRDefault="009B6868" w:rsidP="00A873F9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9B6868" w:rsidRPr="00DB78C1" w:rsidRDefault="009B6868" w:rsidP="00A873F9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A873F9" w:rsidRPr="00DB78C1" w:rsidRDefault="00A873F9" w:rsidP="00FF5D0E">
      <w:pPr>
        <w:tabs>
          <w:tab w:val="left" w:pos="4111"/>
        </w:tabs>
        <w:spacing w:after="0"/>
        <w:ind w:right="538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DB78C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Про</w:t>
      </w:r>
      <w:r w:rsidR="00FF5D0E" w:rsidRPr="00DB78C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0864BA" w:rsidRPr="00DB78C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заходи </w:t>
      </w:r>
      <w:r w:rsidRPr="00DB78C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щодо припинення</w:t>
      </w:r>
      <w:r w:rsidR="00FF5D0E" w:rsidRPr="00DB78C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діяльності </w:t>
      </w:r>
      <w:r w:rsidRPr="00DB78C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грального бізнесу на території</w:t>
      </w:r>
      <w:r w:rsidR="00FF5D0E" w:rsidRPr="00DB78C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DB78C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Чорноморської міської ради</w:t>
      </w:r>
      <w:r w:rsidR="00FF5D0E" w:rsidRPr="00DB78C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</w:t>
      </w:r>
      <w:r w:rsidRPr="00DB78C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Одеської області</w:t>
      </w:r>
    </w:p>
    <w:p w:rsidR="000864BA" w:rsidRPr="00DB78C1" w:rsidRDefault="000864BA" w:rsidP="000864B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A068A" w:rsidRPr="00DB78C1" w:rsidRDefault="000864BA" w:rsidP="000864B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DB78C1">
        <w:rPr>
          <w:rFonts w:ascii="Times New Roman" w:hAnsi="Times New Roman" w:cs="Times New Roman"/>
          <w:sz w:val="24"/>
          <w:szCs w:val="24"/>
          <w:lang w:val="uk-UA"/>
        </w:rPr>
        <w:tab/>
        <w:t xml:space="preserve">Відповідно до Закону України </w:t>
      </w:r>
      <w:r w:rsidRPr="00DB78C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«Про заборону грального бізнесу</w:t>
      </w:r>
      <w:r w:rsidR="002F1360" w:rsidRPr="00DB78C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в</w:t>
      </w:r>
      <w:r w:rsidRPr="00DB78C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Україні» в нашій державі заборонений гральний бізнес та участь в азартних іграх, але під прикриттям (виглядом) вивісок «лотерея», «комп’ютерні клуби» в багатьох населених пунктах</w:t>
      </w:r>
      <w:r w:rsidR="00871971" w:rsidRPr="00DB78C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країни</w:t>
      </w:r>
      <w:r w:rsidRPr="00DB78C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продовжують діяти гральні заклади</w:t>
      </w:r>
      <w:r w:rsidR="00871971" w:rsidRPr="00DB78C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. Місто Чорноморськ, не </w:t>
      </w:r>
      <w:r w:rsidR="003D27F1" w:rsidRPr="00DB78C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виняток</w:t>
      </w:r>
      <w:bookmarkStart w:id="0" w:name="_GoBack"/>
      <w:bookmarkEnd w:id="0"/>
      <w:r w:rsidRPr="00DB78C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. </w:t>
      </w:r>
    </w:p>
    <w:p w:rsidR="00467946" w:rsidRPr="00DB78C1" w:rsidRDefault="009A068A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78C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ab/>
      </w:r>
      <w:r w:rsidR="001C15A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У</w:t>
      </w:r>
      <w:r w:rsidR="000864BA" w:rsidRPr="00DB78C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органів місцевого самоврядування відсутні повноваження щодо проведення перевірок таких закладів, </w:t>
      </w:r>
      <w:r w:rsidR="001220D4" w:rsidRPr="00DB78C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оскільки з</w:t>
      </w:r>
      <w:r w:rsidR="001220D4" w:rsidRPr="00DB78C1">
        <w:rPr>
          <w:rFonts w:ascii="Times New Roman" w:hAnsi="Times New Roman" w:cs="Times New Roman"/>
          <w:sz w:val="24"/>
          <w:szCs w:val="24"/>
          <w:lang w:val="uk-UA"/>
        </w:rPr>
        <w:t xml:space="preserve">астосування фінансових санкцій до них  здійснюється за рішенням суду, ухваленим за позовом органів </w:t>
      </w:r>
      <w:r w:rsidR="00556B18" w:rsidRPr="00DB78C1">
        <w:rPr>
          <w:rFonts w:ascii="Times New Roman" w:hAnsi="Times New Roman" w:cs="Times New Roman"/>
          <w:sz w:val="24"/>
          <w:szCs w:val="24"/>
          <w:lang w:val="uk-UA"/>
        </w:rPr>
        <w:t>поліції</w:t>
      </w:r>
      <w:r w:rsidR="001220D4" w:rsidRPr="00DB78C1">
        <w:rPr>
          <w:rFonts w:ascii="Times New Roman" w:hAnsi="Times New Roman" w:cs="Times New Roman"/>
          <w:sz w:val="24"/>
          <w:szCs w:val="24"/>
          <w:lang w:val="uk-UA"/>
        </w:rPr>
        <w:t xml:space="preserve"> та/або органів доходів і зборів.</w:t>
      </w:r>
    </w:p>
    <w:p w:rsidR="00467946" w:rsidRPr="00DB78C1" w:rsidRDefault="00467946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78C1">
        <w:rPr>
          <w:rFonts w:ascii="Times New Roman" w:hAnsi="Times New Roman" w:cs="Times New Roman"/>
          <w:sz w:val="24"/>
          <w:szCs w:val="24"/>
          <w:lang w:val="uk-UA"/>
        </w:rPr>
        <w:tab/>
      </w:r>
      <w:r w:rsidR="000864BA" w:rsidRPr="00DB78C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Згідно зі ст. 3 </w:t>
      </w:r>
      <w:r w:rsidR="000864BA" w:rsidRPr="00DB78C1">
        <w:rPr>
          <w:rFonts w:ascii="Times New Roman" w:hAnsi="Times New Roman" w:cs="Times New Roman"/>
          <w:sz w:val="24"/>
          <w:szCs w:val="24"/>
          <w:lang w:val="uk-UA"/>
        </w:rPr>
        <w:t xml:space="preserve">Закону України </w:t>
      </w:r>
      <w:r w:rsidR="000864BA" w:rsidRPr="00DB78C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«Про заборону грального бізнесу</w:t>
      </w:r>
      <w:r w:rsidR="002F1360" w:rsidRPr="00DB78C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в</w:t>
      </w:r>
      <w:r w:rsidR="000864BA" w:rsidRPr="00DB78C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Україні» </w:t>
      </w:r>
      <w:r w:rsidRPr="00DB78C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д</w:t>
      </w:r>
      <w:r w:rsidR="000864BA" w:rsidRPr="00DB78C1">
        <w:rPr>
          <w:rFonts w:ascii="Times New Roman" w:hAnsi="Times New Roman" w:cs="Times New Roman"/>
          <w:sz w:val="24"/>
          <w:szCs w:val="24"/>
          <w:lang w:val="uk-UA"/>
        </w:rPr>
        <w:t xml:space="preserve">о суб'єктів господарювання, які організовують і проводять на території України азартні ігри, застосовуються фінансові санкції у вигляді штрафу у розмірі вісім тисяч мінімальних заробітних плат з конфіскацією  грального  обладнання,  а   прибуток   (дохід)   від проведення такої азартної гри підлягає перерахуванню до Державного бюджету України. </w:t>
      </w:r>
      <w:bookmarkStart w:id="1" w:name="o25"/>
      <w:bookmarkEnd w:id="1"/>
      <w:r w:rsidR="000864BA" w:rsidRPr="00DB78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A068A" w:rsidRPr="00DB78C1" w:rsidRDefault="00467946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78C1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A068A" w:rsidRPr="00DB78C1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</w:t>
      </w:r>
      <w:r w:rsidRPr="00DB78C1">
        <w:rPr>
          <w:rFonts w:ascii="Times New Roman" w:hAnsi="Times New Roman" w:cs="Times New Roman"/>
          <w:sz w:val="24"/>
          <w:szCs w:val="24"/>
          <w:lang w:val="uk-UA"/>
        </w:rPr>
        <w:t>викладене</w:t>
      </w:r>
      <w:r w:rsidR="002F1360" w:rsidRPr="00DB78C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DB78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A068A" w:rsidRPr="00DB78C1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A873F9" w:rsidRPr="00DB78C1">
        <w:rPr>
          <w:rFonts w:ascii="Times New Roman" w:hAnsi="Times New Roman" w:cs="Times New Roman"/>
          <w:sz w:val="24"/>
          <w:szCs w:val="24"/>
          <w:lang w:val="uk-UA"/>
        </w:rPr>
        <w:t xml:space="preserve"> м</w:t>
      </w:r>
      <w:r w:rsidR="009A068A" w:rsidRPr="00DB78C1">
        <w:rPr>
          <w:rFonts w:ascii="Times New Roman" w:hAnsi="Times New Roman" w:cs="Times New Roman"/>
          <w:sz w:val="24"/>
          <w:szCs w:val="24"/>
          <w:lang w:val="uk-UA"/>
        </w:rPr>
        <w:t>етою неприпустимості поширення та подальшої роботи г</w:t>
      </w:r>
      <w:r w:rsidR="00A873F9" w:rsidRPr="00DB78C1">
        <w:rPr>
          <w:rFonts w:ascii="Times New Roman" w:hAnsi="Times New Roman" w:cs="Times New Roman"/>
          <w:sz w:val="24"/>
          <w:szCs w:val="24"/>
          <w:lang w:val="uk-UA"/>
        </w:rPr>
        <w:t xml:space="preserve">ральних закладів </w:t>
      </w:r>
      <w:r w:rsidR="009A068A" w:rsidRPr="00DB78C1">
        <w:rPr>
          <w:rFonts w:ascii="Times New Roman" w:hAnsi="Times New Roman" w:cs="Times New Roman"/>
          <w:sz w:val="24"/>
          <w:szCs w:val="24"/>
          <w:lang w:val="uk-UA"/>
        </w:rPr>
        <w:t>на території Чорноморської міської ради</w:t>
      </w:r>
      <w:r w:rsidRPr="00DB78C1">
        <w:rPr>
          <w:rFonts w:ascii="Times New Roman" w:hAnsi="Times New Roman" w:cs="Times New Roman"/>
          <w:sz w:val="24"/>
          <w:szCs w:val="24"/>
          <w:lang w:val="uk-UA"/>
        </w:rPr>
        <w:t xml:space="preserve"> Одеської області</w:t>
      </w:r>
      <w:r w:rsidR="009A068A" w:rsidRPr="00DB78C1">
        <w:rPr>
          <w:rFonts w:ascii="Times New Roman" w:hAnsi="Times New Roman" w:cs="Times New Roman"/>
          <w:sz w:val="24"/>
          <w:szCs w:val="24"/>
          <w:lang w:val="uk-UA"/>
        </w:rPr>
        <w:t xml:space="preserve">, захисту  моральності  та здоров'я  населення,  заборони  використання  власності  на  шкоду людині і суспільству, керуючись </w:t>
      </w:r>
      <w:r w:rsidR="00141F68" w:rsidRPr="00DB78C1">
        <w:rPr>
          <w:rFonts w:ascii="Times New Roman" w:hAnsi="Times New Roman" w:cs="Times New Roman"/>
          <w:sz w:val="24"/>
          <w:szCs w:val="24"/>
          <w:lang w:val="uk-UA"/>
        </w:rPr>
        <w:t xml:space="preserve">ст. 13 Конституції України, </w:t>
      </w:r>
      <w:r w:rsidR="009A068A" w:rsidRPr="00DB78C1">
        <w:rPr>
          <w:rFonts w:ascii="Times New Roman" w:hAnsi="Times New Roman" w:cs="Times New Roman"/>
          <w:sz w:val="24"/>
          <w:szCs w:val="24"/>
          <w:lang w:val="uk-UA"/>
        </w:rPr>
        <w:t>Законами України «</w:t>
      </w:r>
      <w:r w:rsidR="00A873F9" w:rsidRPr="00DB78C1">
        <w:rPr>
          <w:rFonts w:ascii="Times New Roman" w:hAnsi="Times New Roman" w:cs="Times New Roman"/>
          <w:sz w:val="24"/>
          <w:szCs w:val="24"/>
          <w:lang w:val="uk-UA"/>
        </w:rPr>
        <w:t>Про заборону грального бізнесу в Україні</w:t>
      </w:r>
      <w:r w:rsidR="009A068A" w:rsidRPr="00DB78C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A873F9" w:rsidRPr="00DB78C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A068A" w:rsidRPr="00DB78C1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871971" w:rsidRPr="00DB78C1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9A068A" w:rsidRPr="00DB78C1">
        <w:rPr>
          <w:rFonts w:ascii="Times New Roman" w:hAnsi="Times New Roman" w:cs="Times New Roman"/>
          <w:sz w:val="24"/>
          <w:szCs w:val="24"/>
          <w:lang w:val="uk-UA"/>
        </w:rPr>
        <w:t xml:space="preserve"> 30, 52 </w:t>
      </w:r>
      <w:r w:rsidR="00A873F9" w:rsidRPr="00DB78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A068A" w:rsidRPr="00DB78C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A873F9" w:rsidRPr="00DB78C1">
        <w:rPr>
          <w:rFonts w:ascii="Times New Roman" w:hAnsi="Times New Roman" w:cs="Times New Roman"/>
          <w:sz w:val="24"/>
          <w:szCs w:val="24"/>
          <w:lang w:val="uk-UA"/>
        </w:rPr>
        <w:t>Про місцеве самоврядування в Україні</w:t>
      </w:r>
      <w:r w:rsidR="009A068A" w:rsidRPr="00DB78C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A873F9" w:rsidRPr="00DB78C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</w:p>
    <w:p w:rsidR="009A068A" w:rsidRPr="00DB78C1" w:rsidRDefault="009A068A" w:rsidP="009A068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A068A" w:rsidRPr="00DB78C1" w:rsidRDefault="009A068A" w:rsidP="009A068A">
      <w:pPr>
        <w:pStyle w:val="HTML"/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B78C1">
        <w:rPr>
          <w:rFonts w:ascii="Times New Roman" w:hAnsi="Times New Roman" w:cs="Times New Roman"/>
          <w:sz w:val="24"/>
          <w:szCs w:val="24"/>
          <w:lang w:val="uk-UA"/>
        </w:rPr>
        <w:t>виконавчий комітет Чорноморської міської ради Одеської області вирішив:</w:t>
      </w:r>
    </w:p>
    <w:p w:rsidR="009A068A" w:rsidRPr="00DB78C1" w:rsidRDefault="009A068A" w:rsidP="009A068A">
      <w:pPr>
        <w:pStyle w:val="HTML"/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41F68" w:rsidRPr="00DB78C1" w:rsidRDefault="009A068A" w:rsidP="00141F68">
      <w:pPr>
        <w:pStyle w:val="1"/>
        <w:pBdr>
          <w:bottom w:val="single" w:sz="4" w:space="4" w:color="DDE6EE"/>
        </w:pBdr>
        <w:shd w:val="clear" w:color="auto" w:fill="FFFFFF"/>
        <w:spacing w:before="0" w:beforeAutospacing="0" w:after="180" w:afterAutospacing="0"/>
        <w:jc w:val="both"/>
        <w:rPr>
          <w:b w:val="0"/>
          <w:sz w:val="24"/>
          <w:szCs w:val="24"/>
          <w:shd w:val="clear" w:color="auto" w:fill="FFFFFF"/>
          <w:lang w:val="uk-UA"/>
        </w:rPr>
      </w:pPr>
      <w:r w:rsidRPr="00DB78C1">
        <w:rPr>
          <w:b w:val="0"/>
          <w:sz w:val="24"/>
          <w:szCs w:val="24"/>
          <w:lang w:val="uk-UA"/>
        </w:rPr>
        <w:t xml:space="preserve">             1. </w:t>
      </w:r>
      <w:r w:rsidR="00556B18" w:rsidRPr="00DB78C1">
        <w:rPr>
          <w:b w:val="0"/>
          <w:sz w:val="24"/>
          <w:szCs w:val="24"/>
          <w:lang w:val="uk-UA"/>
        </w:rPr>
        <w:t>Звернутися</w:t>
      </w:r>
      <w:r w:rsidR="002F1360" w:rsidRPr="00DB78C1">
        <w:rPr>
          <w:b w:val="0"/>
          <w:sz w:val="24"/>
          <w:szCs w:val="24"/>
          <w:lang w:val="uk-UA"/>
        </w:rPr>
        <w:t>,</w:t>
      </w:r>
      <w:r w:rsidR="00556B18" w:rsidRPr="00DB78C1">
        <w:rPr>
          <w:b w:val="0"/>
          <w:sz w:val="24"/>
          <w:szCs w:val="24"/>
          <w:lang w:val="uk-UA"/>
        </w:rPr>
        <w:t xml:space="preserve"> шляхом направлення даного рішення</w:t>
      </w:r>
      <w:r w:rsidR="002F1360" w:rsidRPr="00DB78C1">
        <w:rPr>
          <w:b w:val="0"/>
          <w:sz w:val="24"/>
          <w:szCs w:val="24"/>
          <w:lang w:val="uk-UA"/>
        </w:rPr>
        <w:t>,</w:t>
      </w:r>
      <w:r w:rsidR="00556B18" w:rsidRPr="00DB78C1">
        <w:rPr>
          <w:b w:val="0"/>
          <w:sz w:val="24"/>
          <w:szCs w:val="24"/>
          <w:lang w:val="uk-UA"/>
        </w:rPr>
        <w:t xml:space="preserve"> до Чорноморсько</w:t>
      </w:r>
      <w:r w:rsidR="00871971" w:rsidRPr="00DB78C1">
        <w:rPr>
          <w:b w:val="0"/>
          <w:sz w:val="24"/>
          <w:szCs w:val="24"/>
          <w:lang w:val="uk-UA"/>
        </w:rPr>
        <w:t>го</w:t>
      </w:r>
      <w:r w:rsidR="00556B18" w:rsidRPr="00DB78C1">
        <w:rPr>
          <w:b w:val="0"/>
          <w:sz w:val="24"/>
          <w:szCs w:val="24"/>
          <w:lang w:val="uk-UA"/>
        </w:rPr>
        <w:t xml:space="preserve"> міського відділу поліції ОВП ГУНП України в Одеській області, Головного управління Національної поліції України в Одеській області, Чорноморської об’єднаної державної податкової інспекції Головного управління ДФС в Одеській області, МНС</w:t>
      </w:r>
      <w:r w:rsidR="00871971" w:rsidRPr="00DB78C1">
        <w:rPr>
          <w:b w:val="0"/>
          <w:sz w:val="24"/>
          <w:szCs w:val="24"/>
          <w:lang w:val="uk-UA"/>
        </w:rPr>
        <w:t xml:space="preserve"> щодо</w:t>
      </w:r>
      <w:r w:rsidR="00556B18" w:rsidRPr="00DB78C1">
        <w:rPr>
          <w:b w:val="0"/>
          <w:sz w:val="24"/>
          <w:szCs w:val="24"/>
          <w:lang w:val="uk-UA"/>
        </w:rPr>
        <w:t xml:space="preserve"> здійсн</w:t>
      </w:r>
      <w:r w:rsidR="00871971" w:rsidRPr="00DB78C1">
        <w:rPr>
          <w:b w:val="0"/>
          <w:sz w:val="24"/>
          <w:szCs w:val="24"/>
          <w:lang w:val="uk-UA"/>
        </w:rPr>
        <w:t xml:space="preserve">ення </w:t>
      </w:r>
      <w:r w:rsidR="00556B18" w:rsidRPr="00DB78C1">
        <w:rPr>
          <w:b w:val="0"/>
          <w:sz w:val="24"/>
          <w:szCs w:val="24"/>
          <w:lang w:val="uk-UA"/>
        </w:rPr>
        <w:t>перевірки наявних о</w:t>
      </w:r>
      <w:r w:rsidR="00556B18" w:rsidRPr="00DB78C1">
        <w:rPr>
          <w:b w:val="0"/>
          <w:sz w:val="24"/>
          <w:szCs w:val="24"/>
          <w:shd w:val="clear" w:color="auto" w:fill="FFFFFF"/>
          <w:lang w:val="uk-UA"/>
        </w:rPr>
        <w:t>б’єктів грального бізнесу</w:t>
      </w:r>
      <w:r w:rsidR="00871971" w:rsidRPr="00DB78C1">
        <w:rPr>
          <w:b w:val="0"/>
          <w:sz w:val="24"/>
          <w:szCs w:val="24"/>
          <w:shd w:val="clear" w:color="auto" w:fill="FFFFFF"/>
          <w:lang w:val="uk-UA"/>
        </w:rPr>
        <w:t>,</w:t>
      </w:r>
      <w:r w:rsidR="00556B18" w:rsidRPr="00DB78C1">
        <w:rPr>
          <w:b w:val="0"/>
          <w:sz w:val="24"/>
          <w:szCs w:val="24"/>
          <w:shd w:val="clear" w:color="auto" w:fill="FFFFFF"/>
          <w:lang w:val="uk-UA"/>
        </w:rPr>
        <w:t xml:space="preserve"> розташованих на території Чорноморської територіальної громади, а саме: закладів, діяльність яких пов'язана з організацією, проведенням та наданням можливості доступу до азартних ігор у казино, на гральних автоматах, комп'ютерних симуляторах, у букмекерських конторах, в інтерактивних закладах, в електронному (віртуальному) казино незалежно від місця розташування сервера, а також будь-яких ігор, обов'язковою умовою участі в яких є сплата гравцем грошей, у тому числі через систему електронних платежів, що дає змогу учаснику як отримати виграш (приз) у будь-якому вигляді, так і не отримати його залежно від випадковості, та вжити заходів з метою забезпечення неухильного виконання Закону України «Про заборону грального бізнесу в Україні».</w:t>
      </w:r>
    </w:p>
    <w:p w:rsidR="00141F68" w:rsidRPr="00DB78C1" w:rsidRDefault="00141F68" w:rsidP="00141F68">
      <w:pPr>
        <w:pStyle w:val="1"/>
        <w:pBdr>
          <w:bottom w:val="single" w:sz="4" w:space="4" w:color="DDE6EE"/>
        </w:pBdr>
        <w:shd w:val="clear" w:color="auto" w:fill="FFFFFF"/>
        <w:spacing w:before="0" w:beforeAutospacing="0" w:after="180" w:afterAutospacing="0"/>
        <w:ind w:firstLine="708"/>
        <w:jc w:val="both"/>
        <w:rPr>
          <w:b w:val="0"/>
          <w:sz w:val="24"/>
          <w:szCs w:val="24"/>
          <w:lang w:val="uk-UA"/>
        </w:rPr>
      </w:pPr>
      <w:r w:rsidRPr="00DB78C1">
        <w:rPr>
          <w:b w:val="0"/>
          <w:sz w:val="24"/>
          <w:szCs w:val="24"/>
          <w:lang w:val="uk-UA"/>
        </w:rPr>
        <w:lastRenderedPageBreak/>
        <w:t xml:space="preserve">2. Відділу взаємодії з правоохоронними органами, органами ДСНС, оборонної роботи </w:t>
      </w:r>
      <w:r w:rsidR="00871971" w:rsidRPr="00DB78C1">
        <w:rPr>
          <w:b w:val="0"/>
          <w:sz w:val="24"/>
          <w:szCs w:val="24"/>
          <w:lang w:val="uk-UA"/>
        </w:rPr>
        <w:t xml:space="preserve">(Малий М.В.) </w:t>
      </w:r>
      <w:r w:rsidRPr="00DB78C1">
        <w:rPr>
          <w:b w:val="0"/>
          <w:sz w:val="24"/>
          <w:szCs w:val="24"/>
          <w:lang w:val="uk-UA"/>
        </w:rPr>
        <w:t xml:space="preserve">звернутись через засоби масової інформації до власників </w:t>
      </w:r>
      <w:r w:rsidR="00FF5D0E" w:rsidRPr="00DB78C1">
        <w:rPr>
          <w:b w:val="0"/>
          <w:sz w:val="24"/>
          <w:szCs w:val="24"/>
          <w:shd w:val="clear" w:color="auto" w:fill="FFFFFF"/>
          <w:lang w:val="uk-UA"/>
        </w:rPr>
        <w:t>нежитлових приміщень</w:t>
      </w:r>
      <w:r w:rsidRPr="00DB78C1">
        <w:rPr>
          <w:b w:val="0"/>
          <w:sz w:val="24"/>
          <w:szCs w:val="24"/>
          <w:shd w:val="clear" w:color="auto" w:fill="FFFFFF"/>
          <w:lang w:val="uk-UA"/>
        </w:rPr>
        <w:t>, в яких функціонують заклади державної лотереї, врахувати всі ризики та негативні наслідки від діяльності такого закладу та розглянути можливість розірвання договору оренди з відповідним суб’єктом господарювання, який здійснює діяльність у сфері грального бізнесу.</w:t>
      </w:r>
    </w:p>
    <w:p w:rsidR="00141F68" w:rsidRPr="00DB78C1" w:rsidRDefault="00141F68" w:rsidP="00141F68">
      <w:pPr>
        <w:pStyle w:val="1"/>
        <w:pBdr>
          <w:bottom w:val="single" w:sz="4" w:space="4" w:color="DDE6EE"/>
        </w:pBdr>
        <w:shd w:val="clear" w:color="auto" w:fill="FFFFFF"/>
        <w:spacing w:before="0" w:beforeAutospacing="0" w:after="180" w:afterAutospacing="0"/>
        <w:ind w:firstLine="708"/>
        <w:jc w:val="both"/>
        <w:rPr>
          <w:b w:val="0"/>
          <w:sz w:val="24"/>
          <w:szCs w:val="24"/>
          <w:lang w:val="uk-UA"/>
        </w:rPr>
      </w:pPr>
      <w:r w:rsidRPr="00DB78C1">
        <w:rPr>
          <w:b w:val="0"/>
          <w:sz w:val="24"/>
          <w:szCs w:val="24"/>
          <w:lang w:val="uk-UA"/>
        </w:rPr>
        <w:t>3</w:t>
      </w:r>
      <w:r w:rsidR="00431C92" w:rsidRPr="00DB78C1">
        <w:rPr>
          <w:b w:val="0"/>
          <w:sz w:val="24"/>
          <w:szCs w:val="24"/>
          <w:lang w:val="uk-UA"/>
        </w:rPr>
        <w:t>. Відділу освіти</w:t>
      </w:r>
      <w:r w:rsidR="00467946" w:rsidRPr="00DB78C1">
        <w:rPr>
          <w:b w:val="0"/>
          <w:sz w:val="24"/>
          <w:szCs w:val="24"/>
          <w:lang w:val="uk-UA"/>
        </w:rPr>
        <w:t xml:space="preserve"> Чорноморської міської ради Одеської області</w:t>
      </w:r>
      <w:r w:rsidR="00431C92" w:rsidRPr="00DB78C1">
        <w:rPr>
          <w:b w:val="0"/>
          <w:sz w:val="24"/>
          <w:szCs w:val="24"/>
          <w:lang w:val="uk-UA"/>
        </w:rPr>
        <w:t>,</w:t>
      </w:r>
      <w:r w:rsidR="00871971" w:rsidRPr="00DB78C1">
        <w:rPr>
          <w:b w:val="0"/>
          <w:sz w:val="24"/>
          <w:szCs w:val="24"/>
          <w:lang w:val="uk-UA"/>
        </w:rPr>
        <w:t xml:space="preserve"> (Кушнір В.І.)</w:t>
      </w:r>
      <w:r w:rsidR="00431C92" w:rsidRPr="00DB78C1">
        <w:rPr>
          <w:b w:val="0"/>
          <w:sz w:val="24"/>
          <w:szCs w:val="24"/>
          <w:lang w:val="uk-UA"/>
        </w:rPr>
        <w:t xml:space="preserve"> адміністраціям Чорноморського морського коледжу ОНМУ, Чорноморського  професійного судноремонтного ліцею розробити план заходів щодо запобігання формуванню серед неповнолітніх залежності від азартних ігор</w:t>
      </w:r>
      <w:r w:rsidR="002615C0" w:rsidRPr="00DB78C1">
        <w:rPr>
          <w:b w:val="0"/>
          <w:sz w:val="24"/>
          <w:szCs w:val="24"/>
          <w:lang w:val="uk-UA"/>
        </w:rPr>
        <w:t xml:space="preserve"> та забезпечити його виконання. </w:t>
      </w:r>
    </w:p>
    <w:p w:rsidR="00141F68" w:rsidRPr="00DB78C1" w:rsidRDefault="002F4E13" w:rsidP="00141F68">
      <w:pPr>
        <w:pStyle w:val="1"/>
        <w:pBdr>
          <w:bottom w:val="single" w:sz="4" w:space="4" w:color="DDE6EE"/>
        </w:pBdr>
        <w:shd w:val="clear" w:color="auto" w:fill="FFFFFF"/>
        <w:spacing w:before="0" w:beforeAutospacing="0" w:after="180" w:afterAutospacing="0"/>
        <w:ind w:firstLine="708"/>
        <w:jc w:val="both"/>
        <w:rPr>
          <w:b w:val="0"/>
          <w:sz w:val="24"/>
          <w:szCs w:val="24"/>
          <w:lang w:val="uk-UA"/>
        </w:rPr>
      </w:pPr>
      <w:r w:rsidRPr="00DB78C1">
        <w:rPr>
          <w:b w:val="0"/>
          <w:sz w:val="24"/>
          <w:szCs w:val="24"/>
          <w:lang w:val="uk-UA"/>
        </w:rPr>
        <w:t xml:space="preserve">4. </w:t>
      </w:r>
      <w:r w:rsidR="002615C0" w:rsidRPr="00DB78C1">
        <w:rPr>
          <w:b w:val="0"/>
          <w:sz w:val="24"/>
          <w:szCs w:val="24"/>
          <w:lang w:val="uk-UA"/>
        </w:rPr>
        <w:t xml:space="preserve">Оприлюднити дане рішення в міських засобах масової інформації та на офіційному веб – сайті м. Чорноморська. </w:t>
      </w:r>
    </w:p>
    <w:p w:rsidR="00141F68" w:rsidRPr="00DB78C1" w:rsidRDefault="002615C0" w:rsidP="00141F68">
      <w:pPr>
        <w:pStyle w:val="1"/>
        <w:pBdr>
          <w:bottom w:val="single" w:sz="4" w:space="4" w:color="DDE6EE"/>
        </w:pBdr>
        <w:shd w:val="clear" w:color="auto" w:fill="FFFFFF"/>
        <w:spacing w:before="0" w:beforeAutospacing="0" w:after="180" w:afterAutospacing="0"/>
        <w:ind w:firstLine="708"/>
        <w:jc w:val="both"/>
        <w:rPr>
          <w:b w:val="0"/>
          <w:sz w:val="24"/>
          <w:szCs w:val="24"/>
          <w:lang w:val="uk-UA"/>
        </w:rPr>
      </w:pPr>
      <w:r w:rsidRPr="00DB78C1">
        <w:rPr>
          <w:b w:val="0"/>
          <w:sz w:val="24"/>
          <w:szCs w:val="24"/>
          <w:lang w:val="uk-UA"/>
        </w:rPr>
        <w:t xml:space="preserve">5. Контроль за виконанням даного рішення покласти на </w:t>
      </w:r>
      <w:r w:rsidR="00141F68" w:rsidRPr="00DB78C1">
        <w:rPr>
          <w:b w:val="0"/>
          <w:sz w:val="24"/>
          <w:szCs w:val="24"/>
          <w:lang w:val="uk-UA"/>
        </w:rPr>
        <w:t xml:space="preserve">заступників міського голови </w:t>
      </w:r>
      <w:proofErr w:type="spellStart"/>
      <w:r w:rsidR="00467946" w:rsidRPr="00DB78C1">
        <w:rPr>
          <w:b w:val="0"/>
          <w:sz w:val="24"/>
          <w:szCs w:val="24"/>
          <w:lang w:val="uk-UA"/>
        </w:rPr>
        <w:t>Лубковського</w:t>
      </w:r>
      <w:proofErr w:type="spellEnd"/>
      <w:r w:rsidR="00871971" w:rsidRPr="00DB78C1">
        <w:rPr>
          <w:b w:val="0"/>
          <w:sz w:val="24"/>
          <w:szCs w:val="24"/>
          <w:lang w:val="uk-UA"/>
        </w:rPr>
        <w:t xml:space="preserve"> І.А.</w:t>
      </w:r>
      <w:r w:rsidR="00141F68" w:rsidRPr="00DB78C1">
        <w:rPr>
          <w:b w:val="0"/>
          <w:sz w:val="24"/>
          <w:szCs w:val="24"/>
          <w:lang w:val="uk-UA"/>
        </w:rPr>
        <w:t xml:space="preserve"> та </w:t>
      </w:r>
      <w:proofErr w:type="spellStart"/>
      <w:r w:rsidR="00141F68" w:rsidRPr="00DB78C1">
        <w:rPr>
          <w:b w:val="0"/>
          <w:sz w:val="24"/>
          <w:szCs w:val="24"/>
          <w:lang w:val="uk-UA"/>
        </w:rPr>
        <w:t>Ясн</w:t>
      </w:r>
      <w:r w:rsidR="009C3F7B" w:rsidRPr="00DB78C1">
        <w:rPr>
          <w:b w:val="0"/>
          <w:sz w:val="24"/>
          <w:szCs w:val="24"/>
          <w:lang w:val="uk-UA"/>
        </w:rPr>
        <w:t>і</w:t>
      </w:r>
      <w:r w:rsidR="00141F68" w:rsidRPr="00DB78C1">
        <w:rPr>
          <w:b w:val="0"/>
          <w:sz w:val="24"/>
          <w:szCs w:val="24"/>
          <w:lang w:val="uk-UA"/>
        </w:rPr>
        <w:t>цького</w:t>
      </w:r>
      <w:proofErr w:type="spellEnd"/>
      <w:r w:rsidR="00871971" w:rsidRPr="00DB78C1">
        <w:rPr>
          <w:b w:val="0"/>
          <w:sz w:val="24"/>
          <w:szCs w:val="24"/>
          <w:lang w:val="uk-UA"/>
        </w:rPr>
        <w:t xml:space="preserve"> О.О</w:t>
      </w:r>
      <w:r w:rsidR="00141F68" w:rsidRPr="00DB78C1">
        <w:rPr>
          <w:b w:val="0"/>
          <w:sz w:val="24"/>
          <w:szCs w:val="24"/>
          <w:lang w:val="uk-UA"/>
        </w:rPr>
        <w:t>.</w:t>
      </w:r>
    </w:p>
    <w:p w:rsidR="00141F68" w:rsidRPr="00DB78C1" w:rsidRDefault="00141F68" w:rsidP="00141F68">
      <w:pPr>
        <w:pStyle w:val="1"/>
        <w:pBdr>
          <w:bottom w:val="single" w:sz="4" w:space="4" w:color="DDE6EE"/>
        </w:pBdr>
        <w:shd w:val="clear" w:color="auto" w:fill="FFFFFF"/>
        <w:spacing w:before="0" w:beforeAutospacing="0" w:after="180" w:afterAutospacing="0"/>
        <w:ind w:firstLine="708"/>
        <w:jc w:val="both"/>
        <w:rPr>
          <w:b w:val="0"/>
          <w:sz w:val="24"/>
          <w:szCs w:val="24"/>
          <w:lang w:val="uk-UA"/>
        </w:rPr>
      </w:pPr>
    </w:p>
    <w:p w:rsidR="002615C0" w:rsidRPr="00DB78C1" w:rsidRDefault="002615C0" w:rsidP="00141F68">
      <w:pPr>
        <w:pStyle w:val="1"/>
        <w:pBdr>
          <w:bottom w:val="single" w:sz="4" w:space="4" w:color="DDE6EE"/>
        </w:pBdr>
        <w:shd w:val="clear" w:color="auto" w:fill="FFFFFF"/>
        <w:spacing w:before="0" w:beforeAutospacing="0" w:after="180" w:afterAutospacing="0"/>
        <w:jc w:val="both"/>
        <w:rPr>
          <w:b w:val="0"/>
          <w:sz w:val="24"/>
          <w:szCs w:val="24"/>
          <w:lang w:val="uk-UA"/>
        </w:rPr>
      </w:pPr>
      <w:r w:rsidRPr="00DB78C1">
        <w:rPr>
          <w:b w:val="0"/>
          <w:sz w:val="24"/>
          <w:szCs w:val="24"/>
          <w:lang w:val="uk-UA"/>
        </w:rPr>
        <w:t xml:space="preserve">Міський голова </w:t>
      </w:r>
      <w:r w:rsidRPr="00DB78C1">
        <w:rPr>
          <w:b w:val="0"/>
          <w:sz w:val="24"/>
          <w:szCs w:val="24"/>
          <w:lang w:val="uk-UA"/>
        </w:rPr>
        <w:tab/>
      </w:r>
      <w:r w:rsidRPr="00DB78C1">
        <w:rPr>
          <w:b w:val="0"/>
          <w:sz w:val="24"/>
          <w:szCs w:val="24"/>
          <w:lang w:val="uk-UA"/>
        </w:rPr>
        <w:tab/>
      </w:r>
      <w:r w:rsidRPr="00DB78C1">
        <w:rPr>
          <w:b w:val="0"/>
          <w:sz w:val="24"/>
          <w:szCs w:val="24"/>
          <w:lang w:val="uk-UA"/>
        </w:rPr>
        <w:tab/>
      </w:r>
      <w:r w:rsidRPr="00DB78C1">
        <w:rPr>
          <w:b w:val="0"/>
          <w:sz w:val="24"/>
          <w:szCs w:val="24"/>
          <w:lang w:val="uk-UA"/>
        </w:rPr>
        <w:tab/>
      </w:r>
      <w:r w:rsidRPr="00DB78C1">
        <w:rPr>
          <w:b w:val="0"/>
          <w:sz w:val="24"/>
          <w:szCs w:val="24"/>
          <w:lang w:val="uk-UA"/>
        </w:rPr>
        <w:tab/>
      </w:r>
      <w:r w:rsidRPr="00DB78C1">
        <w:rPr>
          <w:b w:val="0"/>
          <w:sz w:val="24"/>
          <w:szCs w:val="24"/>
          <w:lang w:val="uk-UA"/>
        </w:rPr>
        <w:tab/>
      </w:r>
      <w:r w:rsidR="00141F68" w:rsidRPr="00DB78C1">
        <w:rPr>
          <w:b w:val="0"/>
          <w:sz w:val="24"/>
          <w:szCs w:val="24"/>
          <w:lang w:val="uk-UA"/>
        </w:rPr>
        <w:t xml:space="preserve">                               </w:t>
      </w:r>
      <w:r w:rsidRPr="00DB78C1">
        <w:rPr>
          <w:b w:val="0"/>
          <w:sz w:val="24"/>
          <w:szCs w:val="24"/>
          <w:lang w:val="uk-UA"/>
        </w:rPr>
        <w:t xml:space="preserve">В.Я. </w:t>
      </w:r>
      <w:proofErr w:type="spellStart"/>
      <w:r w:rsidRPr="00DB78C1">
        <w:rPr>
          <w:b w:val="0"/>
          <w:sz w:val="24"/>
          <w:szCs w:val="24"/>
          <w:lang w:val="uk-UA"/>
        </w:rPr>
        <w:t>Хмельнюк</w:t>
      </w:r>
      <w:proofErr w:type="spellEnd"/>
      <w:r w:rsidRPr="00DB78C1">
        <w:rPr>
          <w:b w:val="0"/>
          <w:sz w:val="24"/>
          <w:szCs w:val="24"/>
          <w:lang w:val="uk-UA"/>
        </w:rPr>
        <w:t xml:space="preserve"> </w:t>
      </w:r>
    </w:p>
    <w:p w:rsidR="00141F68" w:rsidRPr="00DB78C1" w:rsidRDefault="00141F68" w:rsidP="00141F68">
      <w:pPr>
        <w:pStyle w:val="1"/>
        <w:pBdr>
          <w:bottom w:val="single" w:sz="4" w:space="4" w:color="DDE6EE"/>
        </w:pBdr>
        <w:shd w:val="clear" w:color="auto" w:fill="FFFFFF"/>
        <w:spacing w:before="0" w:beforeAutospacing="0" w:after="180" w:afterAutospacing="0"/>
        <w:ind w:firstLine="708"/>
        <w:jc w:val="both"/>
        <w:rPr>
          <w:b w:val="0"/>
          <w:sz w:val="24"/>
          <w:szCs w:val="24"/>
          <w:lang w:val="uk-UA"/>
        </w:rPr>
      </w:pPr>
    </w:p>
    <w:p w:rsidR="00141F68" w:rsidRPr="00DB78C1" w:rsidRDefault="00141F68" w:rsidP="00141F68">
      <w:pPr>
        <w:pStyle w:val="1"/>
        <w:pBdr>
          <w:bottom w:val="single" w:sz="4" w:space="4" w:color="DDE6EE"/>
        </w:pBdr>
        <w:shd w:val="clear" w:color="auto" w:fill="FFFFFF"/>
        <w:spacing w:before="0" w:beforeAutospacing="0" w:after="180" w:afterAutospacing="0"/>
        <w:ind w:firstLine="708"/>
        <w:jc w:val="both"/>
        <w:rPr>
          <w:sz w:val="24"/>
          <w:szCs w:val="24"/>
          <w:lang w:val="uk-UA"/>
        </w:rPr>
      </w:pPr>
    </w:p>
    <w:p w:rsidR="00141F68" w:rsidRPr="00DB78C1" w:rsidRDefault="00141F68" w:rsidP="00141F68">
      <w:pPr>
        <w:pStyle w:val="1"/>
        <w:pBdr>
          <w:bottom w:val="single" w:sz="4" w:space="4" w:color="DDE6EE"/>
        </w:pBdr>
        <w:shd w:val="clear" w:color="auto" w:fill="FFFFFF"/>
        <w:spacing w:before="0" w:beforeAutospacing="0" w:after="180" w:afterAutospacing="0"/>
        <w:ind w:firstLine="708"/>
        <w:jc w:val="both"/>
        <w:rPr>
          <w:sz w:val="24"/>
          <w:szCs w:val="24"/>
          <w:lang w:val="uk-UA"/>
        </w:rPr>
      </w:pPr>
    </w:p>
    <w:p w:rsidR="009C3F7B" w:rsidRPr="00DB78C1" w:rsidRDefault="009C3F7B" w:rsidP="00141F68">
      <w:pPr>
        <w:pStyle w:val="1"/>
        <w:pBdr>
          <w:bottom w:val="single" w:sz="4" w:space="4" w:color="DDE6EE"/>
        </w:pBdr>
        <w:shd w:val="clear" w:color="auto" w:fill="FFFFFF"/>
        <w:spacing w:before="0" w:beforeAutospacing="0" w:after="180" w:afterAutospacing="0"/>
        <w:ind w:firstLine="708"/>
        <w:jc w:val="both"/>
        <w:rPr>
          <w:sz w:val="24"/>
          <w:szCs w:val="24"/>
          <w:lang w:val="uk-UA"/>
        </w:rPr>
      </w:pPr>
    </w:p>
    <w:p w:rsidR="009C3F7B" w:rsidRPr="00DB78C1" w:rsidRDefault="009C3F7B" w:rsidP="00141F68">
      <w:pPr>
        <w:pStyle w:val="1"/>
        <w:pBdr>
          <w:bottom w:val="single" w:sz="4" w:space="4" w:color="DDE6EE"/>
        </w:pBdr>
        <w:shd w:val="clear" w:color="auto" w:fill="FFFFFF"/>
        <w:spacing w:before="0" w:beforeAutospacing="0" w:after="180" w:afterAutospacing="0"/>
        <w:ind w:firstLine="708"/>
        <w:jc w:val="both"/>
        <w:rPr>
          <w:sz w:val="24"/>
          <w:szCs w:val="24"/>
          <w:lang w:val="uk-UA"/>
        </w:rPr>
      </w:pPr>
    </w:p>
    <w:p w:rsidR="009C3F7B" w:rsidRPr="00DB78C1" w:rsidRDefault="009C3F7B" w:rsidP="00141F68">
      <w:pPr>
        <w:pStyle w:val="1"/>
        <w:pBdr>
          <w:bottom w:val="single" w:sz="4" w:space="4" w:color="DDE6EE"/>
        </w:pBdr>
        <w:shd w:val="clear" w:color="auto" w:fill="FFFFFF"/>
        <w:spacing w:before="0" w:beforeAutospacing="0" w:after="180" w:afterAutospacing="0"/>
        <w:ind w:firstLine="708"/>
        <w:jc w:val="both"/>
        <w:rPr>
          <w:sz w:val="24"/>
          <w:szCs w:val="24"/>
          <w:lang w:val="uk-UA"/>
        </w:rPr>
      </w:pPr>
    </w:p>
    <w:p w:rsidR="009C3F7B" w:rsidRPr="00DB78C1" w:rsidRDefault="009C3F7B" w:rsidP="00141F68">
      <w:pPr>
        <w:pStyle w:val="1"/>
        <w:pBdr>
          <w:bottom w:val="single" w:sz="4" w:space="4" w:color="DDE6EE"/>
        </w:pBdr>
        <w:shd w:val="clear" w:color="auto" w:fill="FFFFFF"/>
        <w:spacing w:before="0" w:beforeAutospacing="0" w:after="180" w:afterAutospacing="0"/>
        <w:ind w:firstLine="708"/>
        <w:jc w:val="both"/>
        <w:rPr>
          <w:sz w:val="24"/>
          <w:szCs w:val="24"/>
          <w:lang w:val="uk-UA"/>
        </w:rPr>
      </w:pPr>
    </w:p>
    <w:p w:rsidR="009C3F7B" w:rsidRPr="00DB78C1" w:rsidRDefault="009C3F7B" w:rsidP="00141F68">
      <w:pPr>
        <w:pStyle w:val="1"/>
        <w:pBdr>
          <w:bottom w:val="single" w:sz="4" w:space="4" w:color="DDE6EE"/>
        </w:pBdr>
        <w:shd w:val="clear" w:color="auto" w:fill="FFFFFF"/>
        <w:spacing w:before="0" w:beforeAutospacing="0" w:after="180" w:afterAutospacing="0"/>
        <w:ind w:firstLine="708"/>
        <w:jc w:val="both"/>
        <w:rPr>
          <w:sz w:val="24"/>
          <w:szCs w:val="24"/>
          <w:lang w:val="uk-UA"/>
        </w:rPr>
      </w:pPr>
    </w:p>
    <w:p w:rsidR="009C3F7B" w:rsidRPr="00DB78C1" w:rsidRDefault="009C3F7B" w:rsidP="00141F68">
      <w:pPr>
        <w:pStyle w:val="1"/>
        <w:pBdr>
          <w:bottom w:val="single" w:sz="4" w:space="4" w:color="DDE6EE"/>
        </w:pBdr>
        <w:shd w:val="clear" w:color="auto" w:fill="FFFFFF"/>
        <w:spacing w:before="0" w:beforeAutospacing="0" w:after="180" w:afterAutospacing="0"/>
        <w:ind w:firstLine="708"/>
        <w:jc w:val="both"/>
        <w:rPr>
          <w:sz w:val="24"/>
          <w:szCs w:val="24"/>
          <w:lang w:val="uk-UA"/>
        </w:rPr>
      </w:pPr>
    </w:p>
    <w:p w:rsidR="009C3F7B" w:rsidRPr="00DB78C1" w:rsidRDefault="009C3F7B" w:rsidP="00141F68">
      <w:pPr>
        <w:pStyle w:val="1"/>
        <w:pBdr>
          <w:bottom w:val="single" w:sz="4" w:space="4" w:color="DDE6EE"/>
        </w:pBdr>
        <w:shd w:val="clear" w:color="auto" w:fill="FFFFFF"/>
        <w:spacing w:before="0" w:beforeAutospacing="0" w:after="180" w:afterAutospacing="0"/>
        <w:ind w:firstLine="708"/>
        <w:jc w:val="both"/>
        <w:rPr>
          <w:sz w:val="24"/>
          <w:szCs w:val="24"/>
          <w:lang w:val="uk-UA"/>
        </w:rPr>
      </w:pPr>
    </w:p>
    <w:p w:rsidR="009C3F7B" w:rsidRPr="00DB78C1" w:rsidRDefault="009C3F7B" w:rsidP="00141F68">
      <w:pPr>
        <w:pStyle w:val="1"/>
        <w:pBdr>
          <w:bottom w:val="single" w:sz="4" w:space="4" w:color="DDE6EE"/>
        </w:pBdr>
        <w:shd w:val="clear" w:color="auto" w:fill="FFFFFF"/>
        <w:spacing w:before="0" w:beforeAutospacing="0" w:after="180" w:afterAutospacing="0"/>
        <w:ind w:firstLine="708"/>
        <w:jc w:val="both"/>
        <w:rPr>
          <w:sz w:val="24"/>
          <w:szCs w:val="24"/>
          <w:lang w:val="uk-UA"/>
        </w:rPr>
      </w:pPr>
    </w:p>
    <w:p w:rsidR="009C3F7B" w:rsidRPr="00DB78C1" w:rsidRDefault="009C3F7B" w:rsidP="00141F68">
      <w:pPr>
        <w:pStyle w:val="1"/>
        <w:pBdr>
          <w:bottom w:val="single" w:sz="4" w:space="4" w:color="DDE6EE"/>
        </w:pBdr>
        <w:shd w:val="clear" w:color="auto" w:fill="FFFFFF"/>
        <w:spacing w:before="0" w:beforeAutospacing="0" w:after="180" w:afterAutospacing="0"/>
        <w:ind w:firstLine="708"/>
        <w:jc w:val="both"/>
        <w:rPr>
          <w:sz w:val="24"/>
          <w:szCs w:val="24"/>
          <w:lang w:val="uk-UA"/>
        </w:rPr>
      </w:pPr>
    </w:p>
    <w:p w:rsidR="009C3F7B" w:rsidRPr="00DB78C1" w:rsidRDefault="009C3F7B" w:rsidP="00141F68">
      <w:pPr>
        <w:pStyle w:val="1"/>
        <w:pBdr>
          <w:bottom w:val="single" w:sz="4" w:space="4" w:color="DDE6EE"/>
        </w:pBdr>
        <w:shd w:val="clear" w:color="auto" w:fill="FFFFFF"/>
        <w:spacing w:before="0" w:beforeAutospacing="0" w:after="180" w:afterAutospacing="0"/>
        <w:ind w:firstLine="708"/>
        <w:jc w:val="both"/>
        <w:rPr>
          <w:sz w:val="24"/>
          <w:szCs w:val="24"/>
          <w:lang w:val="uk-UA"/>
        </w:rPr>
      </w:pPr>
    </w:p>
    <w:p w:rsidR="009C3F7B" w:rsidRPr="00DB78C1" w:rsidRDefault="009C3F7B" w:rsidP="00141F68">
      <w:pPr>
        <w:pStyle w:val="1"/>
        <w:pBdr>
          <w:bottom w:val="single" w:sz="4" w:space="4" w:color="DDE6EE"/>
        </w:pBdr>
        <w:shd w:val="clear" w:color="auto" w:fill="FFFFFF"/>
        <w:spacing w:before="0" w:beforeAutospacing="0" w:after="180" w:afterAutospacing="0"/>
        <w:ind w:firstLine="708"/>
        <w:jc w:val="both"/>
        <w:rPr>
          <w:sz w:val="24"/>
          <w:szCs w:val="24"/>
          <w:lang w:val="uk-UA"/>
        </w:rPr>
      </w:pPr>
    </w:p>
    <w:p w:rsidR="009C3F7B" w:rsidRPr="00DB78C1" w:rsidRDefault="009C3F7B" w:rsidP="00141F68">
      <w:pPr>
        <w:pStyle w:val="1"/>
        <w:pBdr>
          <w:bottom w:val="single" w:sz="4" w:space="4" w:color="DDE6EE"/>
        </w:pBdr>
        <w:shd w:val="clear" w:color="auto" w:fill="FFFFFF"/>
        <w:spacing w:before="0" w:beforeAutospacing="0" w:after="180" w:afterAutospacing="0"/>
        <w:ind w:firstLine="708"/>
        <w:jc w:val="both"/>
        <w:rPr>
          <w:sz w:val="24"/>
          <w:szCs w:val="24"/>
          <w:lang w:val="uk-UA"/>
        </w:rPr>
      </w:pPr>
    </w:p>
    <w:p w:rsidR="009C3F7B" w:rsidRPr="00DB78C1" w:rsidRDefault="009C3F7B" w:rsidP="00141F68">
      <w:pPr>
        <w:pStyle w:val="1"/>
        <w:pBdr>
          <w:bottom w:val="single" w:sz="4" w:space="4" w:color="DDE6EE"/>
        </w:pBdr>
        <w:shd w:val="clear" w:color="auto" w:fill="FFFFFF"/>
        <w:spacing w:before="0" w:beforeAutospacing="0" w:after="180" w:afterAutospacing="0"/>
        <w:ind w:firstLine="708"/>
        <w:jc w:val="both"/>
        <w:rPr>
          <w:sz w:val="24"/>
          <w:szCs w:val="24"/>
          <w:lang w:val="uk-UA"/>
        </w:rPr>
      </w:pPr>
    </w:p>
    <w:p w:rsidR="009C3F7B" w:rsidRPr="00DB78C1" w:rsidRDefault="009C3F7B" w:rsidP="00141F68">
      <w:pPr>
        <w:pStyle w:val="1"/>
        <w:pBdr>
          <w:bottom w:val="single" w:sz="4" w:space="4" w:color="DDE6EE"/>
        </w:pBdr>
        <w:shd w:val="clear" w:color="auto" w:fill="FFFFFF"/>
        <w:spacing w:before="0" w:beforeAutospacing="0" w:after="180" w:afterAutospacing="0"/>
        <w:ind w:firstLine="708"/>
        <w:jc w:val="both"/>
        <w:rPr>
          <w:sz w:val="24"/>
          <w:szCs w:val="24"/>
          <w:lang w:val="uk-UA"/>
        </w:rPr>
      </w:pPr>
    </w:p>
    <w:p w:rsidR="009C3F7B" w:rsidRPr="00DB78C1" w:rsidRDefault="009C3F7B" w:rsidP="00141F68">
      <w:pPr>
        <w:pStyle w:val="1"/>
        <w:pBdr>
          <w:bottom w:val="single" w:sz="4" w:space="4" w:color="DDE6EE"/>
        </w:pBdr>
        <w:shd w:val="clear" w:color="auto" w:fill="FFFFFF"/>
        <w:spacing w:before="0" w:beforeAutospacing="0" w:after="180" w:afterAutospacing="0"/>
        <w:ind w:firstLine="708"/>
        <w:jc w:val="both"/>
        <w:rPr>
          <w:sz w:val="24"/>
          <w:szCs w:val="24"/>
          <w:lang w:val="uk-UA"/>
        </w:rPr>
      </w:pPr>
    </w:p>
    <w:p w:rsidR="00871971" w:rsidRPr="00DB78C1" w:rsidRDefault="00871971" w:rsidP="009C3F7B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C3F7B" w:rsidRPr="00DB78C1" w:rsidRDefault="009C3F7B" w:rsidP="009C3F7B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B78C1">
        <w:rPr>
          <w:rFonts w:ascii="Times New Roman" w:hAnsi="Times New Roman" w:cs="Times New Roman"/>
          <w:sz w:val="24"/>
          <w:szCs w:val="24"/>
          <w:lang w:val="uk-UA"/>
        </w:rPr>
        <w:lastRenderedPageBreak/>
        <w:t>УЗГОДЖЕНО:</w:t>
      </w:r>
    </w:p>
    <w:p w:rsidR="009C3F7B" w:rsidRPr="00DB78C1" w:rsidRDefault="009C3F7B" w:rsidP="009C3F7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3F7B" w:rsidRPr="00DB78C1" w:rsidRDefault="009C3F7B" w:rsidP="009C3F7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3F7B" w:rsidRPr="00DB78C1" w:rsidRDefault="009C3F7B" w:rsidP="009C3F7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78C1">
        <w:rPr>
          <w:rFonts w:ascii="Times New Roman" w:hAnsi="Times New Roman" w:cs="Times New Roman"/>
          <w:sz w:val="24"/>
          <w:szCs w:val="24"/>
          <w:lang w:val="uk-UA"/>
        </w:rPr>
        <w:t xml:space="preserve">Заступник міського голови </w:t>
      </w:r>
      <w:r w:rsidRPr="00DB78C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B78C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B78C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B78C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B78C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B78C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B78C1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І.А. </w:t>
      </w:r>
      <w:proofErr w:type="spellStart"/>
      <w:r w:rsidRPr="00DB78C1">
        <w:rPr>
          <w:rFonts w:ascii="Times New Roman" w:hAnsi="Times New Roman" w:cs="Times New Roman"/>
          <w:sz w:val="24"/>
          <w:szCs w:val="24"/>
          <w:lang w:val="uk-UA"/>
        </w:rPr>
        <w:t>Лубковський</w:t>
      </w:r>
      <w:proofErr w:type="spellEnd"/>
    </w:p>
    <w:p w:rsidR="009C3F7B" w:rsidRPr="00DB78C1" w:rsidRDefault="009C3F7B" w:rsidP="009C3F7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3F7B" w:rsidRPr="00DB78C1" w:rsidRDefault="009C3F7B" w:rsidP="009C3F7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78C1">
        <w:rPr>
          <w:rFonts w:ascii="Times New Roman" w:hAnsi="Times New Roman" w:cs="Times New Roman"/>
          <w:sz w:val="24"/>
          <w:szCs w:val="24"/>
          <w:lang w:val="uk-UA"/>
        </w:rPr>
        <w:t>Керуюча справами                                                                                          Н.В. Кушніренко</w:t>
      </w:r>
    </w:p>
    <w:p w:rsidR="009C3F7B" w:rsidRPr="00DB78C1" w:rsidRDefault="009C3F7B" w:rsidP="009C3F7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3F7B" w:rsidRPr="00DB78C1" w:rsidRDefault="009C3F7B" w:rsidP="009C3F7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78C1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Управління ДРП та ПЗ </w:t>
      </w:r>
      <w:r w:rsidRPr="00DB78C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B78C1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</w:t>
      </w:r>
      <w:r w:rsidRPr="00DB78C1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Д.В. </w:t>
      </w:r>
      <w:proofErr w:type="spellStart"/>
      <w:r w:rsidRPr="00DB78C1">
        <w:rPr>
          <w:rFonts w:ascii="Times New Roman" w:hAnsi="Times New Roman" w:cs="Times New Roman"/>
          <w:sz w:val="24"/>
          <w:szCs w:val="24"/>
          <w:lang w:val="uk-UA"/>
        </w:rPr>
        <w:t>Скрипниченко</w:t>
      </w:r>
      <w:proofErr w:type="spellEnd"/>
    </w:p>
    <w:p w:rsidR="009C3F7B" w:rsidRPr="00DB78C1" w:rsidRDefault="009C3F7B" w:rsidP="009C3F7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3F7B" w:rsidRPr="00DB78C1" w:rsidRDefault="009C3F7B" w:rsidP="009C3F7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78C1">
        <w:rPr>
          <w:rFonts w:ascii="Times New Roman" w:hAnsi="Times New Roman" w:cs="Times New Roman"/>
          <w:sz w:val="24"/>
          <w:szCs w:val="24"/>
          <w:lang w:val="uk-UA"/>
        </w:rPr>
        <w:t>Начальник загального відділу                                                                         І.В. Темна</w:t>
      </w:r>
    </w:p>
    <w:p w:rsidR="009C3F7B" w:rsidRPr="00DB78C1" w:rsidRDefault="009C3F7B" w:rsidP="009C3F7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3F7B" w:rsidRPr="00DB78C1" w:rsidRDefault="009C3F7B" w:rsidP="009C3F7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3F7B" w:rsidRPr="00DB78C1" w:rsidRDefault="009C3F7B" w:rsidP="009C3F7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3F7B" w:rsidRPr="00DB78C1" w:rsidRDefault="009C3F7B" w:rsidP="009C3F7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78C1">
        <w:rPr>
          <w:rFonts w:ascii="Times New Roman" w:hAnsi="Times New Roman" w:cs="Times New Roman"/>
          <w:sz w:val="24"/>
          <w:szCs w:val="24"/>
          <w:lang w:val="uk-UA"/>
        </w:rPr>
        <w:t>Розсилка:</w:t>
      </w:r>
    </w:p>
    <w:p w:rsidR="009C3F7B" w:rsidRPr="00DB78C1" w:rsidRDefault="009C3F7B" w:rsidP="009C3F7B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B78C1">
        <w:rPr>
          <w:rFonts w:ascii="Times New Roman" w:hAnsi="Times New Roman" w:cs="Times New Roman"/>
          <w:sz w:val="24"/>
          <w:szCs w:val="24"/>
          <w:lang w:val="uk-UA"/>
        </w:rPr>
        <w:t>юридичний відділ – 1</w:t>
      </w:r>
    </w:p>
    <w:p w:rsidR="009C3F7B" w:rsidRPr="00DB78C1" w:rsidRDefault="009C3F7B" w:rsidP="009C3F7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78C1">
        <w:rPr>
          <w:rFonts w:ascii="Times New Roman" w:hAnsi="Times New Roman" w:cs="Times New Roman"/>
          <w:sz w:val="24"/>
          <w:szCs w:val="24"/>
          <w:lang w:val="uk-UA"/>
        </w:rPr>
        <w:t xml:space="preserve">відділ освіти </w:t>
      </w:r>
      <w:r w:rsidR="00871971" w:rsidRPr="00DB78C1">
        <w:rPr>
          <w:rFonts w:ascii="Times New Roman" w:hAnsi="Times New Roman" w:cs="Times New Roman"/>
          <w:sz w:val="24"/>
          <w:szCs w:val="24"/>
          <w:lang w:val="uk-UA"/>
        </w:rPr>
        <w:t>– 1</w:t>
      </w:r>
    </w:p>
    <w:p w:rsidR="00871971" w:rsidRPr="00DB78C1" w:rsidRDefault="00871971" w:rsidP="009C3F7B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B78C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організаційний відділ </w:t>
      </w:r>
      <w:r w:rsidRPr="00DB78C1">
        <w:rPr>
          <w:rFonts w:ascii="Times New Roman" w:hAnsi="Times New Roman" w:cs="Times New Roman"/>
          <w:sz w:val="24"/>
          <w:szCs w:val="24"/>
          <w:lang w:val="uk-UA"/>
        </w:rPr>
        <w:t>– 1</w:t>
      </w:r>
    </w:p>
    <w:p w:rsidR="009C3F7B" w:rsidRPr="00DB78C1" w:rsidRDefault="009C3F7B" w:rsidP="009C3F7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78C1">
        <w:rPr>
          <w:rFonts w:ascii="Times New Roman" w:hAnsi="Times New Roman" w:cs="Times New Roman"/>
          <w:sz w:val="24"/>
          <w:szCs w:val="24"/>
          <w:lang w:val="uk-UA"/>
        </w:rPr>
        <w:t>відділ взаємодії з правоохоронними органами, органами ДСНС, оборонної роботи – 1</w:t>
      </w:r>
    </w:p>
    <w:p w:rsidR="00207376" w:rsidRPr="00DB78C1" w:rsidRDefault="00DB78C1" w:rsidP="00207376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78C1">
        <w:rPr>
          <w:rFonts w:ascii="Times New Roman" w:hAnsi="Times New Roman" w:cs="Times New Roman"/>
          <w:sz w:val="24"/>
          <w:szCs w:val="24"/>
          <w:lang w:val="uk-UA"/>
        </w:rPr>
        <w:t>Чорноморський маяк – 1</w:t>
      </w:r>
    </w:p>
    <w:p w:rsidR="00207376" w:rsidRPr="00DB78C1" w:rsidRDefault="00207376" w:rsidP="00207376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07376" w:rsidRPr="00DB78C1" w:rsidRDefault="00207376" w:rsidP="00207376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07376" w:rsidRPr="00DB78C1" w:rsidRDefault="00207376" w:rsidP="00207376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07376" w:rsidRPr="00DB78C1" w:rsidRDefault="00207376" w:rsidP="00207376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07376" w:rsidRPr="00DB78C1" w:rsidRDefault="00207376" w:rsidP="00207376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78C1">
        <w:rPr>
          <w:rFonts w:ascii="Times New Roman" w:hAnsi="Times New Roman" w:cs="Times New Roman"/>
          <w:sz w:val="24"/>
          <w:szCs w:val="24"/>
          <w:lang w:val="uk-UA"/>
        </w:rPr>
        <w:t>виконавець:</w:t>
      </w:r>
    </w:p>
    <w:p w:rsidR="00207376" w:rsidRPr="00DB78C1" w:rsidRDefault="00207376" w:rsidP="00207376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78C1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юридичного відділу </w:t>
      </w:r>
      <w:r w:rsidRPr="00DB78C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B78C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B78C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B78C1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В.В. </w:t>
      </w:r>
      <w:proofErr w:type="spellStart"/>
      <w:r w:rsidRPr="00DB78C1">
        <w:rPr>
          <w:rFonts w:ascii="Times New Roman" w:hAnsi="Times New Roman" w:cs="Times New Roman"/>
          <w:sz w:val="24"/>
          <w:szCs w:val="24"/>
          <w:lang w:val="uk-UA"/>
        </w:rPr>
        <w:t>Охотніков</w:t>
      </w:r>
      <w:proofErr w:type="spellEnd"/>
    </w:p>
    <w:p w:rsidR="009C3F7B" w:rsidRPr="00DB78C1" w:rsidRDefault="009C3F7B" w:rsidP="009C3F7B">
      <w:pPr>
        <w:tabs>
          <w:tab w:val="left" w:pos="1560"/>
        </w:tabs>
        <w:jc w:val="both"/>
        <w:rPr>
          <w:rFonts w:ascii="Times New Roman" w:hAnsi="Times New Roman" w:cs="Times New Roman"/>
          <w:lang w:val="uk-UA"/>
        </w:rPr>
      </w:pPr>
    </w:p>
    <w:p w:rsidR="009C3F7B" w:rsidRPr="00DB78C1" w:rsidRDefault="009C3F7B" w:rsidP="00141F68">
      <w:pPr>
        <w:pStyle w:val="1"/>
        <w:pBdr>
          <w:bottom w:val="single" w:sz="4" w:space="4" w:color="DDE6EE"/>
        </w:pBdr>
        <w:shd w:val="clear" w:color="auto" w:fill="FFFFFF"/>
        <w:spacing w:before="0" w:beforeAutospacing="0" w:after="180" w:afterAutospacing="0"/>
        <w:ind w:firstLine="708"/>
        <w:jc w:val="both"/>
        <w:rPr>
          <w:sz w:val="24"/>
          <w:szCs w:val="24"/>
          <w:lang w:val="uk-UA"/>
        </w:rPr>
      </w:pPr>
    </w:p>
    <w:sectPr w:rsidR="009C3F7B" w:rsidRPr="00DB78C1" w:rsidSect="007734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07293"/>
    <w:multiLevelType w:val="hybridMultilevel"/>
    <w:tmpl w:val="87B23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505366"/>
    <w:multiLevelType w:val="multilevel"/>
    <w:tmpl w:val="8BE67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F32EB3"/>
    <w:multiLevelType w:val="hybridMultilevel"/>
    <w:tmpl w:val="EDE051FE"/>
    <w:lvl w:ilvl="0" w:tplc="9E3E58E6">
      <w:start w:val="1"/>
      <w:numFmt w:val="decimal"/>
      <w:lvlText w:val="%1."/>
      <w:lvlJc w:val="left"/>
      <w:pPr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ind w:left="703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73F9"/>
    <w:rsid w:val="000859B8"/>
    <w:rsid w:val="000864BA"/>
    <w:rsid w:val="001220D4"/>
    <w:rsid w:val="00141F68"/>
    <w:rsid w:val="001C15AB"/>
    <w:rsid w:val="00207376"/>
    <w:rsid w:val="002615C0"/>
    <w:rsid w:val="002F1360"/>
    <w:rsid w:val="002F4E13"/>
    <w:rsid w:val="003D27F1"/>
    <w:rsid w:val="00431C92"/>
    <w:rsid w:val="00467946"/>
    <w:rsid w:val="00556B18"/>
    <w:rsid w:val="007734AE"/>
    <w:rsid w:val="00871971"/>
    <w:rsid w:val="009A068A"/>
    <w:rsid w:val="009B6868"/>
    <w:rsid w:val="009C3F7B"/>
    <w:rsid w:val="00A873F9"/>
    <w:rsid w:val="00C10571"/>
    <w:rsid w:val="00DB78C1"/>
    <w:rsid w:val="00F06EED"/>
    <w:rsid w:val="00FF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4AE"/>
  </w:style>
  <w:style w:type="paragraph" w:styleId="1">
    <w:name w:val="heading 1"/>
    <w:basedOn w:val="a"/>
    <w:link w:val="10"/>
    <w:uiPriority w:val="9"/>
    <w:qFormat/>
    <w:rsid w:val="00431C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0864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64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31C9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556B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6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Пользователь Windows</cp:lastModifiedBy>
  <cp:revision>15</cp:revision>
  <dcterms:created xsi:type="dcterms:W3CDTF">2018-10-19T10:17:00Z</dcterms:created>
  <dcterms:modified xsi:type="dcterms:W3CDTF">2019-05-11T08:57:00Z</dcterms:modified>
</cp:coreProperties>
</file>