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charts/chart10.xml" ContentType="application/vnd.openxmlformats-officedocument.drawingml.chart+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rawings/drawing8.xml" ContentType="application/vnd.openxmlformats-officedocument.drawingml.chartshapes+xml"/>
  <Override PartName="/word/diagrams/colors1.xml" ContentType="application/vnd.openxmlformats-officedocument.drawingml.diagramColors+xml"/>
  <Override PartName="/word/drawings/drawing6.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drawing4.xml" ContentType="application/vnd.ms-office.drawingml.diagramDrawing+xml"/>
  <Override PartName="/word/drawings/drawing4.xml" ContentType="application/vnd.openxmlformats-officedocument.drawingml.chartshapes+xml"/>
  <Override PartName="/word/charts/chart9.xml" ContentType="application/vnd.openxmlformats-officedocument.drawingml.chart+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diagrams/drawing1.xml" ContentType="application/vnd.ms-office.drawingml.diagramDrawing+xml"/>
  <Override PartName="/word/diagrams/drawing2.xml" ContentType="application/vnd.ms-office.drawingml.diagramDrawing+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diagrams/layout3.xml" ContentType="application/vnd.openxmlformats-officedocument.drawingml.diagramLayout+xml"/>
  <Override PartName="/word/diagrams/layout4.xml" ContentType="application/vnd.openxmlformats-officedocument.drawingml.diagramLayout+xml"/>
  <Override PartName="/word/charts/chart3.xml" ContentType="application/vnd.openxmlformats-officedocument.drawingml.chart+xml"/>
  <Default Extension="xlsx" ContentType="application/vnd.openxmlformats-officedocument.spreadsheetml.sheet"/>
  <Override PartName="/word/diagrams/quickStyle5.xml" ContentType="application/vnd.openxmlformats-officedocument.drawingml.diagramStyle+xml"/>
  <Override PartName="/word/charts/chart13.xml" ContentType="application/vnd.openxmlformats-officedocument.drawingml.chart+xml"/>
  <Override PartName="/word/charts/chart14.xml" ContentType="application/vnd.openxmlformats-officedocument.drawingml.chart+xml"/>
  <Override PartName="/word/drawings/drawing10.xml" ContentType="application/vnd.openxmlformats-officedocument.drawingml.chartshapes+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Default Extension="png" ContentType="image/png"/>
  <Override PartName="/word/diagrams/data2.xml" ContentType="application/vnd.openxmlformats-officedocument.drawingml.diagramData+xml"/>
  <Override PartName="/word/diagrams/colors2.xml" ContentType="application/vnd.openxmlformats-officedocument.drawingml.diagramColors+xml"/>
  <Override PartName="/word/drawings/drawing9.xml" ContentType="application/vnd.openxmlformats-officedocument.drawingml.chartshapes+xml"/>
  <Default Extension="jpeg" ContentType="image/jpeg"/>
  <Override PartName="/word/diagrams/drawing5.xml" ContentType="application/vnd.ms-office.drawingml.diagramDrawing+xml"/>
  <Override PartName="/word/drawings/drawing7.xml" ContentType="application/vnd.openxmlformats-officedocument.drawingml.chartshapes+xml"/>
  <Override PartName="/word/numbering.xml" ContentType="application/vnd.openxmlformats-officedocument.wordprocessingml.numbering+xml"/>
  <Override PartName="/word/endnotes.xml" ContentType="application/vnd.openxmlformats-officedocument.wordprocessingml.endnotes+xml"/>
  <Override PartName="/word/diagrams/drawing3.xml" ContentType="application/vnd.ms-office.drawingml.diagramDrawing+xml"/>
  <Override PartName="/word/drawings/drawing3.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35" w:rsidRPr="008A2F35" w:rsidRDefault="005C695A" w:rsidP="005C695A">
      <w:pPr>
        <w:spacing w:after="0"/>
        <w:jc w:val="center"/>
        <w:rPr>
          <w:rFonts w:ascii="Times New Roman" w:hAnsi="Times New Roman" w:cs="Times New Roman"/>
          <w:b/>
          <w:i/>
          <w:noProof/>
          <w:color w:val="17365D" w:themeColor="text2" w:themeShade="BF"/>
          <w:sz w:val="52"/>
          <w:szCs w:val="52"/>
          <w:lang w:val="uk-UA"/>
        </w:rPr>
      </w:pPr>
      <w:r w:rsidRPr="008A2F35">
        <w:rPr>
          <w:noProof/>
          <w:lang w:eastAsia="ru-RU"/>
        </w:rPr>
        <w:drawing>
          <wp:inline distT="0" distB="0" distL="0" distR="0">
            <wp:extent cx="895350" cy="1113172"/>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95350" cy="1113172"/>
                    </a:xfrm>
                    <a:prstGeom prst="rect">
                      <a:avLst/>
                    </a:prstGeom>
                    <a:noFill/>
                    <a:ln w="9525">
                      <a:noFill/>
                      <a:miter lim="800000"/>
                      <a:headEnd/>
                      <a:tailEnd/>
                    </a:ln>
                  </pic:spPr>
                </pic:pic>
              </a:graphicData>
            </a:graphic>
          </wp:inline>
        </w:drawing>
      </w:r>
    </w:p>
    <w:p w:rsidR="005C695A" w:rsidRPr="008A2F35"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8A2F35">
        <w:rPr>
          <w:rFonts w:ascii="Times New Roman" w:hAnsi="Times New Roman" w:cs="Times New Roman"/>
          <w:b/>
          <w:i/>
          <w:noProof/>
          <w:color w:val="17365D" w:themeColor="text2" w:themeShade="BF"/>
          <w:sz w:val="52"/>
          <w:szCs w:val="52"/>
          <w:lang w:val="uk-UA"/>
        </w:rPr>
        <w:t>Пояснювальна записка</w:t>
      </w:r>
    </w:p>
    <w:p w:rsidR="005C695A" w:rsidRPr="008A2F35"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8A2F35">
        <w:rPr>
          <w:rFonts w:ascii="Times New Roman" w:hAnsi="Times New Roman" w:cs="Times New Roman"/>
          <w:b/>
          <w:i/>
          <w:noProof/>
          <w:color w:val="17365D" w:themeColor="text2" w:themeShade="BF"/>
          <w:sz w:val="52"/>
          <w:szCs w:val="52"/>
          <w:lang w:val="uk-UA"/>
        </w:rPr>
        <w:t>до проєкту рішення</w:t>
      </w:r>
    </w:p>
    <w:p w:rsidR="005C695A" w:rsidRPr="008A2F35"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8A2F35">
        <w:rPr>
          <w:rFonts w:ascii="Times New Roman" w:hAnsi="Times New Roman" w:cs="Times New Roman"/>
          <w:b/>
          <w:i/>
          <w:noProof/>
          <w:color w:val="17365D" w:themeColor="text2" w:themeShade="BF"/>
          <w:sz w:val="52"/>
          <w:szCs w:val="52"/>
          <w:lang w:val="uk-UA"/>
        </w:rPr>
        <w:t>Чорноморської міської ради</w:t>
      </w:r>
    </w:p>
    <w:p w:rsidR="005C695A" w:rsidRPr="008A2F35"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8A2F35">
        <w:rPr>
          <w:rFonts w:ascii="Times New Roman" w:hAnsi="Times New Roman" w:cs="Times New Roman"/>
          <w:b/>
          <w:i/>
          <w:noProof/>
          <w:color w:val="17365D" w:themeColor="text2" w:themeShade="BF"/>
          <w:sz w:val="52"/>
          <w:szCs w:val="52"/>
          <w:lang w:val="uk-UA"/>
        </w:rPr>
        <w:t>Одеського району Одеської області</w:t>
      </w:r>
    </w:p>
    <w:p w:rsidR="005C695A" w:rsidRPr="008A2F35" w:rsidRDefault="008A2F35" w:rsidP="008A2F35">
      <w:pPr>
        <w:spacing w:after="0" w:line="240" w:lineRule="auto"/>
        <w:jc w:val="center"/>
        <w:rPr>
          <w:rFonts w:ascii="Times New Roman" w:hAnsi="Times New Roman" w:cs="Times New Roman"/>
          <w:b/>
          <w:i/>
          <w:noProof/>
          <w:color w:val="17365D" w:themeColor="text2" w:themeShade="BF"/>
          <w:sz w:val="52"/>
          <w:szCs w:val="52"/>
          <w:lang w:val="uk-UA"/>
        </w:rPr>
      </w:pPr>
      <w:r w:rsidRPr="008A2F35">
        <w:rPr>
          <w:rFonts w:ascii="Times New Roman" w:hAnsi="Times New Roman" w:cs="Times New Roman"/>
          <w:b/>
          <w:i/>
          <w:noProof/>
          <w:color w:val="17365D" w:themeColor="text2" w:themeShade="BF"/>
          <w:sz w:val="52"/>
          <w:szCs w:val="52"/>
          <w:lang w:eastAsia="ru-RU"/>
        </w:rPr>
        <w:drawing>
          <wp:anchor distT="0" distB="0" distL="114300" distR="114300" simplePos="0" relativeHeight="251718656" behindDoc="1" locked="0" layoutInCell="1" allowOverlap="1">
            <wp:simplePos x="0" y="0"/>
            <wp:positionH relativeFrom="column">
              <wp:posOffset>-72390</wp:posOffset>
            </wp:positionH>
            <wp:positionV relativeFrom="paragraph">
              <wp:posOffset>28575</wp:posOffset>
            </wp:positionV>
            <wp:extent cx="5966460" cy="7102475"/>
            <wp:effectExtent l="19050" t="0" r="0" b="0"/>
            <wp:wrapNone/>
            <wp:docPr id="11" name="Рисунок 1" descr="обложка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ложка (3).jpg"/>
                    <pic:cNvPicPr/>
                  </pic:nvPicPr>
                  <pic:blipFill>
                    <a:blip r:embed="rId9" cstate="print"/>
                    <a:stretch>
                      <a:fillRect/>
                    </a:stretch>
                  </pic:blipFill>
                  <pic:spPr>
                    <a:xfrm>
                      <a:off x="0" y="0"/>
                      <a:ext cx="5966460" cy="7102475"/>
                    </a:xfrm>
                    <a:prstGeom prst="rect">
                      <a:avLst/>
                    </a:prstGeom>
                  </pic:spPr>
                </pic:pic>
              </a:graphicData>
            </a:graphic>
          </wp:anchor>
        </w:drawing>
      </w:r>
      <w:r w:rsidR="005C695A" w:rsidRPr="008A2F35">
        <w:rPr>
          <w:rFonts w:ascii="Times New Roman" w:hAnsi="Times New Roman" w:cs="Times New Roman"/>
          <w:b/>
          <w:i/>
          <w:noProof/>
          <w:color w:val="17365D" w:themeColor="text2" w:themeShade="BF"/>
          <w:sz w:val="52"/>
          <w:szCs w:val="52"/>
          <w:lang w:val="uk-UA"/>
        </w:rPr>
        <w:t>"Про бюджет Чорноморськ</w:t>
      </w:r>
      <w:r w:rsidR="00996989">
        <w:rPr>
          <w:rFonts w:ascii="Times New Roman" w:hAnsi="Times New Roman" w:cs="Times New Roman"/>
          <w:b/>
          <w:i/>
          <w:noProof/>
          <w:color w:val="17365D" w:themeColor="text2" w:themeShade="BF"/>
          <w:sz w:val="52"/>
          <w:szCs w:val="52"/>
          <w:lang w:val="uk-UA"/>
        </w:rPr>
        <w:t>ої міської територіальної громади</w:t>
      </w:r>
    </w:p>
    <w:p w:rsidR="005C695A" w:rsidRPr="008A2F35" w:rsidRDefault="005C695A" w:rsidP="008A2F35">
      <w:pPr>
        <w:spacing w:after="0" w:line="240" w:lineRule="auto"/>
        <w:jc w:val="center"/>
        <w:rPr>
          <w:rFonts w:ascii="Times New Roman" w:hAnsi="Times New Roman" w:cs="Times New Roman"/>
          <w:b/>
          <w:sz w:val="52"/>
          <w:szCs w:val="52"/>
          <w:lang w:val="uk-UA"/>
        </w:rPr>
      </w:pPr>
      <w:r w:rsidRPr="008A2F35">
        <w:rPr>
          <w:rFonts w:ascii="Times New Roman" w:hAnsi="Times New Roman" w:cs="Times New Roman"/>
          <w:b/>
          <w:i/>
          <w:noProof/>
          <w:color w:val="17365D" w:themeColor="text2" w:themeShade="BF"/>
          <w:sz w:val="52"/>
          <w:szCs w:val="52"/>
          <w:lang w:val="uk-UA"/>
        </w:rPr>
        <w:t>на 202</w:t>
      </w:r>
      <w:r w:rsidR="00996989">
        <w:rPr>
          <w:rFonts w:ascii="Times New Roman" w:hAnsi="Times New Roman" w:cs="Times New Roman"/>
          <w:b/>
          <w:i/>
          <w:noProof/>
          <w:color w:val="17365D" w:themeColor="text2" w:themeShade="BF"/>
          <w:sz w:val="52"/>
          <w:szCs w:val="52"/>
          <w:lang w:val="uk-UA"/>
        </w:rPr>
        <w:t>1</w:t>
      </w:r>
      <w:r w:rsidRPr="008A2F35">
        <w:rPr>
          <w:rFonts w:ascii="Times New Roman" w:hAnsi="Times New Roman" w:cs="Times New Roman"/>
          <w:b/>
          <w:i/>
          <w:noProof/>
          <w:color w:val="17365D" w:themeColor="text2" w:themeShade="BF"/>
          <w:sz w:val="52"/>
          <w:szCs w:val="52"/>
          <w:lang w:val="uk-UA"/>
        </w:rPr>
        <w:t xml:space="preserve"> рік"</w:t>
      </w:r>
    </w:p>
    <w:p w:rsidR="005C695A" w:rsidRPr="008A2F35" w:rsidRDefault="005C695A" w:rsidP="005C695A">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C695A" w:rsidRPr="008A2F35" w:rsidRDefault="005C695A" w:rsidP="00790E0B">
      <w:pPr>
        <w:spacing w:after="0" w:line="240" w:lineRule="auto"/>
        <w:jc w:val="center"/>
        <w:rPr>
          <w:rFonts w:ascii="Times New Roman" w:hAnsi="Times New Roman" w:cs="Times New Roman"/>
          <w:b/>
          <w:sz w:val="32"/>
          <w:szCs w:val="32"/>
          <w:lang w:val="uk-UA"/>
        </w:rPr>
      </w:pPr>
    </w:p>
    <w:p w:rsidR="00501D82" w:rsidRPr="008A2F35" w:rsidRDefault="00501D82" w:rsidP="00790E0B">
      <w:pPr>
        <w:spacing w:after="0" w:line="240" w:lineRule="auto"/>
        <w:jc w:val="center"/>
        <w:rPr>
          <w:rFonts w:ascii="Times New Roman" w:hAnsi="Times New Roman" w:cs="Times New Roman"/>
          <w:b/>
          <w:sz w:val="32"/>
          <w:szCs w:val="32"/>
          <w:lang w:val="uk-UA"/>
        </w:rPr>
      </w:pPr>
      <w:r w:rsidRPr="008A2F35">
        <w:rPr>
          <w:rFonts w:ascii="Times New Roman" w:hAnsi="Times New Roman" w:cs="Times New Roman"/>
          <w:b/>
          <w:sz w:val="32"/>
          <w:szCs w:val="32"/>
          <w:lang w:val="uk-UA"/>
        </w:rPr>
        <w:t>Пояснювальна записка до рішення</w:t>
      </w:r>
    </w:p>
    <w:p w:rsidR="00D50977" w:rsidRPr="008A2F35" w:rsidRDefault="002B6B88" w:rsidP="00790E0B">
      <w:pPr>
        <w:spacing w:after="0" w:line="240" w:lineRule="auto"/>
        <w:jc w:val="center"/>
        <w:rPr>
          <w:rFonts w:ascii="Times New Roman" w:hAnsi="Times New Roman" w:cs="Times New Roman"/>
          <w:b/>
          <w:sz w:val="32"/>
          <w:szCs w:val="32"/>
          <w:lang w:val="uk-UA"/>
        </w:rPr>
      </w:pPr>
      <w:r w:rsidRPr="008A2F35">
        <w:rPr>
          <w:rFonts w:ascii="Times New Roman" w:hAnsi="Times New Roman" w:cs="Times New Roman"/>
          <w:b/>
          <w:sz w:val="32"/>
          <w:szCs w:val="32"/>
          <w:lang w:val="uk-UA"/>
        </w:rPr>
        <w:t xml:space="preserve">    Чорноморської </w:t>
      </w:r>
      <w:r w:rsidR="00117327" w:rsidRPr="008A2F35">
        <w:rPr>
          <w:rFonts w:ascii="Times New Roman" w:hAnsi="Times New Roman" w:cs="Times New Roman"/>
          <w:b/>
          <w:sz w:val="32"/>
          <w:szCs w:val="32"/>
          <w:lang w:val="uk-UA"/>
        </w:rPr>
        <w:t>міської</w:t>
      </w:r>
      <w:r w:rsidR="008A2F35">
        <w:rPr>
          <w:rFonts w:ascii="Times New Roman" w:hAnsi="Times New Roman" w:cs="Times New Roman"/>
          <w:b/>
          <w:sz w:val="32"/>
          <w:szCs w:val="32"/>
          <w:lang w:val="uk-UA"/>
        </w:rPr>
        <w:t xml:space="preserve"> </w:t>
      </w:r>
      <w:r w:rsidR="00D50977" w:rsidRPr="008A2F35">
        <w:rPr>
          <w:rFonts w:ascii="Times New Roman" w:hAnsi="Times New Roman" w:cs="Times New Roman"/>
          <w:b/>
          <w:sz w:val="32"/>
          <w:szCs w:val="32"/>
          <w:lang w:val="uk-UA"/>
        </w:rPr>
        <w:t xml:space="preserve">ради </w:t>
      </w:r>
    </w:p>
    <w:p w:rsidR="002B6B88" w:rsidRPr="008A2F35" w:rsidRDefault="00D50977" w:rsidP="00790E0B">
      <w:pPr>
        <w:spacing w:after="0" w:line="240" w:lineRule="auto"/>
        <w:jc w:val="center"/>
        <w:rPr>
          <w:rFonts w:ascii="Times New Roman" w:hAnsi="Times New Roman" w:cs="Times New Roman"/>
          <w:b/>
          <w:sz w:val="32"/>
          <w:szCs w:val="32"/>
          <w:lang w:val="uk-UA"/>
        </w:rPr>
      </w:pPr>
      <w:r w:rsidRPr="008A2F35">
        <w:rPr>
          <w:rFonts w:ascii="Times New Roman" w:hAnsi="Times New Roman" w:cs="Times New Roman"/>
          <w:b/>
          <w:sz w:val="32"/>
          <w:szCs w:val="32"/>
          <w:lang w:val="uk-UA"/>
        </w:rPr>
        <w:t>Одеського району Одеської області</w:t>
      </w:r>
    </w:p>
    <w:p w:rsidR="00D50977" w:rsidRPr="008A2F35" w:rsidRDefault="00501D82" w:rsidP="00790E0B">
      <w:pPr>
        <w:spacing w:after="0" w:line="240" w:lineRule="auto"/>
        <w:jc w:val="center"/>
        <w:rPr>
          <w:rFonts w:ascii="Times New Roman" w:hAnsi="Times New Roman" w:cs="Times New Roman"/>
          <w:b/>
          <w:sz w:val="32"/>
          <w:szCs w:val="32"/>
          <w:lang w:val="uk-UA"/>
        </w:rPr>
      </w:pPr>
      <w:r w:rsidRPr="008A2F35">
        <w:rPr>
          <w:rFonts w:ascii="Times New Roman" w:hAnsi="Times New Roman" w:cs="Times New Roman"/>
          <w:b/>
          <w:sz w:val="32"/>
          <w:szCs w:val="32"/>
          <w:lang w:val="uk-UA"/>
        </w:rPr>
        <w:t>"Про б</w:t>
      </w:r>
      <w:r w:rsidR="002B6B88" w:rsidRPr="008A2F35">
        <w:rPr>
          <w:rFonts w:ascii="Times New Roman" w:hAnsi="Times New Roman" w:cs="Times New Roman"/>
          <w:b/>
          <w:sz w:val="32"/>
          <w:szCs w:val="32"/>
          <w:lang w:val="uk-UA"/>
        </w:rPr>
        <w:t>юджет Чорноморськ</w:t>
      </w:r>
      <w:r w:rsidR="00D50977" w:rsidRPr="008A2F35">
        <w:rPr>
          <w:rFonts w:ascii="Times New Roman" w:hAnsi="Times New Roman" w:cs="Times New Roman"/>
          <w:b/>
          <w:sz w:val="32"/>
          <w:szCs w:val="32"/>
          <w:lang w:val="uk-UA"/>
        </w:rPr>
        <w:t xml:space="preserve">ої міської територіальної громади </w:t>
      </w:r>
    </w:p>
    <w:p w:rsidR="00501D82" w:rsidRPr="008A2F35" w:rsidRDefault="002B6B88" w:rsidP="00790E0B">
      <w:pPr>
        <w:spacing w:after="0" w:line="240" w:lineRule="auto"/>
        <w:jc w:val="center"/>
        <w:rPr>
          <w:rFonts w:ascii="Times New Roman" w:hAnsi="Times New Roman" w:cs="Times New Roman"/>
          <w:b/>
          <w:sz w:val="32"/>
          <w:szCs w:val="32"/>
          <w:lang w:val="uk-UA"/>
        </w:rPr>
      </w:pPr>
      <w:r w:rsidRPr="008A2F35">
        <w:rPr>
          <w:rFonts w:ascii="Times New Roman" w:hAnsi="Times New Roman" w:cs="Times New Roman"/>
          <w:b/>
          <w:sz w:val="32"/>
          <w:szCs w:val="32"/>
          <w:lang w:val="uk-UA"/>
        </w:rPr>
        <w:t>на 2021</w:t>
      </w:r>
      <w:r w:rsidR="00501D82" w:rsidRPr="008A2F35">
        <w:rPr>
          <w:rFonts w:ascii="Times New Roman" w:hAnsi="Times New Roman" w:cs="Times New Roman"/>
          <w:b/>
          <w:sz w:val="32"/>
          <w:szCs w:val="32"/>
          <w:lang w:val="uk-UA"/>
        </w:rPr>
        <w:t xml:space="preserve"> рік"</w:t>
      </w:r>
    </w:p>
    <w:p w:rsidR="00790E0B" w:rsidRPr="008A2F35" w:rsidRDefault="00790E0B" w:rsidP="00790E0B">
      <w:pPr>
        <w:spacing w:after="0" w:line="240" w:lineRule="auto"/>
        <w:jc w:val="center"/>
        <w:rPr>
          <w:rFonts w:ascii="Times New Roman" w:hAnsi="Times New Roman" w:cs="Times New Roman"/>
          <w:b/>
          <w:sz w:val="32"/>
          <w:szCs w:val="32"/>
          <w:lang w:val="uk-UA"/>
        </w:rPr>
      </w:pPr>
    </w:p>
    <w:p w:rsidR="00670840" w:rsidRPr="008A2F35" w:rsidRDefault="00501D82" w:rsidP="00790E0B">
      <w:pPr>
        <w:autoSpaceDE w:val="0"/>
        <w:autoSpaceDN w:val="0"/>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 основу формування обсягів доходів і видатків про</w:t>
      </w:r>
      <w:r w:rsidR="009B43C2" w:rsidRPr="008A2F35">
        <w:rPr>
          <w:rFonts w:ascii="Times New Roman" w:hAnsi="Times New Roman" w:cs="Times New Roman"/>
          <w:sz w:val="24"/>
          <w:szCs w:val="24"/>
          <w:lang w:val="uk-UA"/>
        </w:rPr>
        <w:t>є</w:t>
      </w:r>
      <w:r w:rsidRPr="008A2F35">
        <w:rPr>
          <w:rFonts w:ascii="Times New Roman" w:hAnsi="Times New Roman" w:cs="Times New Roman"/>
          <w:sz w:val="24"/>
          <w:szCs w:val="24"/>
          <w:lang w:val="uk-UA"/>
        </w:rPr>
        <w:t xml:space="preserve">кту бюджету </w:t>
      </w:r>
      <w:r w:rsidR="002B6B88" w:rsidRPr="008A2F35">
        <w:rPr>
          <w:rFonts w:ascii="Times New Roman" w:hAnsi="Times New Roman" w:cs="Times New Roman"/>
          <w:sz w:val="24"/>
          <w:szCs w:val="24"/>
          <w:lang w:val="uk-UA"/>
        </w:rPr>
        <w:t xml:space="preserve"> Чорноморської </w:t>
      </w:r>
      <w:r w:rsidR="00117327" w:rsidRPr="008A2F35">
        <w:rPr>
          <w:rFonts w:ascii="Times New Roman" w:hAnsi="Times New Roman" w:cs="Times New Roman"/>
          <w:sz w:val="24"/>
          <w:szCs w:val="24"/>
          <w:lang w:val="uk-UA"/>
        </w:rPr>
        <w:t xml:space="preserve">міської </w:t>
      </w:r>
      <w:r w:rsidR="002B6B88" w:rsidRPr="008A2F35">
        <w:rPr>
          <w:rFonts w:ascii="Times New Roman" w:hAnsi="Times New Roman" w:cs="Times New Roman"/>
          <w:sz w:val="24"/>
          <w:szCs w:val="24"/>
          <w:lang w:val="uk-UA"/>
        </w:rPr>
        <w:t>територіальної громади</w:t>
      </w:r>
      <w:r w:rsidR="00670840" w:rsidRPr="008A2F35">
        <w:rPr>
          <w:rFonts w:ascii="Times New Roman" w:hAnsi="Times New Roman" w:cs="Times New Roman"/>
          <w:sz w:val="24"/>
          <w:szCs w:val="24"/>
          <w:lang w:val="uk-UA"/>
        </w:rPr>
        <w:t xml:space="preserve">на </w:t>
      </w:r>
      <w:r w:rsidRPr="008A2F35">
        <w:rPr>
          <w:rFonts w:ascii="Times New Roman" w:hAnsi="Times New Roman" w:cs="Times New Roman"/>
          <w:sz w:val="24"/>
          <w:szCs w:val="24"/>
          <w:lang w:val="uk-UA"/>
        </w:rPr>
        <w:t>202</w:t>
      </w:r>
      <w:r w:rsidR="002B6B88"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покладено вимоги положень Конституції України, Бюджетного та Податкового кодексів України</w:t>
      </w:r>
      <w:r w:rsidR="00C1540A" w:rsidRPr="008A2F35">
        <w:rPr>
          <w:rFonts w:ascii="Times New Roman" w:hAnsi="Times New Roman" w:cs="Times New Roman"/>
          <w:sz w:val="24"/>
          <w:szCs w:val="24"/>
          <w:lang w:val="uk-UA"/>
        </w:rPr>
        <w:t>.</w:t>
      </w:r>
      <w:r w:rsidR="005C695A" w:rsidRPr="008A2F35">
        <w:rPr>
          <w:rFonts w:ascii="Times New Roman" w:hAnsi="Times New Roman" w:cs="Times New Roman"/>
          <w:sz w:val="24"/>
          <w:szCs w:val="24"/>
          <w:lang w:val="uk-UA"/>
        </w:rPr>
        <w:t xml:space="preserve"> </w:t>
      </w:r>
      <w:r w:rsidR="00C1540A" w:rsidRPr="008A2F35">
        <w:rPr>
          <w:rFonts w:ascii="Times New Roman" w:hAnsi="Times New Roman" w:cs="Times New Roman"/>
          <w:sz w:val="24"/>
          <w:szCs w:val="24"/>
          <w:lang w:val="uk-UA"/>
        </w:rPr>
        <w:t>Врахован</w:t>
      </w:r>
      <w:r w:rsidR="001D379B" w:rsidRPr="008A2F35">
        <w:rPr>
          <w:rFonts w:ascii="Times New Roman" w:hAnsi="Times New Roman" w:cs="Times New Roman"/>
          <w:sz w:val="24"/>
          <w:szCs w:val="24"/>
          <w:lang w:val="uk-UA"/>
        </w:rPr>
        <w:t>і</w:t>
      </w:r>
      <w:r w:rsidR="005C695A" w:rsidRPr="008A2F35">
        <w:rPr>
          <w:rFonts w:ascii="Times New Roman" w:hAnsi="Times New Roman" w:cs="Times New Roman"/>
          <w:sz w:val="24"/>
          <w:szCs w:val="24"/>
          <w:lang w:val="uk-UA"/>
        </w:rPr>
        <w:t xml:space="preserve"> </w:t>
      </w:r>
      <w:r w:rsidR="001D379B" w:rsidRPr="008A2F35">
        <w:rPr>
          <w:rFonts w:ascii="Times New Roman" w:hAnsi="Times New Roman" w:cs="Times New Roman"/>
          <w:sz w:val="24"/>
          <w:szCs w:val="24"/>
          <w:lang w:val="uk-UA"/>
        </w:rPr>
        <w:t>О</w:t>
      </w:r>
      <w:r w:rsidR="00D50977" w:rsidRPr="008A2F35">
        <w:rPr>
          <w:rFonts w:ascii="Times New Roman" w:hAnsi="Times New Roman" w:cs="Times New Roman"/>
          <w:sz w:val="24"/>
          <w:szCs w:val="24"/>
          <w:lang w:val="uk-UA"/>
        </w:rPr>
        <w:t xml:space="preserve">сновні </w:t>
      </w:r>
      <w:r w:rsidR="00C1540A" w:rsidRPr="008A2F35">
        <w:rPr>
          <w:rFonts w:ascii="Times New Roman" w:hAnsi="Times New Roman" w:cs="Times New Roman"/>
          <w:sz w:val="24"/>
          <w:szCs w:val="24"/>
          <w:lang w:val="uk-UA"/>
        </w:rPr>
        <w:t>прогнозні макропоказники</w:t>
      </w:r>
      <w:r w:rsidR="005C695A" w:rsidRPr="008A2F35">
        <w:rPr>
          <w:rFonts w:ascii="Times New Roman" w:hAnsi="Times New Roman" w:cs="Times New Roman"/>
          <w:sz w:val="24"/>
          <w:szCs w:val="24"/>
          <w:lang w:val="uk-UA"/>
        </w:rPr>
        <w:t xml:space="preserve"> </w:t>
      </w:r>
      <w:r w:rsidR="00C1540A" w:rsidRPr="008A2F35">
        <w:rPr>
          <w:rFonts w:ascii="Times New Roman" w:hAnsi="Times New Roman" w:cs="Times New Roman"/>
          <w:sz w:val="24"/>
          <w:szCs w:val="24"/>
          <w:lang w:val="uk-UA"/>
        </w:rPr>
        <w:t>економічного і соціального розвитку України</w:t>
      </w:r>
      <w:r w:rsidR="00D50977" w:rsidRPr="008A2F35">
        <w:rPr>
          <w:rFonts w:ascii="Times New Roman" w:hAnsi="Times New Roman" w:cs="Times New Roman"/>
          <w:sz w:val="24"/>
          <w:szCs w:val="24"/>
          <w:lang w:val="uk-UA"/>
        </w:rPr>
        <w:t xml:space="preserve"> на 2021-2023 роки, </w:t>
      </w:r>
      <w:r w:rsidR="00156F87" w:rsidRPr="008A2F35">
        <w:rPr>
          <w:rFonts w:ascii="Times New Roman" w:hAnsi="Times New Roman" w:cs="Times New Roman"/>
          <w:sz w:val="24"/>
          <w:szCs w:val="24"/>
          <w:lang w:val="uk-UA"/>
        </w:rPr>
        <w:t>визначені</w:t>
      </w:r>
      <w:r w:rsidR="00D50977" w:rsidRPr="008A2F35">
        <w:rPr>
          <w:rFonts w:ascii="Times New Roman" w:hAnsi="Times New Roman" w:cs="Times New Roman"/>
          <w:sz w:val="24"/>
          <w:szCs w:val="24"/>
          <w:lang w:val="uk-UA"/>
        </w:rPr>
        <w:t xml:space="preserve"> постановою Кабінету Міністрів України від 29 липня 2020р. № 671, </w:t>
      </w:r>
      <w:r w:rsidR="002B6B88" w:rsidRPr="008A2F35">
        <w:rPr>
          <w:rFonts w:ascii="Times New Roman" w:hAnsi="Times New Roman" w:cs="Times New Roman"/>
          <w:bCs/>
          <w:sz w:val="24"/>
          <w:szCs w:val="24"/>
          <w:lang w:val="uk-UA"/>
        </w:rPr>
        <w:t xml:space="preserve"> </w:t>
      </w:r>
      <w:r w:rsidR="003B5848" w:rsidRPr="008A2F35">
        <w:rPr>
          <w:rFonts w:ascii="Times New Roman" w:hAnsi="Times New Roman" w:cs="Times New Roman"/>
          <w:sz w:val="24"/>
          <w:szCs w:val="24"/>
          <w:lang w:val="uk-UA"/>
        </w:rPr>
        <w:t>Закон</w:t>
      </w:r>
      <w:r w:rsidR="002B6B88" w:rsidRPr="008A2F35">
        <w:rPr>
          <w:rFonts w:ascii="Times New Roman" w:hAnsi="Times New Roman" w:cs="Times New Roman"/>
          <w:sz w:val="24"/>
          <w:szCs w:val="24"/>
          <w:lang w:val="uk-UA"/>
        </w:rPr>
        <w:t>у</w:t>
      </w:r>
      <w:r w:rsidR="003B5848" w:rsidRPr="008A2F35">
        <w:rPr>
          <w:rFonts w:ascii="Times New Roman" w:hAnsi="Times New Roman" w:cs="Times New Roman"/>
          <w:sz w:val="24"/>
          <w:szCs w:val="24"/>
          <w:lang w:val="uk-UA"/>
        </w:rPr>
        <w:t xml:space="preserve"> України</w:t>
      </w:r>
      <w:r w:rsidR="00996989">
        <w:rPr>
          <w:rFonts w:ascii="Times New Roman" w:hAnsi="Times New Roman" w:cs="Times New Roman"/>
          <w:sz w:val="24"/>
          <w:szCs w:val="24"/>
          <w:lang w:val="uk-UA"/>
        </w:rPr>
        <w:t xml:space="preserve"> </w:t>
      </w:r>
      <w:r w:rsidR="00D50977" w:rsidRPr="008A2F35">
        <w:rPr>
          <w:rFonts w:ascii="Times New Roman" w:hAnsi="Times New Roman" w:cs="Times New Roman"/>
          <w:sz w:val="24"/>
          <w:szCs w:val="24"/>
          <w:lang w:val="uk-UA"/>
        </w:rPr>
        <w:t xml:space="preserve">"Про </w:t>
      </w:r>
      <w:r w:rsidR="001D379B" w:rsidRPr="008A2F35">
        <w:rPr>
          <w:rFonts w:ascii="Times New Roman" w:hAnsi="Times New Roman" w:cs="Times New Roman"/>
          <w:sz w:val="24"/>
          <w:szCs w:val="24"/>
          <w:lang w:val="uk-UA"/>
        </w:rPr>
        <w:t>Д</w:t>
      </w:r>
      <w:r w:rsidR="00D50977" w:rsidRPr="008A2F35">
        <w:rPr>
          <w:rFonts w:ascii="Times New Roman" w:hAnsi="Times New Roman" w:cs="Times New Roman"/>
          <w:sz w:val="24"/>
          <w:szCs w:val="24"/>
          <w:lang w:val="uk-UA"/>
        </w:rPr>
        <w:t xml:space="preserve">ержавний бюджет України на 2021 рік" </w:t>
      </w:r>
      <w:r w:rsidR="002B6B88" w:rsidRPr="008A2F35">
        <w:rPr>
          <w:rFonts w:ascii="Times New Roman" w:hAnsi="Times New Roman" w:cs="Times New Roman"/>
          <w:sz w:val="24"/>
          <w:szCs w:val="24"/>
          <w:lang w:val="uk-UA"/>
        </w:rPr>
        <w:t>від</w:t>
      </w:r>
      <w:r w:rsidR="00DD036A" w:rsidRPr="008A2F35">
        <w:rPr>
          <w:rFonts w:ascii="Times New Roman" w:hAnsi="Times New Roman" w:cs="Times New Roman"/>
          <w:sz w:val="24"/>
          <w:szCs w:val="24"/>
          <w:lang w:val="uk-UA"/>
        </w:rPr>
        <w:t xml:space="preserve"> </w:t>
      </w:r>
      <w:r w:rsidR="007942A4">
        <w:rPr>
          <w:rFonts w:ascii="Times New Roman" w:hAnsi="Times New Roman" w:cs="Times New Roman"/>
          <w:sz w:val="24"/>
          <w:szCs w:val="24"/>
          <w:lang w:val="uk-UA"/>
        </w:rPr>
        <w:t>15</w:t>
      </w:r>
      <w:r w:rsidR="00DD036A" w:rsidRPr="008A2F35">
        <w:rPr>
          <w:rFonts w:ascii="Times New Roman" w:hAnsi="Times New Roman" w:cs="Times New Roman"/>
          <w:sz w:val="24"/>
          <w:szCs w:val="24"/>
          <w:lang w:val="uk-UA"/>
        </w:rPr>
        <w:t xml:space="preserve"> </w:t>
      </w:r>
      <w:r w:rsidR="007942A4">
        <w:rPr>
          <w:rFonts w:ascii="Times New Roman" w:hAnsi="Times New Roman" w:cs="Times New Roman"/>
          <w:sz w:val="24"/>
          <w:szCs w:val="24"/>
          <w:lang w:val="uk-UA"/>
        </w:rPr>
        <w:t>грудня</w:t>
      </w:r>
      <w:r w:rsidR="00DD036A" w:rsidRPr="008A2F35">
        <w:rPr>
          <w:rFonts w:ascii="Times New Roman" w:hAnsi="Times New Roman" w:cs="Times New Roman"/>
          <w:sz w:val="24"/>
          <w:szCs w:val="24"/>
          <w:lang w:val="uk-UA"/>
        </w:rPr>
        <w:t xml:space="preserve"> 2020</w:t>
      </w:r>
      <w:r w:rsidR="007942A4">
        <w:rPr>
          <w:rFonts w:ascii="Times New Roman" w:hAnsi="Times New Roman" w:cs="Times New Roman"/>
          <w:sz w:val="24"/>
          <w:szCs w:val="24"/>
          <w:lang w:val="uk-UA"/>
        </w:rPr>
        <w:t xml:space="preserve"> </w:t>
      </w:r>
      <w:r w:rsidR="00345ADC" w:rsidRPr="008A2F35">
        <w:rPr>
          <w:rFonts w:ascii="Times New Roman" w:hAnsi="Times New Roman" w:cs="Times New Roman"/>
          <w:sz w:val="24"/>
          <w:szCs w:val="24"/>
          <w:lang w:val="uk-UA"/>
        </w:rPr>
        <w:t>р</w:t>
      </w:r>
      <w:r w:rsidR="007942A4">
        <w:rPr>
          <w:rFonts w:ascii="Times New Roman" w:hAnsi="Times New Roman" w:cs="Times New Roman"/>
          <w:sz w:val="24"/>
          <w:szCs w:val="24"/>
          <w:lang w:val="uk-UA"/>
        </w:rPr>
        <w:t>оку</w:t>
      </w:r>
      <w:r w:rsidR="00D50977" w:rsidRPr="008A2F35">
        <w:rPr>
          <w:rFonts w:ascii="Times New Roman" w:hAnsi="Times New Roman" w:cs="Times New Roman"/>
          <w:sz w:val="24"/>
          <w:szCs w:val="24"/>
          <w:lang w:val="uk-UA"/>
        </w:rPr>
        <w:t xml:space="preserve">, </w:t>
      </w:r>
      <w:r w:rsidR="004E747F" w:rsidRPr="008A2F35">
        <w:rPr>
          <w:rFonts w:ascii="Times New Roman" w:hAnsi="Times New Roman" w:cs="Times New Roman"/>
          <w:sz w:val="24"/>
          <w:szCs w:val="24"/>
          <w:lang w:val="uk-UA"/>
        </w:rPr>
        <w:t xml:space="preserve">Стратегія розвитку Одеської області на період 2021-2027 років, яка затверджена рішенням Одеської обласної ради від 03 березня 2020 року № 1228-VII, </w:t>
      </w:r>
      <w:r w:rsidR="009B2166" w:rsidRPr="008A2F35">
        <w:rPr>
          <w:rFonts w:ascii="Times New Roman" w:hAnsi="Times New Roman" w:cs="Times New Roman"/>
          <w:sz w:val="24"/>
          <w:szCs w:val="24"/>
          <w:lang w:val="uk-UA"/>
        </w:rPr>
        <w:t>Стратегі</w:t>
      </w:r>
      <w:r w:rsidR="004E747F" w:rsidRPr="008A2F35">
        <w:rPr>
          <w:rFonts w:ascii="Times New Roman" w:hAnsi="Times New Roman" w:cs="Times New Roman"/>
          <w:sz w:val="24"/>
          <w:szCs w:val="24"/>
          <w:lang w:val="uk-UA"/>
        </w:rPr>
        <w:t>я</w:t>
      </w:r>
      <w:r w:rsidR="009B2166" w:rsidRPr="008A2F35">
        <w:rPr>
          <w:rFonts w:ascii="Times New Roman" w:hAnsi="Times New Roman" w:cs="Times New Roman"/>
          <w:sz w:val="24"/>
          <w:szCs w:val="24"/>
          <w:lang w:val="uk-UA"/>
        </w:rPr>
        <w:t xml:space="preserve"> економічного та соціального розвитку міста Чорноморська Одеської області до 2025 року, </w:t>
      </w:r>
      <w:r w:rsidR="004E747F" w:rsidRPr="008A2F35">
        <w:rPr>
          <w:rFonts w:ascii="Times New Roman" w:hAnsi="Times New Roman" w:cs="Times New Roman"/>
          <w:sz w:val="24"/>
          <w:szCs w:val="24"/>
          <w:lang w:val="uk-UA"/>
        </w:rPr>
        <w:t xml:space="preserve">яка </w:t>
      </w:r>
      <w:r w:rsidR="009B2166" w:rsidRPr="008A2F35">
        <w:rPr>
          <w:rFonts w:ascii="Times New Roman" w:hAnsi="Times New Roman" w:cs="Times New Roman"/>
          <w:sz w:val="24"/>
          <w:szCs w:val="24"/>
          <w:lang w:val="uk-UA"/>
        </w:rPr>
        <w:t>затверджен</w:t>
      </w:r>
      <w:r w:rsidR="004E747F" w:rsidRPr="008A2F35">
        <w:rPr>
          <w:rFonts w:ascii="Times New Roman" w:hAnsi="Times New Roman" w:cs="Times New Roman"/>
          <w:sz w:val="24"/>
          <w:szCs w:val="24"/>
          <w:lang w:val="uk-UA"/>
        </w:rPr>
        <w:t>а</w:t>
      </w:r>
      <w:r w:rsidR="009B2166" w:rsidRPr="008A2F35">
        <w:rPr>
          <w:rFonts w:ascii="Times New Roman" w:hAnsi="Times New Roman" w:cs="Times New Roman"/>
          <w:sz w:val="24"/>
          <w:szCs w:val="24"/>
          <w:lang w:val="uk-UA"/>
        </w:rPr>
        <w:t xml:space="preserve"> рішенням Чорноморської міської ради Одеської області</w:t>
      </w:r>
      <w:r w:rsidR="008A2F35">
        <w:rPr>
          <w:rFonts w:ascii="Times New Roman" w:hAnsi="Times New Roman" w:cs="Times New Roman"/>
          <w:sz w:val="24"/>
          <w:szCs w:val="24"/>
          <w:lang w:val="uk-UA"/>
        </w:rPr>
        <w:t xml:space="preserve"> </w:t>
      </w:r>
      <w:r w:rsidR="009B2166" w:rsidRPr="008A2F35">
        <w:rPr>
          <w:rFonts w:ascii="Times New Roman" w:hAnsi="Times New Roman" w:cs="Times New Roman"/>
          <w:sz w:val="24"/>
          <w:szCs w:val="24"/>
          <w:lang w:val="uk-UA"/>
        </w:rPr>
        <w:t>від 09.04.2019р. № 432-VII</w:t>
      </w:r>
      <w:r w:rsidR="00CA56EE" w:rsidRPr="008A2F35">
        <w:rPr>
          <w:rFonts w:ascii="Times New Roman" w:hAnsi="Times New Roman" w:cs="Times New Roman"/>
          <w:sz w:val="24"/>
          <w:szCs w:val="24"/>
          <w:lang w:val="uk-UA"/>
        </w:rPr>
        <w:t xml:space="preserve"> та  інші нормативно-правові акти.</w:t>
      </w:r>
    </w:p>
    <w:p w:rsidR="00133A1E" w:rsidRPr="008A2F35" w:rsidRDefault="00670840" w:rsidP="00790E0B">
      <w:pPr>
        <w:autoSpaceDE w:val="0"/>
        <w:autoSpaceDN w:val="0"/>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Формування проєкту бюджету</w:t>
      </w:r>
      <w:r w:rsidR="005C695A"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Чорноморської міської територіальної громади 2021рік</w:t>
      </w:r>
      <w:r w:rsidR="00CA56EE" w:rsidRPr="008A2F35">
        <w:rPr>
          <w:rFonts w:ascii="Times New Roman" w:hAnsi="Times New Roman" w:cs="Times New Roman"/>
          <w:sz w:val="24"/>
          <w:szCs w:val="24"/>
          <w:lang w:val="uk-UA"/>
        </w:rPr>
        <w:t xml:space="preserve"> здійснювалося відповідно до </w:t>
      </w:r>
      <w:r w:rsidR="009B2166" w:rsidRPr="008A2F35">
        <w:rPr>
          <w:rFonts w:ascii="Times New Roman" w:hAnsi="Times New Roman" w:cs="Times New Roman"/>
          <w:sz w:val="24"/>
          <w:szCs w:val="24"/>
          <w:lang w:val="uk-UA"/>
        </w:rPr>
        <w:t>Бюджетн</w:t>
      </w:r>
      <w:r w:rsidR="00CA56EE" w:rsidRPr="008A2F35">
        <w:rPr>
          <w:rFonts w:ascii="Times New Roman" w:hAnsi="Times New Roman" w:cs="Times New Roman"/>
          <w:sz w:val="24"/>
          <w:szCs w:val="24"/>
          <w:lang w:val="uk-UA"/>
        </w:rPr>
        <w:t xml:space="preserve">ого </w:t>
      </w:r>
      <w:r w:rsidR="009B2166" w:rsidRPr="008A2F35">
        <w:rPr>
          <w:rFonts w:ascii="Times New Roman" w:hAnsi="Times New Roman" w:cs="Times New Roman"/>
          <w:sz w:val="24"/>
          <w:szCs w:val="24"/>
          <w:lang w:val="uk-UA"/>
        </w:rPr>
        <w:t>регламент</w:t>
      </w:r>
      <w:r w:rsidR="00CA56EE" w:rsidRPr="008A2F35">
        <w:rPr>
          <w:rFonts w:ascii="Times New Roman" w:hAnsi="Times New Roman" w:cs="Times New Roman"/>
          <w:sz w:val="24"/>
          <w:szCs w:val="24"/>
          <w:lang w:val="uk-UA"/>
        </w:rPr>
        <w:t>у</w:t>
      </w:r>
      <w:r w:rsidR="009B2166" w:rsidRPr="008A2F35">
        <w:rPr>
          <w:rFonts w:ascii="Times New Roman" w:hAnsi="Times New Roman" w:cs="Times New Roman"/>
          <w:sz w:val="24"/>
          <w:szCs w:val="24"/>
          <w:lang w:val="uk-UA"/>
        </w:rPr>
        <w:t xml:space="preserve"> проходження бюджетного процесу бюджету міста Чорноморська, затверджен</w:t>
      </w:r>
      <w:r w:rsidR="00CA56EE" w:rsidRPr="008A2F35">
        <w:rPr>
          <w:rFonts w:ascii="Times New Roman" w:hAnsi="Times New Roman" w:cs="Times New Roman"/>
          <w:sz w:val="24"/>
          <w:szCs w:val="24"/>
          <w:lang w:val="uk-UA"/>
        </w:rPr>
        <w:t>ого</w:t>
      </w:r>
      <w:r w:rsidR="008A2F35">
        <w:rPr>
          <w:rFonts w:ascii="Times New Roman" w:hAnsi="Times New Roman" w:cs="Times New Roman"/>
          <w:sz w:val="24"/>
          <w:szCs w:val="24"/>
          <w:lang w:val="uk-UA"/>
        </w:rPr>
        <w:t xml:space="preserve"> </w:t>
      </w:r>
      <w:r w:rsidR="00D50977" w:rsidRPr="008A2F35">
        <w:rPr>
          <w:rFonts w:ascii="Times New Roman" w:hAnsi="Times New Roman" w:cs="Times New Roman"/>
          <w:sz w:val="24"/>
          <w:szCs w:val="24"/>
          <w:lang w:val="uk-UA"/>
        </w:rPr>
        <w:t>рішення</w:t>
      </w:r>
      <w:r w:rsidR="009B2166" w:rsidRPr="008A2F35">
        <w:rPr>
          <w:rFonts w:ascii="Times New Roman" w:hAnsi="Times New Roman" w:cs="Times New Roman"/>
          <w:sz w:val="24"/>
          <w:szCs w:val="24"/>
          <w:lang w:val="uk-UA"/>
        </w:rPr>
        <w:t>м</w:t>
      </w:r>
      <w:r w:rsidR="00D50977" w:rsidRPr="008A2F35">
        <w:rPr>
          <w:rFonts w:ascii="Times New Roman" w:hAnsi="Times New Roman" w:cs="Times New Roman"/>
          <w:sz w:val="24"/>
          <w:szCs w:val="24"/>
          <w:lang w:val="uk-UA"/>
        </w:rPr>
        <w:t xml:space="preserve"> Чорноморської міської ради Одеської області </w:t>
      </w:r>
      <w:r w:rsidR="00133A1E" w:rsidRPr="008A2F35">
        <w:rPr>
          <w:rFonts w:ascii="Times New Roman" w:hAnsi="Times New Roman" w:cs="Times New Roman"/>
          <w:sz w:val="24"/>
          <w:szCs w:val="24"/>
          <w:lang w:val="uk-UA"/>
        </w:rPr>
        <w:t>від 17.04.2020р. № 557-VII</w:t>
      </w:r>
      <w:r w:rsidR="00CA56EE" w:rsidRPr="008A2F35">
        <w:rPr>
          <w:rFonts w:ascii="Times New Roman" w:hAnsi="Times New Roman" w:cs="Times New Roman"/>
          <w:sz w:val="24"/>
          <w:szCs w:val="24"/>
          <w:lang w:val="uk-UA"/>
        </w:rPr>
        <w:t xml:space="preserve"> та </w:t>
      </w:r>
      <w:r w:rsidR="009B2166" w:rsidRPr="008A2F35">
        <w:rPr>
          <w:rFonts w:ascii="Times New Roman" w:hAnsi="Times New Roman" w:cs="Times New Roman"/>
          <w:sz w:val="24"/>
          <w:szCs w:val="24"/>
          <w:lang w:val="uk-UA"/>
        </w:rPr>
        <w:t>План</w:t>
      </w:r>
      <w:r w:rsidR="00CA56EE" w:rsidRPr="008A2F35">
        <w:rPr>
          <w:rFonts w:ascii="Times New Roman" w:hAnsi="Times New Roman" w:cs="Times New Roman"/>
          <w:sz w:val="24"/>
          <w:szCs w:val="24"/>
          <w:lang w:val="uk-UA"/>
        </w:rPr>
        <w:t>у</w:t>
      </w:r>
      <w:r w:rsidR="009B2166" w:rsidRPr="008A2F35">
        <w:rPr>
          <w:rFonts w:ascii="Times New Roman" w:hAnsi="Times New Roman" w:cs="Times New Roman"/>
          <w:sz w:val="24"/>
          <w:szCs w:val="24"/>
          <w:lang w:val="uk-UA"/>
        </w:rPr>
        <w:t xml:space="preserve"> заходів щодо складання проєкту бюджету Чорноморської міської територіальної громади на 2021 рік, затверджен</w:t>
      </w:r>
      <w:r w:rsidR="00CA56EE" w:rsidRPr="008A2F35">
        <w:rPr>
          <w:rFonts w:ascii="Times New Roman" w:hAnsi="Times New Roman" w:cs="Times New Roman"/>
          <w:sz w:val="24"/>
          <w:szCs w:val="24"/>
          <w:lang w:val="uk-UA"/>
        </w:rPr>
        <w:t xml:space="preserve">ого </w:t>
      </w:r>
      <w:r w:rsidR="00133A1E" w:rsidRPr="008A2F35">
        <w:rPr>
          <w:rFonts w:ascii="Times New Roman" w:hAnsi="Times New Roman" w:cs="Times New Roman"/>
          <w:sz w:val="24"/>
          <w:szCs w:val="24"/>
          <w:lang w:val="uk-UA"/>
        </w:rPr>
        <w:t>рішення</w:t>
      </w:r>
      <w:r w:rsidR="009B2166" w:rsidRPr="008A2F35">
        <w:rPr>
          <w:rFonts w:ascii="Times New Roman" w:hAnsi="Times New Roman" w:cs="Times New Roman"/>
          <w:sz w:val="24"/>
          <w:szCs w:val="24"/>
          <w:lang w:val="uk-UA"/>
        </w:rPr>
        <w:t>м</w:t>
      </w:r>
      <w:r w:rsidR="00133A1E" w:rsidRPr="008A2F35">
        <w:rPr>
          <w:rFonts w:ascii="Times New Roman" w:hAnsi="Times New Roman" w:cs="Times New Roman"/>
          <w:sz w:val="24"/>
          <w:szCs w:val="24"/>
          <w:lang w:val="uk-UA"/>
        </w:rPr>
        <w:t xml:space="preserve"> виконавчого комітету Чорноморської міської ради Одеської області від 24.09.2020р. № 179</w:t>
      </w:r>
      <w:r w:rsidR="009B2166" w:rsidRPr="008A2F35">
        <w:rPr>
          <w:rFonts w:ascii="Times New Roman" w:hAnsi="Times New Roman" w:cs="Times New Roman"/>
          <w:sz w:val="24"/>
          <w:szCs w:val="24"/>
          <w:lang w:val="uk-UA"/>
        </w:rPr>
        <w:t>.</w:t>
      </w:r>
    </w:p>
    <w:p w:rsidR="00133A1E" w:rsidRPr="008A2F35" w:rsidRDefault="00133A1E" w:rsidP="00790E0B">
      <w:pPr>
        <w:autoSpaceDE w:val="0"/>
        <w:autoSpaceDN w:val="0"/>
        <w:spacing w:after="0" w:line="240" w:lineRule="auto"/>
        <w:ind w:firstLine="708"/>
        <w:jc w:val="both"/>
        <w:rPr>
          <w:rFonts w:ascii="Times New Roman" w:hAnsi="Times New Roman" w:cs="Times New Roman"/>
          <w:sz w:val="24"/>
          <w:szCs w:val="24"/>
          <w:lang w:val="uk-UA"/>
        </w:rPr>
      </w:pPr>
    </w:p>
    <w:p w:rsidR="00501D82" w:rsidRPr="008A2F35" w:rsidRDefault="00501D82" w:rsidP="00790E0B">
      <w:pPr>
        <w:tabs>
          <w:tab w:val="left" w:pos="-5245"/>
          <w:tab w:val="left" w:pos="142"/>
          <w:tab w:val="left" w:pos="426"/>
          <w:tab w:val="left" w:pos="709"/>
          <w:tab w:val="left" w:pos="851"/>
        </w:tabs>
        <w:spacing w:line="240" w:lineRule="auto"/>
        <w:ind w:right="-2" w:firstLine="426"/>
        <w:jc w:val="center"/>
        <w:rPr>
          <w:rFonts w:ascii="Times New Roman" w:hAnsi="Times New Roman" w:cs="Times New Roman"/>
          <w:b/>
          <w:bCs/>
          <w:sz w:val="28"/>
          <w:szCs w:val="28"/>
          <w:lang w:val="uk-UA"/>
        </w:rPr>
      </w:pPr>
      <w:r w:rsidRPr="008A2F35">
        <w:rPr>
          <w:rFonts w:ascii="Times New Roman" w:hAnsi="Times New Roman" w:cs="Times New Roman"/>
          <w:b/>
          <w:bCs/>
          <w:sz w:val="28"/>
          <w:szCs w:val="28"/>
          <w:lang w:val="uk-UA"/>
        </w:rPr>
        <w:t>1. Інформація про соціально-економічний стан Чорноморськ</w:t>
      </w:r>
      <w:r w:rsidR="009B2166" w:rsidRPr="008A2F35">
        <w:rPr>
          <w:rFonts w:ascii="Times New Roman" w:hAnsi="Times New Roman" w:cs="Times New Roman"/>
          <w:b/>
          <w:bCs/>
          <w:sz w:val="28"/>
          <w:szCs w:val="28"/>
          <w:lang w:val="uk-UA"/>
        </w:rPr>
        <w:t xml:space="preserve">ої міської територіальної громади </w:t>
      </w:r>
      <w:r w:rsidRPr="008A2F35">
        <w:rPr>
          <w:rFonts w:ascii="Times New Roman" w:hAnsi="Times New Roman" w:cs="Times New Roman"/>
          <w:b/>
          <w:bCs/>
          <w:sz w:val="28"/>
          <w:szCs w:val="28"/>
          <w:lang w:val="uk-UA"/>
        </w:rPr>
        <w:t>і прогноз</w:t>
      </w:r>
      <w:r w:rsidR="00F7265D" w:rsidRPr="008A2F35">
        <w:rPr>
          <w:rFonts w:ascii="Times New Roman" w:hAnsi="Times New Roman" w:cs="Times New Roman"/>
          <w:b/>
          <w:bCs/>
          <w:sz w:val="28"/>
          <w:szCs w:val="28"/>
          <w:lang w:val="uk-UA"/>
        </w:rPr>
        <w:t xml:space="preserve"> її </w:t>
      </w:r>
      <w:r w:rsidRPr="008A2F35">
        <w:rPr>
          <w:rFonts w:ascii="Times New Roman" w:hAnsi="Times New Roman" w:cs="Times New Roman"/>
          <w:b/>
          <w:bCs/>
          <w:sz w:val="28"/>
          <w:szCs w:val="28"/>
          <w:lang w:val="uk-UA"/>
        </w:rPr>
        <w:t xml:space="preserve"> розвитку на 202</w:t>
      </w:r>
      <w:r w:rsidR="00DD036A" w:rsidRPr="008A2F35">
        <w:rPr>
          <w:rFonts w:ascii="Times New Roman" w:hAnsi="Times New Roman" w:cs="Times New Roman"/>
          <w:b/>
          <w:bCs/>
          <w:sz w:val="28"/>
          <w:szCs w:val="28"/>
          <w:lang w:val="uk-UA"/>
        </w:rPr>
        <w:t>1</w:t>
      </w:r>
      <w:r w:rsidRPr="008A2F35">
        <w:rPr>
          <w:rFonts w:ascii="Times New Roman" w:hAnsi="Times New Roman" w:cs="Times New Roman"/>
          <w:b/>
          <w:bCs/>
          <w:sz w:val="28"/>
          <w:szCs w:val="28"/>
          <w:lang w:val="uk-UA"/>
        </w:rPr>
        <w:t xml:space="preserve"> рік</w:t>
      </w:r>
    </w:p>
    <w:p w:rsidR="009B2166" w:rsidRPr="008A2F35" w:rsidRDefault="00501D82" w:rsidP="00790E0B">
      <w:pPr>
        <w:spacing w:after="240"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Місто Чорноморськ</w:t>
      </w:r>
      <w:r w:rsidR="009B2166" w:rsidRPr="008A2F35">
        <w:rPr>
          <w:rFonts w:ascii="Times New Roman" w:eastAsia="SimSun" w:hAnsi="Times New Roman" w:cs="Times New Roman"/>
          <w:color w:val="000000"/>
          <w:sz w:val="24"/>
          <w:szCs w:val="24"/>
          <w:lang w:val="uk-UA"/>
        </w:rPr>
        <w:t>, селище Олександрівка, село Малодолинське та село Бурлача Балка входять до складу Чорноморської міської територіальної громади згідно розпорядження Кабінету Міністрів України від 27 травня 2020 р</w:t>
      </w:r>
      <w:r w:rsidR="0073055C" w:rsidRPr="008A2F35">
        <w:rPr>
          <w:rFonts w:ascii="Times New Roman" w:eastAsia="SimSun" w:hAnsi="Times New Roman" w:cs="Times New Roman"/>
          <w:color w:val="000000"/>
          <w:sz w:val="24"/>
          <w:szCs w:val="24"/>
          <w:lang w:val="uk-UA"/>
        </w:rPr>
        <w:t xml:space="preserve">. </w:t>
      </w:r>
      <w:r w:rsidR="009B2166" w:rsidRPr="008A2F35">
        <w:rPr>
          <w:rFonts w:ascii="Times New Roman" w:eastAsia="SimSun" w:hAnsi="Times New Roman" w:cs="Times New Roman"/>
          <w:color w:val="000000"/>
          <w:sz w:val="24"/>
          <w:szCs w:val="24"/>
          <w:lang w:val="uk-UA"/>
        </w:rPr>
        <w:t>№ 623-р "Про затвердження перспективного плану формування територій громад Одеської області".</w:t>
      </w:r>
    </w:p>
    <w:p w:rsidR="009B2166" w:rsidRPr="008A2F35" w:rsidRDefault="009B2166" w:rsidP="00790E0B">
      <w:pPr>
        <w:spacing w:after="240"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xml:space="preserve">Відповідно до постанови Верховної </w:t>
      </w:r>
      <w:r w:rsidR="0073055C" w:rsidRPr="008A2F35">
        <w:rPr>
          <w:rFonts w:ascii="Times New Roman" w:eastAsia="SimSun" w:hAnsi="Times New Roman" w:cs="Times New Roman"/>
          <w:color w:val="000000"/>
          <w:sz w:val="24"/>
          <w:szCs w:val="24"/>
          <w:lang w:val="uk-UA"/>
        </w:rPr>
        <w:t>Р</w:t>
      </w:r>
      <w:r w:rsidRPr="008A2F35">
        <w:rPr>
          <w:rFonts w:ascii="Times New Roman" w:eastAsia="SimSun" w:hAnsi="Times New Roman" w:cs="Times New Roman"/>
          <w:color w:val="000000"/>
          <w:sz w:val="24"/>
          <w:szCs w:val="24"/>
          <w:lang w:val="uk-UA"/>
        </w:rPr>
        <w:t>ади України від 17 липня 2020 року № 807-IX "Про утворення та ліквідацію районів", Чорноморська міська територ</w:t>
      </w:r>
      <w:r w:rsidR="00C86866" w:rsidRPr="008A2F35">
        <w:rPr>
          <w:rFonts w:ascii="Times New Roman" w:eastAsia="SimSun" w:hAnsi="Times New Roman" w:cs="Times New Roman"/>
          <w:color w:val="000000"/>
          <w:sz w:val="24"/>
          <w:szCs w:val="24"/>
          <w:lang w:val="uk-UA"/>
        </w:rPr>
        <w:t>і</w:t>
      </w:r>
      <w:r w:rsidRPr="008A2F35">
        <w:rPr>
          <w:rFonts w:ascii="Times New Roman" w:eastAsia="SimSun" w:hAnsi="Times New Roman" w:cs="Times New Roman"/>
          <w:color w:val="000000"/>
          <w:sz w:val="24"/>
          <w:szCs w:val="24"/>
          <w:lang w:val="uk-UA"/>
        </w:rPr>
        <w:t xml:space="preserve">альна громада </w:t>
      </w:r>
      <w:r w:rsidR="00C86866" w:rsidRPr="008A2F35">
        <w:rPr>
          <w:rFonts w:ascii="Times New Roman" w:eastAsia="SimSun" w:hAnsi="Times New Roman" w:cs="Times New Roman"/>
          <w:color w:val="000000"/>
          <w:sz w:val="24"/>
          <w:szCs w:val="24"/>
          <w:lang w:val="uk-UA"/>
        </w:rPr>
        <w:t>входить у склад Одеського району Одеської області.</w:t>
      </w:r>
    </w:p>
    <w:p w:rsidR="00501D82" w:rsidRPr="008A2F35" w:rsidRDefault="00501D82"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xml:space="preserve">Загальна площа території Чорноморської міської </w:t>
      </w:r>
      <w:r w:rsidR="00C86866" w:rsidRPr="008A2F35">
        <w:rPr>
          <w:rFonts w:ascii="Times New Roman" w:eastAsia="SimSun" w:hAnsi="Times New Roman" w:cs="Times New Roman"/>
          <w:color w:val="000000"/>
          <w:sz w:val="24"/>
          <w:szCs w:val="24"/>
          <w:lang w:val="uk-UA"/>
        </w:rPr>
        <w:t xml:space="preserve">територіальної громади </w:t>
      </w:r>
      <w:r w:rsidRPr="008A2F35">
        <w:rPr>
          <w:rFonts w:ascii="Times New Roman" w:eastAsia="SimSun" w:hAnsi="Times New Roman" w:cs="Times New Roman"/>
          <w:color w:val="000000"/>
          <w:sz w:val="24"/>
          <w:szCs w:val="24"/>
          <w:lang w:val="uk-UA"/>
        </w:rPr>
        <w:t>становить 2,6 тис. га.</w:t>
      </w:r>
    </w:p>
    <w:p w:rsidR="00501D82" w:rsidRPr="008A2F35" w:rsidRDefault="00501D82" w:rsidP="00790E0B">
      <w:pPr>
        <w:spacing w:after="0"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xml:space="preserve">Чисельність населення, що проживає в населених пунктах Чорноморської  міської </w:t>
      </w:r>
      <w:r w:rsidR="00C86866" w:rsidRPr="008A2F35">
        <w:rPr>
          <w:rFonts w:ascii="Times New Roman" w:eastAsia="SimSun" w:hAnsi="Times New Roman" w:cs="Times New Roman"/>
          <w:color w:val="000000"/>
          <w:sz w:val="24"/>
          <w:szCs w:val="24"/>
          <w:lang w:val="uk-UA"/>
        </w:rPr>
        <w:t>територіальної громади Одеського району Одеської області</w:t>
      </w:r>
      <w:r w:rsidR="00752EC9" w:rsidRPr="008A2F35">
        <w:rPr>
          <w:rFonts w:ascii="Times New Roman" w:eastAsia="SimSun" w:hAnsi="Times New Roman" w:cs="Times New Roman"/>
          <w:color w:val="000000"/>
          <w:sz w:val="24"/>
          <w:szCs w:val="24"/>
          <w:lang w:val="uk-UA"/>
        </w:rPr>
        <w:t>, станом на 01.01</w:t>
      </w:r>
      <w:r w:rsidRPr="008A2F35">
        <w:rPr>
          <w:rFonts w:ascii="Times New Roman" w:eastAsia="SimSun" w:hAnsi="Times New Roman" w:cs="Times New Roman"/>
          <w:color w:val="000000"/>
          <w:sz w:val="24"/>
          <w:szCs w:val="24"/>
          <w:lang w:val="uk-UA"/>
        </w:rPr>
        <w:t>.20</w:t>
      </w:r>
      <w:r w:rsidR="00E04A35" w:rsidRPr="008A2F35">
        <w:rPr>
          <w:rFonts w:ascii="Times New Roman" w:eastAsia="SimSun" w:hAnsi="Times New Roman" w:cs="Times New Roman"/>
          <w:color w:val="000000"/>
          <w:sz w:val="24"/>
          <w:szCs w:val="24"/>
          <w:lang w:val="uk-UA"/>
        </w:rPr>
        <w:t>20</w:t>
      </w:r>
      <w:r w:rsidR="00C86866" w:rsidRPr="008A2F35">
        <w:rPr>
          <w:rFonts w:ascii="Times New Roman" w:eastAsia="SimSun" w:hAnsi="Times New Roman" w:cs="Times New Roman"/>
          <w:color w:val="000000"/>
          <w:sz w:val="24"/>
          <w:szCs w:val="24"/>
          <w:lang w:val="uk-UA"/>
        </w:rPr>
        <w:t>р</w:t>
      </w:r>
      <w:r w:rsidRPr="008A2F35">
        <w:rPr>
          <w:rFonts w:ascii="Times New Roman" w:eastAsia="SimSun" w:hAnsi="Times New Roman" w:cs="Times New Roman"/>
          <w:color w:val="000000"/>
          <w:sz w:val="24"/>
          <w:szCs w:val="24"/>
          <w:lang w:val="uk-UA"/>
        </w:rPr>
        <w:t>. становить 7</w:t>
      </w:r>
      <w:r w:rsidR="00E04A35" w:rsidRPr="008A2F35">
        <w:rPr>
          <w:rFonts w:ascii="Times New Roman" w:eastAsia="SimSun" w:hAnsi="Times New Roman" w:cs="Times New Roman"/>
          <w:color w:val="000000"/>
          <w:sz w:val="24"/>
          <w:szCs w:val="24"/>
          <w:lang w:val="uk-UA"/>
        </w:rPr>
        <w:t>1733</w:t>
      </w:r>
      <w:r w:rsidRPr="008A2F35">
        <w:rPr>
          <w:rFonts w:ascii="Times New Roman" w:eastAsia="SimSun" w:hAnsi="Times New Roman" w:cs="Times New Roman"/>
          <w:color w:val="000000"/>
          <w:sz w:val="24"/>
          <w:szCs w:val="24"/>
          <w:lang w:val="uk-UA"/>
        </w:rPr>
        <w:t xml:space="preserve"> особи.</w:t>
      </w:r>
    </w:p>
    <w:p w:rsidR="00501D82" w:rsidRPr="008A2F35" w:rsidRDefault="00501D82" w:rsidP="00790E0B">
      <w:pPr>
        <w:spacing w:after="0" w:line="240" w:lineRule="auto"/>
        <w:jc w:val="both"/>
        <w:rPr>
          <w:rFonts w:ascii="Times New Roman" w:hAnsi="Times New Roman" w:cs="Times New Roman"/>
          <w:b/>
          <w:color w:val="FF0000"/>
          <w:sz w:val="24"/>
          <w:szCs w:val="24"/>
          <w:lang w:val="uk-UA"/>
        </w:rPr>
      </w:pPr>
    </w:p>
    <w:p w:rsidR="00501D82"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Промисловість </w:t>
      </w:r>
      <w:r w:rsidR="00C86866" w:rsidRPr="008A2F35">
        <w:rPr>
          <w:rFonts w:ascii="Times New Roman" w:hAnsi="Times New Roman" w:cs="Times New Roman"/>
          <w:b/>
          <w:sz w:val="24"/>
          <w:szCs w:val="24"/>
          <w:lang w:val="uk-UA"/>
        </w:rPr>
        <w:t>громади</w:t>
      </w:r>
      <w:r w:rsidRPr="008A2F35">
        <w:rPr>
          <w:rFonts w:ascii="Times New Roman" w:hAnsi="Times New Roman" w:cs="Times New Roman"/>
          <w:b/>
          <w:sz w:val="24"/>
          <w:szCs w:val="24"/>
          <w:lang w:val="uk-UA"/>
        </w:rPr>
        <w:t>.</w:t>
      </w:r>
    </w:p>
    <w:p w:rsidR="00501D82"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Обсяг  промислового  виробництва за оперативними даними за 9 місяців 20</w:t>
      </w:r>
      <w:r w:rsidR="00E04A35"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складає 4 </w:t>
      </w:r>
      <w:r w:rsidR="00E04A35" w:rsidRPr="008A2F35">
        <w:rPr>
          <w:rFonts w:ascii="Times New Roman" w:hAnsi="Times New Roman" w:cs="Times New Roman"/>
          <w:sz w:val="24"/>
          <w:szCs w:val="24"/>
          <w:lang w:val="uk-UA"/>
        </w:rPr>
        <w:t>897,1</w:t>
      </w:r>
      <w:r w:rsidRPr="008A2F35">
        <w:rPr>
          <w:rFonts w:ascii="Times New Roman" w:hAnsi="Times New Roman" w:cs="Times New Roman"/>
          <w:sz w:val="24"/>
          <w:szCs w:val="24"/>
          <w:lang w:val="uk-UA"/>
        </w:rPr>
        <w:t xml:space="preserve"> млн. грн, що становить 10</w:t>
      </w:r>
      <w:r w:rsidR="00E04A35" w:rsidRPr="008A2F35">
        <w:rPr>
          <w:rFonts w:ascii="Times New Roman" w:hAnsi="Times New Roman" w:cs="Times New Roman"/>
          <w:sz w:val="24"/>
          <w:szCs w:val="24"/>
          <w:lang w:val="uk-UA"/>
        </w:rPr>
        <w:t>8</w:t>
      </w:r>
      <w:r w:rsidRPr="008A2F35">
        <w:rPr>
          <w:rFonts w:ascii="Times New Roman" w:hAnsi="Times New Roman" w:cs="Times New Roman"/>
          <w:sz w:val="24"/>
          <w:szCs w:val="24"/>
          <w:lang w:val="uk-UA"/>
        </w:rPr>
        <w:t>,</w:t>
      </w:r>
      <w:r w:rsidR="00E04A35" w:rsidRPr="008A2F35">
        <w:rPr>
          <w:rFonts w:ascii="Times New Roman" w:hAnsi="Times New Roman" w:cs="Times New Roman"/>
          <w:sz w:val="24"/>
          <w:szCs w:val="24"/>
          <w:lang w:val="uk-UA"/>
        </w:rPr>
        <w:t>0</w:t>
      </w:r>
      <w:r w:rsidRPr="008A2F35">
        <w:rPr>
          <w:rFonts w:ascii="Times New Roman" w:hAnsi="Times New Roman" w:cs="Times New Roman"/>
          <w:sz w:val="24"/>
          <w:szCs w:val="24"/>
          <w:lang w:val="uk-UA"/>
        </w:rPr>
        <w:t xml:space="preserve"> % до аналогічного </w:t>
      </w:r>
      <w:r w:rsidR="00752EC9" w:rsidRPr="008A2F35">
        <w:rPr>
          <w:rFonts w:ascii="Times New Roman" w:hAnsi="Times New Roman" w:cs="Times New Roman"/>
          <w:sz w:val="24"/>
          <w:szCs w:val="24"/>
          <w:lang w:val="uk-UA"/>
        </w:rPr>
        <w:t>показника минулого року (за 201</w:t>
      </w:r>
      <w:r w:rsidR="00E04A35" w:rsidRPr="008A2F35">
        <w:rPr>
          <w:rFonts w:ascii="Times New Roman" w:hAnsi="Times New Roman" w:cs="Times New Roman"/>
          <w:sz w:val="24"/>
          <w:szCs w:val="24"/>
          <w:lang w:val="uk-UA"/>
        </w:rPr>
        <w:t>9</w:t>
      </w:r>
      <w:r w:rsidRPr="008A2F35">
        <w:rPr>
          <w:rFonts w:ascii="Times New Roman" w:hAnsi="Times New Roman" w:cs="Times New Roman"/>
          <w:sz w:val="24"/>
          <w:szCs w:val="24"/>
          <w:lang w:val="uk-UA"/>
        </w:rPr>
        <w:t xml:space="preserve"> рік – 4 </w:t>
      </w:r>
      <w:r w:rsidR="00E04A35" w:rsidRPr="008A2F35">
        <w:rPr>
          <w:rFonts w:ascii="Times New Roman" w:hAnsi="Times New Roman" w:cs="Times New Roman"/>
          <w:sz w:val="24"/>
          <w:szCs w:val="24"/>
          <w:lang w:val="uk-UA"/>
        </w:rPr>
        <w:t>533,9</w:t>
      </w:r>
      <w:r w:rsidRPr="008A2F35">
        <w:rPr>
          <w:rFonts w:ascii="Times New Roman" w:hAnsi="Times New Roman" w:cs="Times New Roman"/>
          <w:sz w:val="24"/>
          <w:szCs w:val="24"/>
          <w:lang w:val="uk-UA"/>
        </w:rPr>
        <w:t xml:space="preserve"> млн. грн).</w:t>
      </w:r>
    </w:p>
    <w:p w:rsidR="00501D82"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У січні - </w:t>
      </w:r>
      <w:r w:rsidR="00CA5DDF" w:rsidRPr="008A2F35">
        <w:rPr>
          <w:rFonts w:ascii="Times New Roman" w:hAnsi="Times New Roman" w:cs="Times New Roman"/>
          <w:sz w:val="24"/>
          <w:szCs w:val="24"/>
          <w:lang w:val="uk-UA"/>
        </w:rPr>
        <w:t>серпні</w:t>
      </w:r>
      <w:r w:rsidR="008A2F35">
        <w:rPr>
          <w:rFonts w:ascii="Times New Roman" w:hAnsi="Times New Roman" w:cs="Times New Roman"/>
          <w:sz w:val="24"/>
          <w:szCs w:val="24"/>
          <w:lang w:val="uk-UA"/>
        </w:rPr>
        <w:t xml:space="preserve"> </w:t>
      </w:r>
      <w:r w:rsidR="00CA5DDF" w:rsidRPr="008A2F35">
        <w:rPr>
          <w:rFonts w:ascii="Times New Roman" w:hAnsi="Times New Roman" w:cs="Times New Roman"/>
          <w:sz w:val="24"/>
          <w:szCs w:val="24"/>
          <w:lang w:val="uk-UA"/>
        </w:rPr>
        <w:t xml:space="preserve">поточного року </w:t>
      </w:r>
      <w:r w:rsidRPr="008A2F35">
        <w:rPr>
          <w:rFonts w:ascii="Times New Roman" w:hAnsi="Times New Roman" w:cs="Times New Roman"/>
          <w:sz w:val="24"/>
          <w:szCs w:val="24"/>
          <w:lang w:val="uk-UA"/>
        </w:rPr>
        <w:t xml:space="preserve">промисловими підприємствами </w:t>
      </w:r>
      <w:r w:rsidR="00C86866" w:rsidRPr="008A2F35">
        <w:rPr>
          <w:rFonts w:ascii="Times New Roman" w:hAnsi="Times New Roman" w:cs="Times New Roman"/>
          <w:sz w:val="24"/>
          <w:szCs w:val="24"/>
          <w:lang w:val="uk-UA"/>
        </w:rPr>
        <w:t>громади</w:t>
      </w:r>
      <w:r w:rsidRPr="008A2F35">
        <w:rPr>
          <w:rFonts w:ascii="Times New Roman" w:hAnsi="Times New Roman" w:cs="Times New Roman"/>
          <w:sz w:val="24"/>
          <w:szCs w:val="24"/>
          <w:lang w:val="uk-UA"/>
        </w:rPr>
        <w:t xml:space="preserve"> реалізовано продукції на </w:t>
      </w:r>
      <w:r w:rsidR="00CA5DDF" w:rsidRPr="008A2F35">
        <w:rPr>
          <w:rFonts w:ascii="Times New Roman" w:hAnsi="Times New Roman" w:cs="Times New Roman"/>
          <w:sz w:val="24"/>
          <w:szCs w:val="24"/>
          <w:lang w:val="uk-UA"/>
        </w:rPr>
        <w:t>2 015,4</w:t>
      </w:r>
      <w:r w:rsidRPr="008A2F35">
        <w:rPr>
          <w:rFonts w:ascii="Times New Roman" w:hAnsi="Times New Roman" w:cs="Times New Roman"/>
          <w:sz w:val="24"/>
          <w:szCs w:val="24"/>
          <w:lang w:val="uk-UA"/>
        </w:rPr>
        <w:t xml:space="preserve"> млн. грн (</w:t>
      </w:r>
      <w:r w:rsidR="00E04A35" w:rsidRPr="008A2F35">
        <w:rPr>
          <w:rFonts w:ascii="Times New Roman" w:hAnsi="Times New Roman" w:cs="Times New Roman"/>
          <w:sz w:val="24"/>
          <w:szCs w:val="24"/>
          <w:lang w:val="uk-UA"/>
        </w:rPr>
        <w:t>4,8</w:t>
      </w:r>
      <w:r w:rsidRPr="008A2F35">
        <w:rPr>
          <w:rFonts w:ascii="Times New Roman" w:hAnsi="Times New Roman" w:cs="Times New Roman"/>
          <w:sz w:val="24"/>
          <w:szCs w:val="24"/>
          <w:lang w:val="uk-UA"/>
        </w:rPr>
        <w:t xml:space="preserve"> % від загального обсягу реалізованої промислової продукції області). </w:t>
      </w:r>
    </w:p>
    <w:p w:rsidR="00501D82" w:rsidRPr="008A2F35" w:rsidRDefault="00501D82" w:rsidP="00790E0B">
      <w:pPr>
        <w:spacing w:after="0" w:line="240" w:lineRule="auto"/>
        <w:ind w:firstLine="284"/>
        <w:jc w:val="both"/>
        <w:rPr>
          <w:rFonts w:ascii="Times New Roman" w:hAnsi="Times New Roman" w:cs="Times New Roman"/>
          <w:b/>
          <w:color w:val="FF0000"/>
          <w:sz w:val="24"/>
          <w:szCs w:val="24"/>
          <w:lang w:val="uk-UA"/>
        </w:rPr>
      </w:pPr>
    </w:p>
    <w:p w:rsidR="00501D82" w:rsidRPr="008A2F35" w:rsidRDefault="00501D82" w:rsidP="00790E0B">
      <w:pPr>
        <w:spacing w:after="0" w:line="240" w:lineRule="auto"/>
        <w:ind w:firstLine="567"/>
        <w:jc w:val="both"/>
        <w:rPr>
          <w:rFonts w:ascii="Times New Roman" w:hAnsi="Times New Roman" w:cs="Times New Roman"/>
          <w:bCs/>
          <w:sz w:val="24"/>
          <w:szCs w:val="24"/>
          <w:lang w:val="uk-UA" w:eastAsia="uk-UA"/>
        </w:rPr>
      </w:pPr>
      <w:r w:rsidRPr="008A2F35">
        <w:rPr>
          <w:rFonts w:ascii="Times New Roman" w:hAnsi="Times New Roman" w:cs="Times New Roman"/>
          <w:b/>
          <w:bCs/>
          <w:sz w:val="24"/>
          <w:szCs w:val="24"/>
          <w:lang w:val="uk-UA" w:eastAsia="uk-UA"/>
        </w:rPr>
        <w:t xml:space="preserve">Обсяг  вантажопереробки  </w:t>
      </w:r>
      <w:r w:rsidRPr="008A2F35">
        <w:rPr>
          <w:rFonts w:ascii="Times New Roman" w:hAnsi="Times New Roman" w:cs="Times New Roman"/>
          <w:sz w:val="24"/>
          <w:szCs w:val="24"/>
          <w:lang w:val="uk-UA"/>
        </w:rPr>
        <w:t>за оперативними даними станом на 1 жовтня 20</w:t>
      </w:r>
      <w:r w:rsidR="00E04A35"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w:t>
      </w:r>
      <w:r w:rsidRPr="008A2F35">
        <w:rPr>
          <w:rFonts w:ascii="Times New Roman" w:hAnsi="Times New Roman" w:cs="Times New Roman"/>
          <w:bCs/>
          <w:sz w:val="24"/>
          <w:szCs w:val="24"/>
          <w:lang w:val="uk-UA" w:eastAsia="uk-UA"/>
        </w:rPr>
        <w:t>складає 1</w:t>
      </w:r>
      <w:r w:rsidR="00E04A35" w:rsidRPr="008A2F35">
        <w:rPr>
          <w:rFonts w:ascii="Times New Roman" w:hAnsi="Times New Roman" w:cs="Times New Roman"/>
          <w:bCs/>
          <w:sz w:val="24"/>
          <w:szCs w:val="24"/>
          <w:lang w:val="uk-UA" w:eastAsia="uk-UA"/>
        </w:rPr>
        <w:t>7</w:t>
      </w:r>
      <w:r w:rsidRPr="008A2F35">
        <w:rPr>
          <w:rFonts w:ascii="Times New Roman" w:hAnsi="Times New Roman" w:cs="Times New Roman"/>
          <w:bCs/>
          <w:sz w:val="24"/>
          <w:szCs w:val="24"/>
          <w:lang w:val="uk-UA" w:eastAsia="uk-UA"/>
        </w:rPr>
        <w:t>,</w:t>
      </w:r>
      <w:r w:rsidR="00E04A35" w:rsidRPr="008A2F35">
        <w:rPr>
          <w:rFonts w:ascii="Times New Roman" w:hAnsi="Times New Roman" w:cs="Times New Roman"/>
          <w:bCs/>
          <w:sz w:val="24"/>
          <w:szCs w:val="24"/>
          <w:lang w:val="uk-UA" w:eastAsia="uk-UA"/>
        </w:rPr>
        <w:t>7</w:t>
      </w:r>
      <w:r w:rsidRPr="008A2F35">
        <w:rPr>
          <w:rFonts w:ascii="Times New Roman" w:hAnsi="Times New Roman" w:cs="Times New Roman"/>
          <w:bCs/>
          <w:sz w:val="24"/>
          <w:szCs w:val="24"/>
          <w:lang w:val="uk-UA" w:eastAsia="uk-UA"/>
        </w:rPr>
        <w:t xml:space="preserve"> тис. тон, що на </w:t>
      </w:r>
      <w:r w:rsidR="00E04A35" w:rsidRPr="008A2F35">
        <w:rPr>
          <w:rFonts w:ascii="Times New Roman" w:hAnsi="Times New Roman" w:cs="Times New Roman"/>
          <w:bCs/>
          <w:sz w:val="24"/>
          <w:szCs w:val="24"/>
          <w:lang w:val="uk-UA" w:eastAsia="uk-UA"/>
        </w:rPr>
        <w:t>6,9</w:t>
      </w:r>
      <w:r w:rsidRPr="008A2F35">
        <w:rPr>
          <w:rFonts w:ascii="Times New Roman" w:hAnsi="Times New Roman" w:cs="Times New Roman"/>
          <w:bCs/>
          <w:sz w:val="24"/>
          <w:szCs w:val="24"/>
          <w:lang w:val="uk-UA" w:eastAsia="uk-UA"/>
        </w:rPr>
        <w:t xml:space="preserve"> % більше аналогічного показника минулого року                    (факт 9 місяців 201</w:t>
      </w:r>
      <w:r w:rsidR="00E04A35" w:rsidRPr="008A2F35">
        <w:rPr>
          <w:rFonts w:ascii="Times New Roman" w:hAnsi="Times New Roman" w:cs="Times New Roman"/>
          <w:bCs/>
          <w:sz w:val="24"/>
          <w:szCs w:val="24"/>
          <w:lang w:val="uk-UA" w:eastAsia="uk-UA"/>
        </w:rPr>
        <w:t>9</w:t>
      </w:r>
      <w:r w:rsidRPr="008A2F35">
        <w:rPr>
          <w:rFonts w:ascii="Times New Roman" w:hAnsi="Times New Roman" w:cs="Times New Roman"/>
          <w:bCs/>
          <w:sz w:val="24"/>
          <w:szCs w:val="24"/>
          <w:lang w:val="uk-UA" w:eastAsia="uk-UA"/>
        </w:rPr>
        <w:t>р. – 1</w:t>
      </w:r>
      <w:r w:rsidR="00E04A35" w:rsidRPr="008A2F35">
        <w:rPr>
          <w:rFonts w:ascii="Times New Roman" w:hAnsi="Times New Roman" w:cs="Times New Roman"/>
          <w:bCs/>
          <w:sz w:val="24"/>
          <w:szCs w:val="24"/>
          <w:lang w:val="uk-UA" w:eastAsia="uk-UA"/>
        </w:rPr>
        <w:t>9,01</w:t>
      </w:r>
      <w:r w:rsidRPr="008A2F35">
        <w:rPr>
          <w:rFonts w:ascii="Times New Roman" w:hAnsi="Times New Roman" w:cs="Times New Roman"/>
          <w:bCs/>
          <w:sz w:val="24"/>
          <w:szCs w:val="24"/>
          <w:lang w:val="uk-UA" w:eastAsia="uk-UA"/>
        </w:rPr>
        <w:t xml:space="preserve"> тис. тон).</w:t>
      </w:r>
    </w:p>
    <w:p w:rsidR="00501D82" w:rsidRPr="008A2F35" w:rsidRDefault="00501D82" w:rsidP="00790E0B">
      <w:pPr>
        <w:spacing w:after="0" w:line="240" w:lineRule="auto"/>
        <w:ind w:firstLine="567"/>
        <w:jc w:val="both"/>
        <w:rPr>
          <w:rFonts w:ascii="Times New Roman" w:hAnsi="Times New Roman" w:cs="Times New Roman"/>
          <w:b/>
          <w:sz w:val="24"/>
          <w:szCs w:val="24"/>
          <w:lang w:val="uk-UA"/>
        </w:rPr>
      </w:pPr>
    </w:p>
    <w:p w:rsidR="00501D82"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На 01.07.20</w:t>
      </w:r>
      <w:r w:rsidR="00E04A35" w:rsidRPr="008A2F35">
        <w:rPr>
          <w:rFonts w:ascii="Times New Roman" w:hAnsi="Times New Roman" w:cs="Times New Roman"/>
          <w:b/>
          <w:sz w:val="24"/>
          <w:szCs w:val="24"/>
          <w:lang w:val="uk-UA"/>
        </w:rPr>
        <w:t>20</w:t>
      </w:r>
      <w:r w:rsidRPr="008A2F35">
        <w:rPr>
          <w:rFonts w:ascii="Times New Roman" w:hAnsi="Times New Roman" w:cs="Times New Roman"/>
          <w:b/>
          <w:sz w:val="24"/>
          <w:szCs w:val="24"/>
          <w:lang w:val="uk-UA"/>
        </w:rPr>
        <w:t xml:space="preserve"> року обсяг реалізованих послуг </w:t>
      </w:r>
      <w:r w:rsidRPr="008A2F35">
        <w:rPr>
          <w:rFonts w:ascii="Times New Roman" w:hAnsi="Times New Roman" w:cs="Times New Roman"/>
          <w:sz w:val="24"/>
          <w:szCs w:val="24"/>
          <w:lang w:val="uk-UA"/>
        </w:rPr>
        <w:t>склав 3 </w:t>
      </w:r>
      <w:r w:rsidR="00E04A35" w:rsidRPr="008A2F35">
        <w:rPr>
          <w:rFonts w:ascii="Times New Roman" w:hAnsi="Times New Roman" w:cs="Times New Roman"/>
          <w:sz w:val="24"/>
          <w:szCs w:val="24"/>
          <w:lang w:val="uk-UA"/>
        </w:rPr>
        <w:t>328,4</w:t>
      </w:r>
      <w:r w:rsidRPr="008A2F35">
        <w:rPr>
          <w:rFonts w:ascii="Times New Roman" w:hAnsi="Times New Roman" w:cs="Times New Roman"/>
          <w:sz w:val="24"/>
          <w:szCs w:val="24"/>
          <w:lang w:val="uk-UA"/>
        </w:rPr>
        <w:t xml:space="preserve"> млн. грн, що на </w:t>
      </w:r>
      <w:r w:rsidR="00E04A35" w:rsidRPr="008A2F35">
        <w:rPr>
          <w:rFonts w:ascii="Times New Roman" w:hAnsi="Times New Roman" w:cs="Times New Roman"/>
          <w:sz w:val="24"/>
          <w:szCs w:val="24"/>
          <w:lang w:val="uk-UA"/>
        </w:rPr>
        <w:t>4,6 % більше</w:t>
      </w:r>
      <w:r w:rsidRPr="008A2F35">
        <w:rPr>
          <w:rFonts w:ascii="Times New Roman" w:hAnsi="Times New Roman" w:cs="Times New Roman"/>
          <w:sz w:val="24"/>
          <w:szCs w:val="24"/>
          <w:lang w:val="uk-UA"/>
        </w:rPr>
        <w:t xml:space="preserve"> аналогічного показника минулого року (на 01.07.201</w:t>
      </w:r>
      <w:r w:rsidR="00E04A35" w:rsidRPr="008A2F35">
        <w:rPr>
          <w:rFonts w:ascii="Times New Roman" w:hAnsi="Times New Roman" w:cs="Times New Roman"/>
          <w:sz w:val="24"/>
          <w:szCs w:val="24"/>
          <w:lang w:val="uk-UA"/>
        </w:rPr>
        <w:t>9р. – 3 181,0</w:t>
      </w:r>
      <w:r w:rsidRPr="008A2F35">
        <w:rPr>
          <w:rFonts w:ascii="Times New Roman" w:hAnsi="Times New Roman" w:cs="Times New Roman"/>
          <w:sz w:val="24"/>
          <w:szCs w:val="24"/>
          <w:lang w:val="uk-UA"/>
        </w:rPr>
        <w:t xml:space="preserve"> млн. грн). </w:t>
      </w:r>
      <w:r w:rsidR="00E04A35" w:rsidRPr="008A2F35">
        <w:rPr>
          <w:rFonts w:ascii="Times New Roman" w:hAnsi="Times New Roman" w:cs="Times New Roman"/>
          <w:sz w:val="24"/>
          <w:szCs w:val="24"/>
          <w:lang w:val="uk-UA"/>
        </w:rPr>
        <w:t>Обсяг послуг населенню, на 01 липня 2020 року склав 67,2 млн. грн (2% загального обсягу реалізованих послуг</w:t>
      </w:r>
      <w:r w:rsidR="00C62906" w:rsidRPr="008A2F35">
        <w:rPr>
          <w:rFonts w:ascii="Times New Roman" w:hAnsi="Times New Roman" w:cs="Times New Roman"/>
          <w:sz w:val="24"/>
          <w:szCs w:val="24"/>
          <w:lang w:val="uk-UA"/>
        </w:rPr>
        <w:t>)</w:t>
      </w:r>
      <w:r w:rsidR="00E04A35" w:rsidRPr="008A2F35">
        <w:rPr>
          <w:rFonts w:ascii="Times New Roman" w:hAnsi="Times New Roman" w:cs="Times New Roman"/>
          <w:sz w:val="24"/>
          <w:szCs w:val="24"/>
          <w:lang w:val="uk-UA"/>
        </w:rPr>
        <w:t xml:space="preserve">. Значну частину у структурі послуг, наданих населенню, склали послуги адміністративного та допоміжного обслуговування; освіти; інформації та телекомунікації; транспорту, складського господарства, поштової та кур’єрської діяльності. </w:t>
      </w:r>
    </w:p>
    <w:p w:rsidR="00E04A35" w:rsidRPr="008A2F35" w:rsidRDefault="00E04A35" w:rsidP="00790E0B">
      <w:pPr>
        <w:spacing w:after="0" w:line="240" w:lineRule="auto"/>
        <w:ind w:firstLine="567"/>
        <w:jc w:val="both"/>
        <w:rPr>
          <w:rFonts w:ascii="Times New Roman" w:hAnsi="Times New Roman" w:cs="Times New Roman"/>
          <w:sz w:val="24"/>
          <w:szCs w:val="24"/>
          <w:lang w:val="uk-UA"/>
        </w:rPr>
      </w:pPr>
    </w:p>
    <w:p w:rsidR="00501D82" w:rsidRPr="008A2F35" w:rsidRDefault="00501D82" w:rsidP="00790E0B">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Будівництво.</w:t>
      </w:r>
    </w:p>
    <w:p w:rsidR="00E04A35" w:rsidRPr="008A2F35" w:rsidRDefault="00E04A35"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У січні - </w:t>
      </w:r>
      <w:r w:rsidR="00357CAB" w:rsidRPr="008A2F35">
        <w:rPr>
          <w:rFonts w:ascii="Times New Roman" w:hAnsi="Times New Roman" w:cs="Times New Roman"/>
          <w:sz w:val="24"/>
          <w:szCs w:val="24"/>
          <w:lang w:val="uk-UA"/>
        </w:rPr>
        <w:t>вересні</w:t>
      </w:r>
      <w:r w:rsidRPr="008A2F35">
        <w:rPr>
          <w:rFonts w:ascii="Times New Roman" w:hAnsi="Times New Roman" w:cs="Times New Roman"/>
          <w:sz w:val="24"/>
          <w:szCs w:val="24"/>
          <w:lang w:val="uk-UA"/>
        </w:rPr>
        <w:t xml:space="preserve"> 2020р</w:t>
      </w:r>
      <w:r w:rsidR="00C86866" w:rsidRPr="008A2F35">
        <w:rPr>
          <w:rFonts w:ascii="Times New Roman" w:hAnsi="Times New Roman" w:cs="Times New Roman"/>
          <w:sz w:val="24"/>
          <w:szCs w:val="24"/>
          <w:lang w:val="uk-UA"/>
        </w:rPr>
        <w:t>оку</w:t>
      </w:r>
      <w:r w:rsidRPr="008A2F35">
        <w:rPr>
          <w:rFonts w:ascii="Times New Roman" w:hAnsi="Times New Roman" w:cs="Times New Roman"/>
          <w:sz w:val="24"/>
          <w:szCs w:val="24"/>
          <w:lang w:val="uk-UA"/>
        </w:rPr>
        <w:t xml:space="preserve"> підприємствами </w:t>
      </w:r>
      <w:r w:rsidR="00C86866" w:rsidRPr="008A2F35">
        <w:rPr>
          <w:rFonts w:ascii="Times New Roman" w:hAnsi="Times New Roman" w:cs="Times New Roman"/>
          <w:sz w:val="24"/>
          <w:szCs w:val="24"/>
          <w:lang w:val="uk-UA"/>
        </w:rPr>
        <w:t>громади</w:t>
      </w:r>
      <w:r w:rsidRPr="008A2F35">
        <w:rPr>
          <w:rFonts w:ascii="Times New Roman" w:hAnsi="Times New Roman" w:cs="Times New Roman"/>
          <w:sz w:val="24"/>
          <w:szCs w:val="24"/>
          <w:lang w:val="uk-UA"/>
        </w:rPr>
        <w:t xml:space="preserve">, що працювали за будівельними контрактами, вироблено будівельної продукції на суму </w:t>
      </w:r>
      <w:r w:rsidR="00357CAB" w:rsidRPr="008A2F35">
        <w:rPr>
          <w:rFonts w:ascii="Times New Roman" w:hAnsi="Times New Roman" w:cs="Times New Roman"/>
          <w:sz w:val="24"/>
          <w:szCs w:val="24"/>
          <w:lang w:val="uk-UA"/>
        </w:rPr>
        <w:t>105,25</w:t>
      </w:r>
      <w:r w:rsidR="00F93C02" w:rsidRPr="008A2F35">
        <w:rPr>
          <w:rFonts w:ascii="Times New Roman" w:hAnsi="Times New Roman" w:cs="Times New Roman"/>
          <w:sz w:val="24"/>
          <w:szCs w:val="24"/>
          <w:lang w:val="uk-UA"/>
        </w:rPr>
        <w:t xml:space="preserve"> млн. грн, що становить              </w:t>
      </w:r>
      <w:r w:rsidRPr="008A2F35">
        <w:rPr>
          <w:rFonts w:ascii="Times New Roman" w:hAnsi="Times New Roman" w:cs="Times New Roman"/>
          <w:sz w:val="24"/>
          <w:szCs w:val="24"/>
          <w:lang w:val="uk-UA"/>
        </w:rPr>
        <w:t xml:space="preserve"> 0,</w:t>
      </w:r>
      <w:r w:rsidR="002C6742" w:rsidRPr="008A2F35">
        <w:rPr>
          <w:rFonts w:ascii="Times New Roman" w:hAnsi="Times New Roman" w:cs="Times New Roman"/>
          <w:sz w:val="24"/>
          <w:szCs w:val="24"/>
          <w:lang w:val="uk-UA"/>
        </w:rPr>
        <w:t xml:space="preserve">7 </w:t>
      </w:r>
      <w:r w:rsidRPr="008A2F35">
        <w:rPr>
          <w:rFonts w:ascii="Times New Roman" w:hAnsi="Times New Roman" w:cs="Times New Roman"/>
          <w:sz w:val="24"/>
          <w:szCs w:val="24"/>
          <w:lang w:val="uk-UA"/>
        </w:rPr>
        <w:t>% до загального обсягу по області. За вид</w:t>
      </w:r>
      <w:r w:rsidR="00F93C02" w:rsidRPr="008A2F35">
        <w:rPr>
          <w:rFonts w:ascii="Times New Roman" w:hAnsi="Times New Roman" w:cs="Times New Roman"/>
          <w:sz w:val="24"/>
          <w:szCs w:val="24"/>
          <w:lang w:val="uk-UA"/>
        </w:rPr>
        <w:t>ами будівельної продукції обсяг</w:t>
      </w:r>
      <w:r w:rsidRPr="008A2F35">
        <w:rPr>
          <w:rFonts w:ascii="Times New Roman" w:hAnsi="Times New Roman" w:cs="Times New Roman"/>
          <w:sz w:val="24"/>
          <w:szCs w:val="24"/>
          <w:lang w:val="uk-UA"/>
        </w:rPr>
        <w:t xml:space="preserve"> виконаних робіт розподілились таким чином: на будівництві </w:t>
      </w:r>
      <w:r w:rsidR="002C6742" w:rsidRPr="008A2F35">
        <w:rPr>
          <w:rFonts w:ascii="Times New Roman" w:hAnsi="Times New Roman" w:cs="Times New Roman"/>
          <w:sz w:val="24"/>
          <w:szCs w:val="24"/>
          <w:lang w:val="uk-UA"/>
        </w:rPr>
        <w:t xml:space="preserve">житлових </w:t>
      </w:r>
      <w:r w:rsidRPr="008A2F35">
        <w:rPr>
          <w:rFonts w:ascii="Times New Roman" w:hAnsi="Times New Roman" w:cs="Times New Roman"/>
          <w:sz w:val="24"/>
          <w:szCs w:val="24"/>
          <w:lang w:val="uk-UA"/>
        </w:rPr>
        <w:t>будівель виконано робіт на 3</w:t>
      </w:r>
      <w:r w:rsidR="002C6742" w:rsidRPr="008A2F35">
        <w:rPr>
          <w:rFonts w:ascii="Times New Roman" w:hAnsi="Times New Roman" w:cs="Times New Roman"/>
          <w:sz w:val="24"/>
          <w:szCs w:val="24"/>
          <w:lang w:val="uk-UA"/>
        </w:rPr>
        <w:t>7368</w:t>
      </w:r>
      <w:r w:rsidRPr="008A2F35">
        <w:rPr>
          <w:rFonts w:ascii="Times New Roman" w:hAnsi="Times New Roman" w:cs="Times New Roman"/>
          <w:sz w:val="24"/>
          <w:szCs w:val="24"/>
          <w:lang w:val="uk-UA"/>
        </w:rPr>
        <w:t xml:space="preserve"> тис. грн, частка яких у загальному обсязі будівництва становила </w:t>
      </w:r>
      <w:r w:rsidR="002C6742" w:rsidRPr="008A2F35">
        <w:rPr>
          <w:rFonts w:ascii="Times New Roman" w:hAnsi="Times New Roman" w:cs="Times New Roman"/>
          <w:sz w:val="24"/>
          <w:szCs w:val="24"/>
          <w:lang w:val="uk-UA"/>
        </w:rPr>
        <w:t xml:space="preserve">35,5 </w:t>
      </w:r>
      <w:r w:rsidRPr="008A2F35">
        <w:rPr>
          <w:rFonts w:ascii="Times New Roman" w:hAnsi="Times New Roman" w:cs="Times New Roman"/>
          <w:sz w:val="24"/>
          <w:szCs w:val="24"/>
          <w:lang w:val="uk-UA"/>
        </w:rPr>
        <w:t>%</w:t>
      </w:r>
      <w:r w:rsidR="002C6742" w:rsidRPr="008A2F35">
        <w:rPr>
          <w:rFonts w:ascii="Times New Roman" w:hAnsi="Times New Roman" w:cs="Times New Roman"/>
          <w:sz w:val="24"/>
          <w:szCs w:val="24"/>
          <w:lang w:val="uk-UA"/>
        </w:rPr>
        <w:t>; н</w:t>
      </w:r>
      <w:r w:rsidRPr="008A2F35">
        <w:rPr>
          <w:rFonts w:ascii="Times New Roman" w:hAnsi="Times New Roman" w:cs="Times New Roman"/>
          <w:sz w:val="24"/>
          <w:szCs w:val="24"/>
          <w:lang w:val="uk-UA"/>
        </w:rPr>
        <w:t xml:space="preserve">а будівництві інженерних споруд виконано робіт на </w:t>
      </w:r>
      <w:r w:rsidR="002C6742" w:rsidRPr="008A2F35">
        <w:rPr>
          <w:rFonts w:ascii="Times New Roman" w:hAnsi="Times New Roman" w:cs="Times New Roman"/>
          <w:sz w:val="24"/>
          <w:szCs w:val="24"/>
          <w:lang w:val="uk-UA"/>
        </w:rPr>
        <w:t>67 880,0</w:t>
      </w:r>
      <w:r w:rsidRPr="008A2F35">
        <w:rPr>
          <w:rFonts w:ascii="Times New Roman" w:hAnsi="Times New Roman" w:cs="Times New Roman"/>
          <w:sz w:val="24"/>
          <w:szCs w:val="24"/>
          <w:lang w:val="uk-UA"/>
        </w:rPr>
        <w:t xml:space="preserve"> тис. </w:t>
      </w:r>
      <w:r w:rsidR="00F3794F" w:rsidRPr="008A2F35">
        <w:rPr>
          <w:rFonts w:ascii="Times New Roman" w:hAnsi="Times New Roman" w:cs="Times New Roman"/>
          <w:sz w:val="24"/>
          <w:szCs w:val="24"/>
          <w:lang w:val="uk-UA"/>
        </w:rPr>
        <w:t xml:space="preserve">грн, питома вага яких у </w:t>
      </w:r>
      <w:r w:rsidRPr="008A2F35">
        <w:rPr>
          <w:rFonts w:ascii="Times New Roman" w:hAnsi="Times New Roman" w:cs="Times New Roman"/>
          <w:sz w:val="24"/>
          <w:szCs w:val="24"/>
          <w:lang w:val="uk-UA"/>
        </w:rPr>
        <w:t xml:space="preserve">загальному обсязі </w:t>
      </w:r>
      <w:r w:rsidR="00F3794F" w:rsidRPr="008A2F35">
        <w:rPr>
          <w:rFonts w:ascii="Times New Roman" w:hAnsi="Times New Roman" w:cs="Times New Roman"/>
          <w:sz w:val="24"/>
          <w:szCs w:val="24"/>
          <w:lang w:val="uk-UA"/>
        </w:rPr>
        <w:t xml:space="preserve">склала </w:t>
      </w:r>
      <w:r w:rsidR="002C6742" w:rsidRPr="008A2F35">
        <w:rPr>
          <w:rFonts w:ascii="Times New Roman" w:hAnsi="Times New Roman" w:cs="Times New Roman"/>
          <w:sz w:val="24"/>
          <w:szCs w:val="24"/>
          <w:lang w:val="uk-UA"/>
        </w:rPr>
        <w:t xml:space="preserve">64,5 </w:t>
      </w:r>
      <w:r w:rsidRPr="008A2F35">
        <w:rPr>
          <w:rFonts w:ascii="Times New Roman" w:hAnsi="Times New Roman" w:cs="Times New Roman"/>
          <w:sz w:val="24"/>
          <w:szCs w:val="24"/>
          <w:lang w:val="uk-UA"/>
        </w:rPr>
        <w:t xml:space="preserve">%. </w:t>
      </w:r>
    </w:p>
    <w:p w:rsidR="00F42FB1" w:rsidRPr="008A2F35" w:rsidRDefault="00F42FB1" w:rsidP="00790E0B">
      <w:pPr>
        <w:spacing w:after="0" w:line="240" w:lineRule="auto"/>
        <w:ind w:firstLine="567"/>
        <w:jc w:val="both"/>
        <w:rPr>
          <w:rFonts w:ascii="Times New Roman" w:hAnsi="Times New Roman" w:cs="Times New Roman"/>
          <w:b/>
          <w:sz w:val="24"/>
          <w:szCs w:val="24"/>
          <w:lang w:val="uk-UA"/>
        </w:rPr>
      </w:pPr>
    </w:p>
    <w:p w:rsidR="00501D82" w:rsidRPr="008A2F35" w:rsidRDefault="00501D82" w:rsidP="00790E0B">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Іноземні  інвестиції.</w:t>
      </w:r>
    </w:p>
    <w:p w:rsidR="00F42FB1" w:rsidRPr="008A2F35" w:rsidRDefault="00F42FB1"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Станом  на  1 січня 2020  року  обсяг    прямих    іноземних   інвестицій   склав 161,9 тис. дол. США   або 12,7 %  до  загальної  суми  іноземних   інвестицій    в   Одеську   область  (1 279,3 дол. дол. США).  </w:t>
      </w:r>
    </w:p>
    <w:p w:rsidR="00F42FB1" w:rsidRPr="008A2F35" w:rsidRDefault="00F42FB1" w:rsidP="00790E0B">
      <w:pPr>
        <w:spacing w:after="0" w:line="240" w:lineRule="auto"/>
        <w:ind w:firstLine="567"/>
        <w:jc w:val="both"/>
        <w:rPr>
          <w:rFonts w:ascii="Times New Roman" w:hAnsi="Times New Roman" w:cs="Times New Roman"/>
          <w:color w:val="FF0000"/>
          <w:sz w:val="14"/>
          <w:szCs w:val="14"/>
          <w:lang w:val="uk-UA"/>
        </w:rPr>
      </w:pPr>
      <w:r w:rsidRPr="008A2F35">
        <w:rPr>
          <w:rFonts w:ascii="Times New Roman" w:hAnsi="Times New Roman" w:cs="Times New Roman"/>
          <w:sz w:val="24"/>
          <w:szCs w:val="24"/>
          <w:lang w:val="uk-UA"/>
        </w:rPr>
        <w:t xml:space="preserve">З початку інвестування, в розрахунку на одного жителя </w:t>
      </w:r>
      <w:r w:rsidR="00C86866" w:rsidRPr="008A2F35">
        <w:rPr>
          <w:rFonts w:ascii="Times New Roman" w:hAnsi="Times New Roman" w:cs="Times New Roman"/>
          <w:sz w:val="24"/>
          <w:szCs w:val="24"/>
          <w:lang w:val="uk-UA"/>
        </w:rPr>
        <w:t>громади</w:t>
      </w:r>
      <w:r w:rsidRPr="008A2F35">
        <w:rPr>
          <w:rFonts w:ascii="Times New Roman" w:hAnsi="Times New Roman" w:cs="Times New Roman"/>
          <w:sz w:val="24"/>
          <w:szCs w:val="24"/>
          <w:lang w:val="uk-UA"/>
        </w:rPr>
        <w:t>, освоєно прямих  іноземних  інвестицій 2 257,1 дол. США, Одеса – 553,2 дол. США, Одеська область – 540,3 дол. США.</w:t>
      </w:r>
    </w:p>
    <w:p w:rsidR="00F42FB1" w:rsidRPr="008A2F35" w:rsidRDefault="00F42FB1" w:rsidP="00790E0B">
      <w:pPr>
        <w:spacing w:after="0" w:line="240" w:lineRule="auto"/>
        <w:ind w:firstLine="284"/>
        <w:jc w:val="both"/>
        <w:rPr>
          <w:rFonts w:ascii="Times New Roman" w:hAnsi="Times New Roman" w:cs="Times New Roman"/>
          <w:b/>
          <w:sz w:val="24"/>
          <w:szCs w:val="24"/>
          <w:lang w:val="uk-UA"/>
        </w:rPr>
      </w:pPr>
    </w:p>
    <w:p w:rsidR="004531A3"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Капітальних інвестицій</w:t>
      </w:r>
      <w:r w:rsidR="008E62DF">
        <w:rPr>
          <w:rFonts w:ascii="Times New Roman" w:hAnsi="Times New Roman" w:cs="Times New Roman"/>
          <w:b/>
          <w:sz w:val="24"/>
          <w:szCs w:val="24"/>
          <w:lang w:val="uk-UA"/>
        </w:rPr>
        <w:t xml:space="preserve"> </w:t>
      </w:r>
      <w:r w:rsidR="004531A3" w:rsidRPr="008A2F35">
        <w:rPr>
          <w:rFonts w:ascii="Times New Roman" w:hAnsi="Times New Roman" w:cs="Times New Roman"/>
          <w:sz w:val="24"/>
          <w:szCs w:val="24"/>
          <w:lang w:val="uk-UA"/>
        </w:rPr>
        <w:t>на 01.01.2020р</w:t>
      </w:r>
      <w:r w:rsidR="00C86866" w:rsidRPr="008A2F35">
        <w:rPr>
          <w:rFonts w:ascii="Times New Roman" w:hAnsi="Times New Roman" w:cs="Times New Roman"/>
          <w:sz w:val="24"/>
          <w:szCs w:val="24"/>
          <w:lang w:val="uk-UA"/>
        </w:rPr>
        <w:t>оку</w:t>
      </w:r>
      <w:r w:rsidR="004531A3" w:rsidRPr="008A2F35">
        <w:rPr>
          <w:rFonts w:ascii="Times New Roman" w:hAnsi="Times New Roman" w:cs="Times New Roman"/>
          <w:sz w:val="24"/>
          <w:szCs w:val="24"/>
          <w:lang w:val="uk-UA"/>
        </w:rPr>
        <w:t xml:space="preserve"> освоєно у сумі 1 597,8 тис. грн. </w:t>
      </w:r>
      <w:r w:rsidR="008E62DF">
        <w:rPr>
          <w:rFonts w:ascii="Times New Roman" w:hAnsi="Times New Roman" w:cs="Times New Roman"/>
          <w:sz w:val="24"/>
          <w:szCs w:val="24"/>
          <w:lang w:val="uk-UA"/>
        </w:rPr>
        <w:t xml:space="preserve">                       </w:t>
      </w:r>
      <w:r w:rsidR="004531A3" w:rsidRPr="008A2F35">
        <w:rPr>
          <w:rFonts w:ascii="Times New Roman" w:hAnsi="Times New Roman" w:cs="Times New Roman"/>
          <w:sz w:val="24"/>
          <w:szCs w:val="24"/>
          <w:lang w:val="uk-UA"/>
        </w:rPr>
        <w:t xml:space="preserve">(за 2019 рік), що складає 7,7 % від загальної суми капітальних інвестицій в Одеську область. В розрахунку на одного жителя </w:t>
      </w:r>
      <w:r w:rsidR="00C86866" w:rsidRPr="008A2F35">
        <w:rPr>
          <w:rFonts w:ascii="Times New Roman" w:hAnsi="Times New Roman" w:cs="Times New Roman"/>
          <w:sz w:val="24"/>
          <w:szCs w:val="24"/>
          <w:lang w:val="uk-UA"/>
        </w:rPr>
        <w:t>громади</w:t>
      </w:r>
      <w:r w:rsidR="004531A3" w:rsidRPr="008A2F35">
        <w:rPr>
          <w:rFonts w:ascii="Times New Roman" w:hAnsi="Times New Roman" w:cs="Times New Roman"/>
          <w:sz w:val="24"/>
          <w:szCs w:val="24"/>
          <w:lang w:val="uk-UA"/>
        </w:rPr>
        <w:t xml:space="preserve"> освоєно капітальних інвестицій в обсязі  22 176,9грн.</w:t>
      </w:r>
    </w:p>
    <w:p w:rsidR="004D19C7" w:rsidRPr="008A2F35" w:rsidRDefault="004D19C7"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Згідно наказу Державної служби статистики України від 16.10.2019 року № 340 статистична інформація щодо обсягів капітальних та іноземних інвестицій готується виключно в розрізі Україна/регіони. Тому, починаючи з І кварталу 2020 року формування зазначеного показника по містах та районах Одеської області не передбачається в органах Державної статистики.</w:t>
      </w:r>
    </w:p>
    <w:p w:rsidR="004531A3" w:rsidRPr="008A2F35" w:rsidRDefault="004531A3"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 січні - червні 2020 р</w:t>
      </w:r>
      <w:r w:rsidR="00C86866" w:rsidRPr="008A2F35">
        <w:rPr>
          <w:rFonts w:ascii="Times New Roman" w:hAnsi="Times New Roman" w:cs="Times New Roman"/>
          <w:sz w:val="24"/>
          <w:szCs w:val="24"/>
          <w:lang w:val="uk-UA"/>
        </w:rPr>
        <w:t>оку</w:t>
      </w:r>
      <w:r w:rsid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прийнято в експлуатацію</w:t>
      </w:r>
      <w:r w:rsidRPr="008A2F35">
        <w:rPr>
          <w:rFonts w:ascii="Times New Roman" w:hAnsi="Times New Roman" w:cs="Times New Roman"/>
          <w:sz w:val="24"/>
          <w:szCs w:val="24"/>
          <w:lang w:val="uk-UA"/>
        </w:rPr>
        <w:t xml:space="preserve"> 2,2 тис. кв. м  </w:t>
      </w:r>
      <w:r w:rsidRPr="008A2F35">
        <w:rPr>
          <w:rFonts w:ascii="Times New Roman" w:hAnsi="Times New Roman" w:cs="Times New Roman"/>
          <w:b/>
          <w:sz w:val="24"/>
          <w:szCs w:val="24"/>
          <w:lang w:val="uk-UA"/>
        </w:rPr>
        <w:t>житла</w:t>
      </w:r>
      <w:r w:rsidRPr="008A2F35">
        <w:rPr>
          <w:rFonts w:ascii="Times New Roman" w:hAnsi="Times New Roman" w:cs="Times New Roman"/>
          <w:sz w:val="24"/>
          <w:szCs w:val="24"/>
          <w:lang w:val="uk-UA"/>
        </w:rPr>
        <w:t>, що на  72,7%  менше показника січня – червня минулого року.</w:t>
      </w:r>
    </w:p>
    <w:p w:rsidR="00C86866" w:rsidRPr="008A2F35" w:rsidRDefault="00C86866" w:rsidP="00790E0B">
      <w:pPr>
        <w:spacing w:after="0" w:line="240" w:lineRule="auto"/>
        <w:ind w:firstLine="567"/>
        <w:jc w:val="both"/>
        <w:rPr>
          <w:rFonts w:ascii="Times New Roman" w:hAnsi="Times New Roman" w:cs="Times New Roman"/>
          <w:sz w:val="24"/>
          <w:szCs w:val="24"/>
          <w:lang w:val="uk-UA"/>
        </w:rPr>
      </w:pPr>
    </w:p>
    <w:p w:rsidR="004531A3" w:rsidRPr="008A2F35" w:rsidRDefault="004531A3"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 даними Одеського обласного центру зайнятості </w:t>
      </w:r>
      <w:r w:rsidRPr="008A2F35">
        <w:rPr>
          <w:rFonts w:ascii="Times New Roman" w:hAnsi="Times New Roman" w:cs="Times New Roman"/>
          <w:b/>
          <w:sz w:val="24"/>
          <w:szCs w:val="24"/>
          <w:lang w:val="uk-UA"/>
        </w:rPr>
        <w:t>кількість зареєстрованих</w:t>
      </w:r>
      <w:r w:rsidR="008A2F35">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безробітних</w:t>
      </w:r>
      <w:r w:rsidRPr="008A2F35">
        <w:rPr>
          <w:rFonts w:ascii="Times New Roman" w:hAnsi="Times New Roman" w:cs="Times New Roman"/>
          <w:sz w:val="24"/>
          <w:szCs w:val="24"/>
          <w:lang w:val="uk-UA"/>
        </w:rPr>
        <w:t xml:space="preserve"> у </w:t>
      </w:r>
      <w:r w:rsidR="00C86866" w:rsidRPr="008A2F35">
        <w:rPr>
          <w:rFonts w:ascii="Times New Roman" w:hAnsi="Times New Roman" w:cs="Times New Roman"/>
          <w:sz w:val="24"/>
          <w:szCs w:val="24"/>
          <w:lang w:val="uk-UA"/>
        </w:rPr>
        <w:t xml:space="preserve">Чорноморській міській територіальній громаді </w:t>
      </w:r>
      <w:r w:rsidRPr="008A2F35">
        <w:rPr>
          <w:rFonts w:ascii="Times New Roman" w:hAnsi="Times New Roman" w:cs="Times New Roman"/>
          <w:sz w:val="24"/>
          <w:szCs w:val="24"/>
          <w:lang w:val="uk-UA"/>
        </w:rPr>
        <w:t>на кінець вересня 2020р. становила 110 осіб, з них допомогу по безробіттю отримують 32 особи.</w:t>
      </w:r>
    </w:p>
    <w:p w:rsidR="004D19C7" w:rsidRPr="008A2F35" w:rsidRDefault="004D19C7" w:rsidP="00790E0B">
      <w:pPr>
        <w:spacing w:after="0" w:line="240" w:lineRule="auto"/>
        <w:ind w:firstLine="567"/>
        <w:jc w:val="both"/>
        <w:rPr>
          <w:rFonts w:ascii="Times New Roman" w:hAnsi="Times New Roman" w:cs="Times New Roman"/>
          <w:b/>
          <w:sz w:val="24"/>
          <w:szCs w:val="24"/>
          <w:lang w:val="uk-UA"/>
        </w:rPr>
      </w:pPr>
    </w:p>
    <w:p w:rsidR="004531A3" w:rsidRPr="008A2F35" w:rsidRDefault="004531A3"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Середньомісячна заробітна плата за ІІ квартал 2020 року</w:t>
      </w:r>
      <w:r w:rsidRPr="008A2F35">
        <w:rPr>
          <w:rFonts w:ascii="Times New Roman" w:hAnsi="Times New Roman" w:cs="Times New Roman"/>
          <w:sz w:val="24"/>
          <w:szCs w:val="24"/>
          <w:lang w:val="uk-UA"/>
        </w:rPr>
        <w:t xml:space="preserve">  в місті Чорноморську склала 11 147 грн., що на 2% менше аналогічного показника минулого року  (на  ІІ квартал 2019р.- 11 373 грн.). </w:t>
      </w:r>
    </w:p>
    <w:p w:rsidR="00501D82" w:rsidRPr="008A2F35" w:rsidRDefault="00501D82" w:rsidP="00790E0B">
      <w:pPr>
        <w:spacing w:after="0" w:line="240" w:lineRule="auto"/>
        <w:ind w:firstLine="284"/>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Динаміка середньомісячної заробітної плати</w:t>
      </w:r>
    </w:p>
    <w:p w:rsidR="00501D82" w:rsidRPr="008A2F35" w:rsidRDefault="00501D82" w:rsidP="00790E0B">
      <w:pPr>
        <w:spacing w:after="0" w:line="240" w:lineRule="auto"/>
        <w:ind w:firstLine="284"/>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грн.                                                                                                            </w:t>
      </w:r>
    </w:p>
    <w:tbl>
      <w:tblPr>
        <w:tblStyle w:val="a3"/>
        <w:tblW w:w="9497" w:type="dxa"/>
        <w:tblInd w:w="108" w:type="dxa"/>
        <w:tblLook w:val="04A0"/>
      </w:tblPr>
      <w:tblGrid>
        <w:gridCol w:w="2835"/>
        <w:gridCol w:w="1276"/>
        <w:gridCol w:w="1276"/>
        <w:gridCol w:w="1276"/>
        <w:gridCol w:w="1275"/>
        <w:gridCol w:w="1559"/>
      </w:tblGrid>
      <w:tr w:rsidR="007764C8" w:rsidRPr="008A2F35" w:rsidTr="007764C8">
        <w:trPr>
          <w:trHeight w:val="679"/>
        </w:trPr>
        <w:tc>
          <w:tcPr>
            <w:tcW w:w="2835" w:type="dxa"/>
          </w:tcPr>
          <w:p w:rsidR="007764C8" w:rsidRPr="008A2F35" w:rsidRDefault="007764C8" w:rsidP="00790E0B">
            <w:pPr>
              <w:jc w:val="both"/>
              <w:rPr>
                <w:rFonts w:ascii="Times New Roman" w:hAnsi="Times New Roman" w:cs="Times New Roman"/>
                <w:b/>
                <w:lang w:val="uk-UA"/>
              </w:rPr>
            </w:pPr>
          </w:p>
        </w:tc>
        <w:tc>
          <w:tcPr>
            <w:tcW w:w="1276" w:type="dxa"/>
            <w:vAlign w:val="center"/>
          </w:tcPr>
          <w:p w:rsidR="007764C8" w:rsidRPr="008A2F35" w:rsidRDefault="007764C8" w:rsidP="00790E0B">
            <w:pPr>
              <w:jc w:val="center"/>
              <w:rPr>
                <w:rFonts w:ascii="Times New Roman" w:hAnsi="Times New Roman" w:cs="Times New Roman"/>
                <w:b/>
                <w:lang w:val="uk-UA"/>
              </w:rPr>
            </w:pPr>
            <w:r w:rsidRPr="008A2F35">
              <w:rPr>
                <w:rFonts w:ascii="Times New Roman" w:hAnsi="Times New Roman" w:cs="Times New Roman"/>
                <w:b/>
                <w:lang w:val="uk-UA"/>
              </w:rPr>
              <w:t>2016 рік</w:t>
            </w:r>
          </w:p>
        </w:tc>
        <w:tc>
          <w:tcPr>
            <w:tcW w:w="1276" w:type="dxa"/>
            <w:vAlign w:val="center"/>
          </w:tcPr>
          <w:p w:rsidR="007764C8" w:rsidRPr="008A2F35" w:rsidRDefault="007764C8" w:rsidP="00790E0B">
            <w:pPr>
              <w:jc w:val="center"/>
              <w:rPr>
                <w:rFonts w:ascii="Times New Roman" w:hAnsi="Times New Roman" w:cs="Times New Roman"/>
                <w:b/>
                <w:lang w:val="uk-UA"/>
              </w:rPr>
            </w:pPr>
            <w:r w:rsidRPr="008A2F35">
              <w:rPr>
                <w:rFonts w:ascii="Times New Roman" w:hAnsi="Times New Roman" w:cs="Times New Roman"/>
                <w:b/>
                <w:lang w:val="uk-UA"/>
              </w:rPr>
              <w:t>2017рік</w:t>
            </w:r>
          </w:p>
        </w:tc>
        <w:tc>
          <w:tcPr>
            <w:tcW w:w="1276" w:type="dxa"/>
            <w:vAlign w:val="center"/>
          </w:tcPr>
          <w:p w:rsidR="007764C8" w:rsidRPr="008A2F35" w:rsidRDefault="007764C8" w:rsidP="00790E0B">
            <w:pPr>
              <w:jc w:val="center"/>
              <w:rPr>
                <w:rFonts w:ascii="Times New Roman" w:hAnsi="Times New Roman" w:cs="Times New Roman"/>
                <w:b/>
                <w:lang w:val="uk-UA"/>
              </w:rPr>
            </w:pPr>
            <w:r w:rsidRPr="008A2F35">
              <w:rPr>
                <w:rFonts w:ascii="Times New Roman" w:hAnsi="Times New Roman" w:cs="Times New Roman"/>
                <w:b/>
                <w:lang w:val="uk-UA"/>
              </w:rPr>
              <w:t>2018 рік</w:t>
            </w:r>
          </w:p>
        </w:tc>
        <w:tc>
          <w:tcPr>
            <w:tcW w:w="1275" w:type="dxa"/>
            <w:vAlign w:val="center"/>
          </w:tcPr>
          <w:p w:rsidR="007764C8" w:rsidRPr="008A2F35" w:rsidRDefault="007764C8" w:rsidP="00790E0B">
            <w:pPr>
              <w:jc w:val="center"/>
              <w:rPr>
                <w:rFonts w:ascii="Times New Roman" w:hAnsi="Times New Roman" w:cs="Times New Roman"/>
                <w:b/>
                <w:lang w:val="uk-UA"/>
              </w:rPr>
            </w:pPr>
            <w:r w:rsidRPr="008A2F35">
              <w:rPr>
                <w:rFonts w:ascii="Times New Roman" w:hAnsi="Times New Roman" w:cs="Times New Roman"/>
                <w:b/>
                <w:lang w:val="uk-UA"/>
              </w:rPr>
              <w:t>2019 рік</w:t>
            </w:r>
          </w:p>
        </w:tc>
        <w:tc>
          <w:tcPr>
            <w:tcW w:w="1559" w:type="dxa"/>
            <w:vAlign w:val="center"/>
          </w:tcPr>
          <w:p w:rsidR="007764C8" w:rsidRPr="008A2F35" w:rsidRDefault="007764C8" w:rsidP="00790E0B">
            <w:pPr>
              <w:jc w:val="center"/>
              <w:rPr>
                <w:rFonts w:ascii="Times New Roman" w:hAnsi="Times New Roman" w:cs="Times New Roman"/>
                <w:b/>
                <w:lang w:val="uk-UA"/>
              </w:rPr>
            </w:pPr>
            <w:r w:rsidRPr="008A2F35">
              <w:rPr>
                <w:rFonts w:ascii="Times New Roman" w:hAnsi="Times New Roman" w:cs="Times New Roman"/>
                <w:b/>
                <w:lang w:val="uk-UA"/>
              </w:rPr>
              <w:t>ІІ квартал 2020 року</w:t>
            </w:r>
          </w:p>
        </w:tc>
      </w:tr>
      <w:tr w:rsidR="007764C8" w:rsidRPr="008A2F35" w:rsidTr="007764C8">
        <w:trPr>
          <w:trHeight w:val="370"/>
        </w:trPr>
        <w:tc>
          <w:tcPr>
            <w:tcW w:w="2835" w:type="dxa"/>
          </w:tcPr>
          <w:p w:rsidR="007764C8" w:rsidRPr="008A2F35" w:rsidRDefault="007764C8" w:rsidP="00790E0B">
            <w:pPr>
              <w:ind w:right="-108"/>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м. Чорноморськ</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7 249</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8 477</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10 219</w:t>
            </w:r>
          </w:p>
        </w:tc>
        <w:tc>
          <w:tcPr>
            <w:tcW w:w="1275"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11 372</w:t>
            </w:r>
          </w:p>
        </w:tc>
        <w:tc>
          <w:tcPr>
            <w:tcW w:w="1559"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11 147</w:t>
            </w:r>
          </w:p>
        </w:tc>
      </w:tr>
      <w:tr w:rsidR="007764C8" w:rsidRPr="008A2F35" w:rsidTr="007764C8">
        <w:trPr>
          <w:trHeight w:val="391"/>
        </w:trPr>
        <w:tc>
          <w:tcPr>
            <w:tcW w:w="2835" w:type="dxa"/>
          </w:tcPr>
          <w:p w:rsidR="007764C8" w:rsidRPr="008A2F35" w:rsidRDefault="007764C8" w:rsidP="00790E0B">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Одеська область</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4 809</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6 542</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8 011</w:t>
            </w:r>
          </w:p>
        </w:tc>
        <w:tc>
          <w:tcPr>
            <w:tcW w:w="1275"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9 246</w:t>
            </w:r>
          </w:p>
        </w:tc>
        <w:tc>
          <w:tcPr>
            <w:tcW w:w="1559"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9 796</w:t>
            </w:r>
          </w:p>
        </w:tc>
      </w:tr>
      <w:tr w:rsidR="007764C8" w:rsidRPr="008A2F35" w:rsidTr="007764C8">
        <w:trPr>
          <w:trHeight w:val="350"/>
        </w:trPr>
        <w:tc>
          <w:tcPr>
            <w:tcW w:w="2835" w:type="dxa"/>
          </w:tcPr>
          <w:p w:rsidR="007764C8" w:rsidRPr="008A2F35" w:rsidRDefault="007764C8" w:rsidP="00790E0B">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Україна</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5 183</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7 104</w:t>
            </w:r>
          </w:p>
        </w:tc>
        <w:tc>
          <w:tcPr>
            <w:tcW w:w="1276"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8 865</w:t>
            </w:r>
          </w:p>
        </w:tc>
        <w:tc>
          <w:tcPr>
            <w:tcW w:w="1275"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10 497</w:t>
            </w:r>
          </w:p>
        </w:tc>
        <w:tc>
          <w:tcPr>
            <w:tcW w:w="1559" w:type="dxa"/>
          </w:tcPr>
          <w:p w:rsidR="007764C8" w:rsidRPr="008A2F35" w:rsidRDefault="007764C8"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10 849</w:t>
            </w:r>
          </w:p>
        </w:tc>
      </w:tr>
    </w:tbl>
    <w:p w:rsidR="00501D82" w:rsidRPr="008A2F35" w:rsidRDefault="00501D82" w:rsidP="00790E0B">
      <w:pPr>
        <w:spacing w:after="0" w:line="240" w:lineRule="auto"/>
        <w:ind w:firstLine="284"/>
        <w:jc w:val="both"/>
        <w:rPr>
          <w:rFonts w:ascii="Times New Roman" w:hAnsi="Times New Roman" w:cs="Times New Roman"/>
          <w:b/>
          <w:sz w:val="20"/>
          <w:szCs w:val="20"/>
          <w:lang w:val="uk-UA"/>
        </w:rPr>
      </w:pPr>
    </w:p>
    <w:p w:rsidR="008A2F35" w:rsidRPr="008A2F35" w:rsidRDefault="008A2F35" w:rsidP="00790E0B">
      <w:pPr>
        <w:spacing w:after="0" w:line="240" w:lineRule="auto"/>
        <w:ind w:firstLine="567"/>
        <w:jc w:val="both"/>
        <w:rPr>
          <w:rFonts w:ascii="Times New Roman" w:hAnsi="Times New Roman" w:cs="Times New Roman"/>
          <w:b/>
          <w:sz w:val="24"/>
          <w:szCs w:val="24"/>
          <w:lang w:val="uk-UA"/>
        </w:rPr>
      </w:pPr>
    </w:p>
    <w:p w:rsidR="008A2F35" w:rsidRPr="008A2F35" w:rsidRDefault="008A2F35" w:rsidP="00790E0B">
      <w:pPr>
        <w:spacing w:after="0" w:line="240" w:lineRule="auto"/>
        <w:ind w:firstLine="567"/>
        <w:jc w:val="both"/>
        <w:rPr>
          <w:rFonts w:ascii="Times New Roman" w:hAnsi="Times New Roman" w:cs="Times New Roman"/>
          <w:b/>
          <w:sz w:val="24"/>
          <w:szCs w:val="24"/>
          <w:lang w:val="uk-UA"/>
        </w:rPr>
      </w:pPr>
    </w:p>
    <w:p w:rsidR="00501D82" w:rsidRPr="008A2F35" w:rsidRDefault="00501D82" w:rsidP="00790E0B">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Демографічна  ситуація. </w:t>
      </w:r>
    </w:p>
    <w:p w:rsidR="00501D82" w:rsidRPr="008A2F35" w:rsidRDefault="004D19C7" w:rsidP="00790E0B">
      <w:pPr>
        <w:tabs>
          <w:tab w:val="left" w:pos="2127"/>
        </w:tabs>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xml:space="preserve">Станом на 1 </w:t>
      </w:r>
      <w:r w:rsidR="00DE5F82" w:rsidRPr="008A2F35">
        <w:rPr>
          <w:rFonts w:ascii="Times New Roman" w:hAnsi="Times New Roman" w:cs="Times New Roman"/>
          <w:sz w:val="24"/>
          <w:szCs w:val="24"/>
          <w:lang w:val="uk-UA"/>
        </w:rPr>
        <w:t>вересня</w:t>
      </w:r>
      <w:r w:rsidRPr="008A2F35">
        <w:rPr>
          <w:rFonts w:ascii="Times New Roman" w:hAnsi="Times New Roman" w:cs="Times New Roman"/>
          <w:sz w:val="24"/>
          <w:szCs w:val="24"/>
          <w:lang w:val="uk-UA"/>
        </w:rPr>
        <w:t xml:space="preserve"> 2020 року наявне населення Чорноморської міської територіальної громади становить 71 520 осіб (</w:t>
      </w:r>
      <w:r w:rsidR="00501D82" w:rsidRPr="008A2F35">
        <w:rPr>
          <w:rFonts w:ascii="Times New Roman" w:hAnsi="Times New Roman" w:cs="Times New Roman"/>
          <w:sz w:val="24"/>
          <w:szCs w:val="24"/>
          <w:lang w:val="uk-UA"/>
        </w:rPr>
        <w:t>в т.ч. м. Чорноморськ - 5</w:t>
      </w:r>
      <w:r w:rsidRPr="008A2F35">
        <w:rPr>
          <w:rFonts w:ascii="Times New Roman" w:hAnsi="Times New Roman" w:cs="Times New Roman"/>
          <w:sz w:val="24"/>
          <w:szCs w:val="24"/>
          <w:lang w:val="uk-UA"/>
        </w:rPr>
        <w:t>8 727</w:t>
      </w:r>
      <w:r w:rsidR="00501D82" w:rsidRPr="008A2F35">
        <w:rPr>
          <w:rFonts w:ascii="Times New Roman" w:hAnsi="Times New Roman" w:cs="Times New Roman"/>
          <w:sz w:val="24"/>
          <w:szCs w:val="24"/>
          <w:lang w:val="uk-UA"/>
        </w:rPr>
        <w:t xml:space="preserve"> осіб, сел. Олександрівка - 7 6</w:t>
      </w:r>
      <w:r w:rsidRPr="008A2F35">
        <w:rPr>
          <w:rFonts w:ascii="Times New Roman" w:hAnsi="Times New Roman" w:cs="Times New Roman"/>
          <w:sz w:val="24"/>
          <w:szCs w:val="24"/>
          <w:lang w:val="uk-UA"/>
        </w:rPr>
        <w:t>01</w:t>
      </w:r>
      <w:r w:rsidR="00501D82" w:rsidRPr="008A2F35">
        <w:rPr>
          <w:rFonts w:ascii="Times New Roman" w:hAnsi="Times New Roman" w:cs="Times New Roman"/>
          <w:sz w:val="24"/>
          <w:szCs w:val="24"/>
          <w:lang w:val="uk-UA"/>
        </w:rPr>
        <w:t xml:space="preserve"> ос</w:t>
      </w:r>
      <w:r w:rsidRPr="008A2F35">
        <w:rPr>
          <w:rFonts w:ascii="Times New Roman" w:hAnsi="Times New Roman" w:cs="Times New Roman"/>
          <w:sz w:val="24"/>
          <w:szCs w:val="24"/>
          <w:lang w:val="uk-UA"/>
        </w:rPr>
        <w:t>оба</w:t>
      </w:r>
      <w:r w:rsidR="00501D82" w:rsidRPr="008A2F35">
        <w:rPr>
          <w:rFonts w:ascii="Times New Roman" w:hAnsi="Times New Roman" w:cs="Times New Roman"/>
          <w:sz w:val="24"/>
          <w:szCs w:val="24"/>
          <w:lang w:val="uk-UA"/>
        </w:rPr>
        <w:t>, сільська місцевість(с. Малодолинське та с. Бурлача Балка) - 5 1</w:t>
      </w:r>
      <w:r w:rsidRPr="008A2F35">
        <w:rPr>
          <w:rFonts w:ascii="Times New Roman" w:hAnsi="Times New Roman" w:cs="Times New Roman"/>
          <w:sz w:val="24"/>
          <w:szCs w:val="24"/>
          <w:lang w:val="uk-UA"/>
        </w:rPr>
        <w:t>92</w:t>
      </w:r>
      <w:r w:rsidR="00501D82" w:rsidRPr="008A2F35">
        <w:rPr>
          <w:rFonts w:ascii="Times New Roman" w:hAnsi="Times New Roman" w:cs="Times New Roman"/>
          <w:sz w:val="24"/>
          <w:szCs w:val="24"/>
          <w:lang w:val="uk-UA"/>
        </w:rPr>
        <w:t xml:space="preserve"> ос</w:t>
      </w:r>
      <w:r w:rsidRPr="008A2F35">
        <w:rPr>
          <w:rFonts w:ascii="Times New Roman" w:hAnsi="Times New Roman" w:cs="Times New Roman"/>
          <w:sz w:val="24"/>
          <w:szCs w:val="24"/>
          <w:lang w:val="uk-UA"/>
        </w:rPr>
        <w:t>оби</w:t>
      </w:r>
      <w:r w:rsidR="00CE1BDD" w:rsidRPr="008A2F35">
        <w:rPr>
          <w:rFonts w:ascii="Times New Roman" w:hAnsi="Times New Roman" w:cs="Times New Roman"/>
          <w:sz w:val="24"/>
          <w:szCs w:val="24"/>
          <w:lang w:val="uk-UA"/>
        </w:rPr>
        <w:t>).</w:t>
      </w:r>
    </w:p>
    <w:p w:rsidR="00501D82" w:rsidRPr="008A2F35" w:rsidRDefault="00501D82" w:rsidP="00501D82">
      <w:pPr>
        <w:spacing w:after="0"/>
        <w:ind w:firstLine="284"/>
        <w:jc w:val="center"/>
        <w:rPr>
          <w:rFonts w:ascii="Times New Roman" w:hAnsi="Times New Roman" w:cs="Times New Roman"/>
          <w:b/>
          <w:sz w:val="12"/>
          <w:szCs w:val="12"/>
          <w:lang w:val="uk-UA"/>
        </w:rPr>
      </w:pPr>
    </w:p>
    <w:p w:rsidR="00501D82" w:rsidRPr="008A2F35" w:rsidRDefault="00501D82" w:rsidP="00790E0B">
      <w:pPr>
        <w:spacing w:after="0" w:line="240" w:lineRule="auto"/>
        <w:ind w:firstLine="284"/>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Кількість наявного населення на початок року, тис. осіб.</w:t>
      </w:r>
    </w:p>
    <w:p w:rsidR="00C37272" w:rsidRPr="008A2F35" w:rsidRDefault="00C37272" w:rsidP="00790E0B">
      <w:pPr>
        <w:spacing w:after="0" w:line="240" w:lineRule="auto"/>
        <w:ind w:firstLine="284"/>
        <w:jc w:val="center"/>
        <w:rPr>
          <w:rFonts w:ascii="Times New Roman" w:hAnsi="Times New Roman" w:cs="Times New Roman"/>
          <w:b/>
          <w:sz w:val="24"/>
          <w:szCs w:val="24"/>
          <w:lang w:val="uk-UA"/>
        </w:rPr>
      </w:pPr>
    </w:p>
    <w:tbl>
      <w:tblPr>
        <w:tblStyle w:val="a3"/>
        <w:tblW w:w="8222" w:type="dxa"/>
        <w:jc w:val="center"/>
        <w:tblLook w:val="04A0"/>
      </w:tblPr>
      <w:tblGrid>
        <w:gridCol w:w="2552"/>
        <w:gridCol w:w="992"/>
        <w:gridCol w:w="1134"/>
        <w:gridCol w:w="1276"/>
        <w:gridCol w:w="1134"/>
        <w:gridCol w:w="1134"/>
      </w:tblGrid>
      <w:tr w:rsidR="00C37272" w:rsidRPr="008A2F35" w:rsidTr="00C37272">
        <w:trPr>
          <w:jc w:val="center"/>
        </w:trPr>
        <w:tc>
          <w:tcPr>
            <w:tcW w:w="2552" w:type="dxa"/>
          </w:tcPr>
          <w:p w:rsidR="00C37272" w:rsidRPr="008A2F35" w:rsidRDefault="00C37272" w:rsidP="00C37272">
            <w:pPr>
              <w:ind w:firstLine="284"/>
              <w:jc w:val="center"/>
              <w:rPr>
                <w:rFonts w:ascii="Times New Roman" w:hAnsi="Times New Roman" w:cs="Times New Roman"/>
                <w:b/>
                <w:lang w:val="uk-UA"/>
              </w:rPr>
            </w:pPr>
            <w:r w:rsidRPr="008A2F35">
              <w:rPr>
                <w:rFonts w:ascii="Times New Roman" w:hAnsi="Times New Roman" w:cs="Times New Roman"/>
                <w:b/>
                <w:lang w:val="uk-UA"/>
              </w:rPr>
              <w:t>Показники</w:t>
            </w:r>
          </w:p>
        </w:tc>
        <w:tc>
          <w:tcPr>
            <w:tcW w:w="992" w:type="dxa"/>
            <w:vAlign w:val="center"/>
          </w:tcPr>
          <w:p w:rsidR="00C37272" w:rsidRPr="008A2F35" w:rsidRDefault="00C37272" w:rsidP="00790E0B">
            <w:pPr>
              <w:ind w:firstLine="284"/>
              <w:jc w:val="center"/>
              <w:rPr>
                <w:rFonts w:ascii="Times New Roman" w:hAnsi="Times New Roman" w:cs="Times New Roman"/>
                <w:b/>
                <w:lang w:val="uk-UA"/>
              </w:rPr>
            </w:pPr>
            <w:r w:rsidRPr="008A2F35">
              <w:rPr>
                <w:rFonts w:ascii="Times New Roman" w:hAnsi="Times New Roman" w:cs="Times New Roman"/>
                <w:b/>
                <w:lang w:val="uk-UA"/>
              </w:rPr>
              <w:t>2016</w:t>
            </w:r>
          </w:p>
        </w:tc>
        <w:tc>
          <w:tcPr>
            <w:tcW w:w="1134" w:type="dxa"/>
            <w:vAlign w:val="center"/>
          </w:tcPr>
          <w:p w:rsidR="00C37272" w:rsidRPr="008A2F35" w:rsidRDefault="00C37272" w:rsidP="00790E0B">
            <w:pPr>
              <w:jc w:val="center"/>
              <w:rPr>
                <w:rFonts w:ascii="Times New Roman" w:hAnsi="Times New Roman" w:cs="Times New Roman"/>
                <w:b/>
                <w:lang w:val="uk-UA"/>
              </w:rPr>
            </w:pPr>
            <w:r w:rsidRPr="008A2F35">
              <w:rPr>
                <w:rFonts w:ascii="Times New Roman" w:hAnsi="Times New Roman" w:cs="Times New Roman"/>
                <w:b/>
                <w:lang w:val="uk-UA"/>
              </w:rPr>
              <w:t>2017</w:t>
            </w:r>
          </w:p>
        </w:tc>
        <w:tc>
          <w:tcPr>
            <w:tcW w:w="1276" w:type="dxa"/>
            <w:vAlign w:val="center"/>
          </w:tcPr>
          <w:p w:rsidR="00C37272" w:rsidRPr="008A2F35" w:rsidRDefault="00C37272" w:rsidP="00790E0B">
            <w:pPr>
              <w:ind w:firstLine="34"/>
              <w:jc w:val="center"/>
              <w:rPr>
                <w:rFonts w:ascii="Times New Roman" w:hAnsi="Times New Roman" w:cs="Times New Roman"/>
                <w:b/>
                <w:lang w:val="uk-UA"/>
              </w:rPr>
            </w:pPr>
            <w:r w:rsidRPr="008A2F35">
              <w:rPr>
                <w:rFonts w:ascii="Times New Roman" w:hAnsi="Times New Roman" w:cs="Times New Roman"/>
                <w:b/>
                <w:lang w:val="uk-UA"/>
              </w:rPr>
              <w:t>2018</w:t>
            </w:r>
          </w:p>
        </w:tc>
        <w:tc>
          <w:tcPr>
            <w:tcW w:w="1134" w:type="dxa"/>
            <w:vAlign w:val="center"/>
          </w:tcPr>
          <w:p w:rsidR="00C37272" w:rsidRPr="008A2F35" w:rsidRDefault="00C37272" w:rsidP="00790E0B">
            <w:pPr>
              <w:ind w:firstLine="284"/>
              <w:jc w:val="center"/>
              <w:rPr>
                <w:rFonts w:ascii="Times New Roman" w:hAnsi="Times New Roman" w:cs="Times New Roman"/>
                <w:b/>
                <w:lang w:val="uk-UA"/>
              </w:rPr>
            </w:pPr>
            <w:r w:rsidRPr="008A2F35">
              <w:rPr>
                <w:rFonts w:ascii="Times New Roman" w:hAnsi="Times New Roman" w:cs="Times New Roman"/>
                <w:b/>
                <w:lang w:val="uk-UA"/>
              </w:rPr>
              <w:t>2019</w:t>
            </w:r>
          </w:p>
        </w:tc>
        <w:tc>
          <w:tcPr>
            <w:tcW w:w="1134" w:type="dxa"/>
            <w:vAlign w:val="center"/>
          </w:tcPr>
          <w:p w:rsidR="00C37272" w:rsidRPr="008A2F35" w:rsidRDefault="00C37272" w:rsidP="00790E0B">
            <w:pPr>
              <w:ind w:firstLine="284"/>
              <w:jc w:val="center"/>
              <w:rPr>
                <w:rFonts w:ascii="Times New Roman" w:hAnsi="Times New Roman" w:cs="Times New Roman"/>
                <w:b/>
                <w:lang w:val="uk-UA"/>
              </w:rPr>
            </w:pPr>
            <w:r w:rsidRPr="008A2F35">
              <w:rPr>
                <w:rFonts w:ascii="Times New Roman" w:hAnsi="Times New Roman" w:cs="Times New Roman"/>
                <w:b/>
                <w:lang w:val="uk-UA"/>
              </w:rPr>
              <w:t>2020</w:t>
            </w:r>
          </w:p>
        </w:tc>
      </w:tr>
      <w:tr w:rsidR="00C37272" w:rsidRPr="008A2F35" w:rsidTr="00C37272">
        <w:trPr>
          <w:jc w:val="center"/>
        </w:trPr>
        <w:tc>
          <w:tcPr>
            <w:tcW w:w="2552" w:type="dxa"/>
          </w:tcPr>
          <w:p w:rsidR="00C37272" w:rsidRPr="008A2F35" w:rsidRDefault="00C37272" w:rsidP="00790E0B">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Чорноморська міська територіальна громада</w:t>
            </w:r>
          </w:p>
        </w:tc>
        <w:tc>
          <w:tcPr>
            <w:tcW w:w="992" w:type="dxa"/>
            <w:vAlign w:val="center"/>
          </w:tcPr>
          <w:p w:rsidR="00C37272" w:rsidRPr="008A2F35" w:rsidRDefault="00C37272" w:rsidP="00790E0B">
            <w:pPr>
              <w:ind w:firstLine="284"/>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71,6</w:t>
            </w:r>
          </w:p>
        </w:tc>
        <w:tc>
          <w:tcPr>
            <w:tcW w:w="1134" w:type="dxa"/>
            <w:vAlign w:val="center"/>
          </w:tcPr>
          <w:p w:rsidR="00C37272" w:rsidRPr="008A2F35" w:rsidRDefault="00C37272" w:rsidP="00790E0B">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72,5</w:t>
            </w:r>
          </w:p>
        </w:tc>
        <w:tc>
          <w:tcPr>
            <w:tcW w:w="1276" w:type="dxa"/>
            <w:vAlign w:val="center"/>
          </w:tcPr>
          <w:p w:rsidR="00C37272" w:rsidRPr="008A2F35" w:rsidRDefault="00C37272" w:rsidP="00790E0B">
            <w:pPr>
              <w:ind w:firstLine="34"/>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72,3</w:t>
            </w:r>
          </w:p>
        </w:tc>
        <w:tc>
          <w:tcPr>
            <w:tcW w:w="1134" w:type="dxa"/>
            <w:vAlign w:val="center"/>
          </w:tcPr>
          <w:p w:rsidR="00C37272" w:rsidRPr="008A2F35" w:rsidRDefault="00C37272" w:rsidP="00790E0B">
            <w:pPr>
              <w:ind w:firstLine="284"/>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72,0</w:t>
            </w:r>
          </w:p>
        </w:tc>
        <w:tc>
          <w:tcPr>
            <w:tcW w:w="1134" w:type="dxa"/>
            <w:vAlign w:val="center"/>
          </w:tcPr>
          <w:p w:rsidR="00C37272" w:rsidRPr="008A2F35" w:rsidRDefault="00C37272" w:rsidP="00790E0B">
            <w:pPr>
              <w:ind w:firstLine="284"/>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71,7</w:t>
            </w:r>
          </w:p>
        </w:tc>
      </w:tr>
    </w:tbl>
    <w:p w:rsidR="00501D82" w:rsidRPr="008A2F35" w:rsidRDefault="00501D82" w:rsidP="00790E0B">
      <w:pPr>
        <w:spacing w:after="0" w:line="240" w:lineRule="auto"/>
        <w:ind w:firstLine="284"/>
        <w:jc w:val="both"/>
        <w:rPr>
          <w:rFonts w:ascii="Times New Roman" w:hAnsi="Times New Roman" w:cs="Times New Roman"/>
          <w:sz w:val="12"/>
          <w:szCs w:val="12"/>
          <w:lang w:val="uk-UA"/>
        </w:rPr>
      </w:pPr>
    </w:p>
    <w:p w:rsidR="005415F8" w:rsidRPr="008A2F35" w:rsidRDefault="00501D82" w:rsidP="00790E0B">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Дані про соціально - економічне становище Чорноморськ</w:t>
      </w:r>
      <w:r w:rsidR="00D26245" w:rsidRPr="008A2F35">
        <w:rPr>
          <w:rFonts w:ascii="Times New Roman" w:hAnsi="Times New Roman" w:cs="Times New Roman"/>
          <w:b/>
          <w:sz w:val="24"/>
          <w:szCs w:val="24"/>
          <w:lang w:val="uk-UA"/>
        </w:rPr>
        <w:t xml:space="preserve">ої міської територіальної громади </w:t>
      </w:r>
      <w:r w:rsidRPr="008A2F35">
        <w:rPr>
          <w:rFonts w:ascii="Times New Roman" w:hAnsi="Times New Roman" w:cs="Times New Roman"/>
          <w:b/>
          <w:sz w:val="24"/>
          <w:szCs w:val="24"/>
          <w:lang w:val="uk-UA"/>
        </w:rPr>
        <w:t>наведені за даними Головного управління статистики в Одеській області та підприємств міста.</w:t>
      </w:r>
    </w:p>
    <w:p w:rsidR="00501D82" w:rsidRPr="008A2F35" w:rsidRDefault="00501D82" w:rsidP="00790E0B">
      <w:pPr>
        <w:spacing w:after="0" w:line="240" w:lineRule="auto"/>
        <w:ind w:firstLine="567"/>
        <w:jc w:val="both"/>
        <w:rPr>
          <w:rFonts w:ascii="Times New Roman" w:hAnsi="Times New Roman" w:cs="Times New Roman"/>
          <w:b/>
          <w:sz w:val="20"/>
          <w:szCs w:val="20"/>
          <w:lang w:val="uk-UA"/>
        </w:rPr>
      </w:pPr>
    </w:p>
    <w:p w:rsidR="00501D82" w:rsidRPr="008A2F35" w:rsidRDefault="00501D82" w:rsidP="00790E0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Станом на 01.10.20</w:t>
      </w:r>
      <w:r w:rsidR="001D5D8C" w:rsidRPr="008A2F35">
        <w:rPr>
          <w:rFonts w:ascii="Times New Roman" w:hAnsi="Times New Roman" w:cs="Times New Roman"/>
          <w:b/>
          <w:sz w:val="24"/>
          <w:szCs w:val="24"/>
          <w:lang w:val="uk-UA"/>
        </w:rPr>
        <w:t>20</w:t>
      </w:r>
      <w:r w:rsidRPr="008A2F35">
        <w:rPr>
          <w:rFonts w:ascii="Times New Roman" w:hAnsi="Times New Roman" w:cs="Times New Roman"/>
          <w:b/>
          <w:sz w:val="24"/>
          <w:szCs w:val="24"/>
          <w:lang w:val="uk-UA"/>
        </w:rPr>
        <w:t xml:space="preserve"> року в місті Чорноморську зареєстровано</w:t>
      </w:r>
      <w:r w:rsidR="001D5D8C" w:rsidRPr="008A2F35">
        <w:rPr>
          <w:rFonts w:ascii="Times New Roman" w:hAnsi="Times New Roman" w:cs="Times New Roman"/>
          <w:sz w:val="24"/>
          <w:szCs w:val="24"/>
          <w:lang w:val="uk-UA"/>
        </w:rPr>
        <w:t xml:space="preserve"> 2 </w:t>
      </w:r>
      <w:r w:rsidRPr="008A2F35">
        <w:rPr>
          <w:rFonts w:ascii="Times New Roman" w:hAnsi="Times New Roman" w:cs="Times New Roman"/>
          <w:sz w:val="24"/>
          <w:szCs w:val="24"/>
          <w:lang w:val="uk-UA"/>
        </w:rPr>
        <w:t>96</w:t>
      </w:r>
      <w:r w:rsidR="001D5D8C" w:rsidRPr="008A2F35">
        <w:rPr>
          <w:rFonts w:ascii="Times New Roman" w:hAnsi="Times New Roman" w:cs="Times New Roman"/>
          <w:sz w:val="24"/>
          <w:szCs w:val="24"/>
          <w:lang w:val="uk-UA"/>
        </w:rPr>
        <w:t>9</w:t>
      </w:r>
      <w:r w:rsidRPr="008A2F35">
        <w:rPr>
          <w:rFonts w:ascii="Times New Roman" w:hAnsi="Times New Roman" w:cs="Times New Roman"/>
          <w:sz w:val="24"/>
          <w:szCs w:val="24"/>
          <w:lang w:val="uk-UA"/>
        </w:rPr>
        <w:t xml:space="preserve"> юридичних осіб - суб’єктів господарювання  і  4 </w:t>
      </w:r>
      <w:r w:rsidR="001D5D8C" w:rsidRPr="008A2F35">
        <w:rPr>
          <w:rFonts w:ascii="Times New Roman" w:hAnsi="Times New Roman" w:cs="Times New Roman"/>
          <w:sz w:val="24"/>
          <w:szCs w:val="24"/>
          <w:lang w:val="uk-UA"/>
        </w:rPr>
        <w:t>397</w:t>
      </w:r>
      <w:r w:rsidRPr="008A2F35">
        <w:rPr>
          <w:rFonts w:ascii="Times New Roman" w:hAnsi="Times New Roman" w:cs="Times New Roman"/>
          <w:sz w:val="24"/>
          <w:szCs w:val="24"/>
          <w:lang w:val="uk-UA"/>
        </w:rPr>
        <w:t xml:space="preserve">  фізичних  осіб - підприємців</w:t>
      </w:r>
      <w:r w:rsidR="00D14C7C" w:rsidRPr="008A2F35">
        <w:rPr>
          <w:rFonts w:ascii="Times New Roman" w:hAnsi="Times New Roman" w:cs="Times New Roman"/>
          <w:sz w:val="24"/>
          <w:szCs w:val="24"/>
          <w:lang w:val="uk-UA"/>
        </w:rPr>
        <w:t>.</w:t>
      </w:r>
    </w:p>
    <w:p w:rsidR="00501D82" w:rsidRPr="008A2F35" w:rsidRDefault="00501D82" w:rsidP="00790E0B">
      <w:pPr>
        <w:spacing w:line="240" w:lineRule="auto"/>
        <w:ind w:firstLine="567"/>
        <w:contextualSpacing/>
        <w:jc w:val="both"/>
        <w:rPr>
          <w:rFonts w:ascii="Times New Roman" w:eastAsia="SimSun" w:hAnsi="Times New Roman" w:cs="Times New Roman"/>
          <w:color w:val="000000"/>
          <w:sz w:val="20"/>
          <w:szCs w:val="20"/>
          <w:lang w:val="uk-UA"/>
        </w:rPr>
      </w:pPr>
    </w:p>
    <w:p w:rsidR="007C6AD7" w:rsidRPr="008A2F35" w:rsidRDefault="00501D82"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xml:space="preserve">Головним  завданням соціально-економічного розвитку </w:t>
      </w:r>
      <w:r w:rsidR="00D26245" w:rsidRPr="008A2F35">
        <w:rPr>
          <w:rFonts w:ascii="Times New Roman" w:eastAsia="SimSun" w:hAnsi="Times New Roman" w:cs="Times New Roman"/>
          <w:color w:val="000000"/>
          <w:sz w:val="24"/>
          <w:szCs w:val="24"/>
          <w:lang w:val="uk-UA"/>
        </w:rPr>
        <w:t xml:space="preserve">Чорноморської міської територіальної громади </w:t>
      </w:r>
      <w:r w:rsidRPr="008A2F35">
        <w:rPr>
          <w:rFonts w:ascii="Times New Roman" w:eastAsia="SimSun" w:hAnsi="Times New Roman" w:cs="Times New Roman"/>
          <w:color w:val="000000"/>
          <w:sz w:val="24"/>
          <w:szCs w:val="24"/>
          <w:lang w:val="uk-UA"/>
        </w:rPr>
        <w:t xml:space="preserve">є збереження економічної стабільності </w:t>
      </w:r>
      <w:r w:rsidR="00D26245" w:rsidRPr="008A2F35">
        <w:rPr>
          <w:rFonts w:ascii="Times New Roman" w:eastAsia="SimSun" w:hAnsi="Times New Roman" w:cs="Times New Roman"/>
          <w:color w:val="000000"/>
          <w:sz w:val="24"/>
          <w:szCs w:val="24"/>
          <w:lang w:val="uk-UA"/>
        </w:rPr>
        <w:t>громади</w:t>
      </w:r>
      <w:r w:rsidRPr="008A2F35">
        <w:rPr>
          <w:rFonts w:ascii="Times New Roman" w:eastAsia="SimSun" w:hAnsi="Times New Roman" w:cs="Times New Roman"/>
          <w:color w:val="000000"/>
          <w:sz w:val="24"/>
          <w:szCs w:val="24"/>
          <w:lang w:val="uk-UA"/>
        </w:rPr>
        <w:t xml:space="preserve"> і, на цій основі, зростання життєвого рівня  населення. Темпи економічного зростання, що були досягнуті промисловими, транспортними, будівельними, комерційними підприємствами </w:t>
      </w:r>
      <w:r w:rsidR="00D26245" w:rsidRPr="008A2F35">
        <w:rPr>
          <w:rFonts w:ascii="Times New Roman" w:eastAsia="SimSun" w:hAnsi="Times New Roman" w:cs="Times New Roman"/>
          <w:color w:val="000000"/>
          <w:sz w:val="24"/>
          <w:szCs w:val="24"/>
          <w:lang w:val="uk-UA"/>
        </w:rPr>
        <w:t>громади</w:t>
      </w:r>
      <w:r w:rsidRPr="008A2F35">
        <w:rPr>
          <w:rFonts w:ascii="Times New Roman" w:eastAsia="SimSun" w:hAnsi="Times New Roman" w:cs="Times New Roman"/>
          <w:color w:val="000000"/>
          <w:sz w:val="24"/>
          <w:szCs w:val="24"/>
          <w:lang w:val="uk-UA"/>
        </w:rPr>
        <w:t xml:space="preserve">  за останні  роки дають можливість для подальшого сталого розвитку всіх галузей економіки та соціальної сфери </w:t>
      </w:r>
      <w:r w:rsidR="00D26245" w:rsidRPr="008A2F35">
        <w:rPr>
          <w:rFonts w:ascii="Times New Roman" w:eastAsia="SimSun" w:hAnsi="Times New Roman" w:cs="Times New Roman"/>
          <w:color w:val="000000"/>
          <w:sz w:val="24"/>
          <w:szCs w:val="24"/>
          <w:lang w:val="uk-UA"/>
        </w:rPr>
        <w:t>громади.</w:t>
      </w: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У 2020 році завершується І етап реалізації Стратегії "Стабілізація економічного і соціального стану".</w:t>
      </w: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В рамках реалізації І етапу здійснюється накопичення ресурсів для майбутнього розвитку громади, а саме:</w:t>
      </w: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визначення завдання консолідації громади та міської влади для реалізації Стратегії</w:t>
      </w:r>
      <w:r w:rsidR="00A9363F" w:rsidRPr="008A2F35">
        <w:rPr>
          <w:rFonts w:ascii="Times New Roman" w:eastAsia="SimSun" w:hAnsi="Times New Roman" w:cs="Times New Roman"/>
          <w:color w:val="000000"/>
          <w:sz w:val="24"/>
          <w:szCs w:val="24"/>
          <w:lang w:val="uk-UA"/>
        </w:rPr>
        <w:t xml:space="preserve">, розроблення заходів щодо розв'язання </w:t>
      </w:r>
      <w:r w:rsidRPr="008A2F35">
        <w:rPr>
          <w:rFonts w:ascii="Times New Roman" w:eastAsia="SimSun" w:hAnsi="Times New Roman" w:cs="Times New Roman"/>
          <w:color w:val="000000"/>
          <w:sz w:val="24"/>
          <w:szCs w:val="24"/>
          <w:lang w:val="uk-UA"/>
        </w:rPr>
        <w:t>структурн</w:t>
      </w:r>
      <w:r w:rsidR="00A9363F" w:rsidRPr="008A2F35">
        <w:rPr>
          <w:rFonts w:ascii="Times New Roman" w:eastAsia="SimSun" w:hAnsi="Times New Roman" w:cs="Times New Roman"/>
          <w:color w:val="000000"/>
          <w:sz w:val="24"/>
          <w:szCs w:val="24"/>
          <w:lang w:val="uk-UA"/>
        </w:rPr>
        <w:t>их проблем</w:t>
      </w:r>
      <w:r w:rsidRPr="008A2F35">
        <w:rPr>
          <w:rFonts w:ascii="Times New Roman" w:eastAsia="SimSun" w:hAnsi="Times New Roman" w:cs="Times New Roman"/>
          <w:color w:val="000000"/>
          <w:sz w:val="24"/>
          <w:szCs w:val="24"/>
          <w:lang w:val="uk-UA"/>
        </w:rPr>
        <w:t>, що можуть негативно вплинути на конкурентоспроможність і потенціал економічного зростання</w:t>
      </w:r>
      <w:r w:rsidR="00A9363F" w:rsidRPr="008A2F35">
        <w:rPr>
          <w:rFonts w:ascii="Times New Roman" w:eastAsia="SimSun" w:hAnsi="Times New Roman" w:cs="Times New Roman"/>
          <w:color w:val="000000"/>
          <w:sz w:val="24"/>
          <w:szCs w:val="24"/>
          <w:lang w:val="uk-UA"/>
        </w:rPr>
        <w:t>;</w:t>
      </w: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 удосконалення механізму стратегічного планування міського розвитку, зокрема проведення моніторингу основних показників розвитку громади, формування механізму залучення інвестицій у пріоритетні проєкти громади, здійснення постійного моніторингу проєктів розвитку громади.</w:t>
      </w:r>
    </w:p>
    <w:p w:rsidR="00D26245" w:rsidRPr="008A2F35" w:rsidRDefault="00D26245" w:rsidP="00790E0B">
      <w:pPr>
        <w:spacing w:line="240" w:lineRule="auto"/>
        <w:ind w:firstLine="567"/>
        <w:contextualSpacing/>
        <w:jc w:val="both"/>
        <w:rPr>
          <w:rFonts w:ascii="Times New Roman" w:eastAsia="SimSun" w:hAnsi="Times New Roman" w:cs="Times New Roman"/>
          <w:color w:val="000000"/>
          <w:sz w:val="24"/>
          <w:szCs w:val="24"/>
          <w:lang w:val="uk-UA"/>
        </w:rPr>
      </w:pPr>
      <w:r w:rsidRPr="008A2F35">
        <w:rPr>
          <w:rFonts w:ascii="Times New Roman" w:eastAsia="SimSun" w:hAnsi="Times New Roman" w:cs="Times New Roman"/>
          <w:color w:val="000000"/>
          <w:sz w:val="24"/>
          <w:szCs w:val="24"/>
          <w:lang w:val="uk-UA"/>
        </w:rPr>
        <w:t>Побудова такої системи неможлива без політичної, соціальної та економічної стабільності громади.</w:t>
      </w:r>
    </w:p>
    <w:p w:rsidR="001713CE" w:rsidRPr="008A2F35" w:rsidRDefault="001713CE" w:rsidP="001713CE">
      <w:pPr>
        <w:ind w:firstLine="284"/>
        <w:contextualSpacing/>
        <w:jc w:val="both"/>
        <w:rPr>
          <w:rFonts w:ascii="Times New Roman" w:eastAsia="SimSun" w:hAnsi="Times New Roman" w:cs="Times New Roman"/>
          <w:color w:val="000000"/>
          <w:sz w:val="24"/>
          <w:szCs w:val="24"/>
          <w:lang w:val="uk-UA"/>
        </w:rPr>
      </w:pPr>
    </w:p>
    <w:p w:rsidR="00EA22CC" w:rsidRPr="008A2F35" w:rsidRDefault="00E9619D" w:rsidP="00790E0B">
      <w:pPr>
        <w:spacing w:line="240" w:lineRule="auto"/>
        <w:ind w:firstLine="360"/>
        <w:contextualSpacing/>
        <w:jc w:val="center"/>
        <w:rPr>
          <w:rFonts w:ascii="Times New Roman" w:hAnsi="Times New Roman" w:cs="Times New Roman"/>
          <w:b/>
          <w:sz w:val="28"/>
          <w:szCs w:val="28"/>
          <w:lang w:val="uk-UA"/>
        </w:rPr>
      </w:pPr>
      <w:r w:rsidRPr="008A2F35">
        <w:rPr>
          <w:rFonts w:ascii="Times New Roman" w:hAnsi="Times New Roman" w:cs="Times New Roman"/>
          <w:b/>
          <w:sz w:val="24"/>
          <w:szCs w:val="24"/>
          <w:lang w:val="uk-UA"/>
        </w:rPr>
        <w:t>Основні показники соціально-економічного розвитку міста Чор</w:t>
      </w:r>
      <w:r w:rsidR="001A45D4" w:rsidRPr="008A2F35">
        <w:rPr>
          <w:rFonts w:ascii="Times New Roman" w:hAnsi="Times New Roman" w:cs="Times New Roman"/>
          <w:b/>
          <w:sz w:val="24"/>
          <w:szCs w:val="24"/>
          <w:lang w:val="uk-UA"/>
        </w:rPr>
        <w:t>номорська                 в 2019 році</w:t>
      </w:r>
      <w:r w:rsidR="001D5D8C" w:rsidRPr="008A2F35">
        <w:rPr>
          <w:rFonts w:ascii="Times New Roman" w:hAnsi="Times New Roman" w:cs="Times New Roman"/>
          <w:b/>
          <w:sz w:val="24"/>
          <w:szCs w:val="24"/>
          <w:lang w:val="uk-UA"/>
        </w:rPr>
        <w:t>, очікувані</w:t>
      </w:r>
      <w:r w:rsidR="00257E9D">
        <w:rPr>
          <w:rFonts w:ascii="Times New Roman" w:hAnsi="Times New Roman" w:cs="Times New Roman"/>
          <w:b/>
          <w:sz w:val="24"/>
          <w:szCs w:val="24"/>
          <w:lang w:val="uk-UA"/>
        </w:rPr>
        <w:t xml:space="preserve"> </w:t>
      </w:r>
      <w:r w:rsidR="001D5D8C" w:rsidRPr="008A2F35">
        <w:rPr>
          <w:rFonts w:ascii="Times New Roman" w:hAnsi="Times New Roman" w:cs="Times New Roman"/>
          <w:b/>
          <w:sz w:val="24"/>
          <w:szCs w:val="24"/>
          <w:lang w:val="uk-UA"/>
        </w:rPr>
        <w:t xml:space="preserve">за 2020 рік </w:t>
      </w:r>
      <w:r w:rsidR="001A45D4" w:rsidRPr="008A2F35">
        <w:rPr>
          <w:rFonts w:ascii="Times New Roman" w:hAnsi="Times New Roman" w:cs="Times New Roman"/>
          <w:b/>
          <w:sz w:val="24"/>
          <w:szCs w:val="24"/>
          <w:lang w:val="uk-UA"/>
        </w:rPr>
        <w:t>та прогноз</w:t>
      </w:r>
      <w:r w:rsidR="00752EC9" w:rsidRPr="008A2F35">
        <w:rPr>
          <w:rFonts w:ascii="Times New Roman" w:hAnsi="Times New Roman" w:cs="Times New Roman"/>
          <w:b/>
          <w:sz w:val="24"/>
          <w:szCs w:val="24"/>
          <w:lang w:val="uk-UA"/>
        </w:rPr>
        <w:t xml:space="preserve"> на 202</w:t>
      </w:r>
      <w:r w:rsidR="001D5D8C" w:rsidRPr="008A2F35">
        <w:rPr>
          <w:rFonts w:ascii="Times New Roman" w:hAnsi="Times New Roman" w:cs="Times New Roman"/>
          <w:b/>
          <w:sz w:val="24"/>
          <w:szCs w:val="24"/>
          <w:lang w:val="uk-UA"/>
        </w:rPr>
        <w:t>1</w:t>
      </w:r>
      <w:r w:rsidRPr="008A2F35">
        <w:rPr>
          <w:rFonts w:ascii="Times New Roman" w:hAnsi="Times New Roman" w:cs="Times New Roman"/>
          <w:b/>
          <w:sz w:val="24"/>
          <w:szCs w:val="24"/>
          <w:lang w:val="uk-UA"/>
        </w:rPr>
        <w:t xml:space="preserve"> рік</w:t>
      </w:r>
    </w:p>
    <w:tbl>
      <w:tblPr>
        <w:tblW w:w="9498" w:type="dxa"/>
        <w:tblInd w:w="40" w:type="dxa"/>
        <w:tblLayout w:type="fixed"/>
        <w:tblCellMar>
          <w:left w:w="40" w:type="dxa"/>
          <w:right w:w="40" w:type="dxa"/>
        </w:tblCellMar>
        <w:tblLook w:val="0000"/>
      </w:tblPr>
      <w:tblGrid>
        <w:gridCol w:w="3402"/>
        <w:gridCol w:w="1276"/>
        <w:gridCol w:w="1418"/>
        <w:gridCol w:w="1134"/>
        <w:gridCol w:w="1134"/>
        <w:gridCol w:w="1134"/>
      </w:tblGrid>
      <w:tr w:rsidR="001D5D8C" w:rsidRPr="008A2F35" w:rsidTr="001D5D8C">
        <w:trPr>
          <w:trHeight w:hRule="exact" w:val="1047"/>
          <w:tblHeader/>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b/>
                <w:sz w:val="20"/>
                <w:szCs w:val="20"/>
                <w:lang w:val="uk-UA"/>
              </w:rPr>
            </w:pPr>
            <w:r w:rsidRPr="008A2F35">
              <w:rPr>
                <w:rFonts w:ascii="Times New Roman" w:hAnsi="Times New Roman" w:cs="Times New Roman"/>
                <w:b/>
                <w:sz w:val="20"/>
                <w:szCs w:val="20"/>
                <w:lang w:val="uk-UA"/>
              </w:rPr>
              <w:t>Основні показники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187" w:right="134"/>
              <w:jc w:val="center"/>
              <w:rPr>
                <w:rFonts w:ascii="Times New Roman" w:hAnsi="Times New Roman" w:cs="Times New Roman"/>
                <w:b/>
                <w:sz w:val="20"/>
                <w:szCs w:val="20"/>
                <w:lang w:val="uk-UA"/>
              </w:rPr>
            </w:pPr>
            <w:r w:rsidRPr="008A2F35">
              <w:rPr>
                <w:rFonts w:ascii="Times New Roman" w:hAnsi="Times New Roman" w:cs="Times New Roman"/>
                <w:b/>
                <w:color w:val="000000"/>
                <w:spacing w:val="-2"/>
                <w:sz w:val="20"/>
                <w:szCs w:val="20"/>
                <w:lang w:val="uk-UA"/>
              </w:rPr>
              <w:t xml:space="preserve">Одиниці </w:t>
            </w:r>
            <w:r w:rsidRPr="008A2F35">
              <w:rPr>
                <w:rFonts w:ascii="Times New Roman" w:hAnsi="Times New Roman" w:cs="Times New Roman"/>
                <w:b/>
                <w:color w:val="000000"/>
                <w:spacing w:val="-1"/>
                <w:sz w:val="20"/>
                <w:szCs w:val="20"/>
                <w:lang w:val="uk-UA"/>
              </w:rPr>
              <w:t>виміру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tabs>
                <w:tab w:val="left" w:pos="1294"/>
              </w:tabs>
              <w:spacing w:after="0" w:line="240" w:lineRule="auto"/>
              <w:ind w:left="85" w:right="232" w:hanging="34"/>
              <w:jc w:val="center"/>
              <w:rPr>
                <w:rFonts w:ascii="Times New Roman" w:hAnsi="Times New Roman" w:cs="Times New Roman"/>
                <w:b/>
                <w:sz w:val="20"/>
                <w:szCs w:val="20"/>
                <w:lang w:val="uk-UA"/>
              </w:rPr>
            </w:pPr>
            <w:r w:rsidRPr="008A2F35">
              <w:rPr>
                <w:rFonts w:ascii="Times New Roman" w:hAnsi="Times New Roman" w:cs="Times New Roman"/>
                <w:b/>
                <w:color w:val="000000"/>
                <w:spacing w:val="2"/>
                <w:sz w:val="20"/>
                <w:szCs w:val="20"/>
                <w:lang w:val="uk-UA"/>
              </w:rPr>
              <w:t>Фактичні показники 2019 року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tabs>
                <w:tab w:val="left" w:pos="1196"/>
              </w:tabs>
              <w:spacing w:after="0" w:line="240" w:lineRule="auto"/>
              <w:jc w:val="center"/>
              <w:rPr>
                <w:rFonts w:ascii="Times New Roman" w:hAnsi="Times New Roman" w:cs="Times New Roman"/>
                <w:b/>
                <w:color w:val="000000"/>
                <w:spacing w:val="2"/>
                <w:sz w:val="20"/>
                <w:szCs w:val="20"/>
                <w:lang w:val="uk-UA"/>
              </w:rPr>
            </w:pPr>
            <w:r w:rsidRPr="008A2F35">
              <w:rPr>
                <w:rFonts w:ascii="Times New Roman" w:hAnsi="Times New Roman" w:cs="Times New Roman"/>
                <w:b/>
                <w:color w:val="000000"/>
                <w:spacing w:val="2"/>
                <w:sz w:val="20"/>
                <w:szCs w:val="20"/>
                <w:lang w:val="uk-UA"/>
              </w:rPr>
              <w:t>Очікувані</w:t>
            </w:r>
          </w:p>
          <w:p w:rsidR="001D5D8C" w:rsidRPr="008A2F35" w:rsidRDefault="001D5D8C" w:rsidP="00790E0B">
            <w:pPr>
              <w:tabs>
                <w:tab w:val="left" w:pos="1196"/>
              </w:tabs>
              <w:spacing w:after="0" w:line="240" w:lineRule="auto"/>
              <w:jc w:val="center"/>
              <w:rPr>
                <w:rFonts w:ascii="Times New Roman" w:hAnsi="Times New Roman" w:cs="Times New Roman"/>
                <w:b/>
                <w:color w:val="000000"/>
                <w:spacing w:val="2"/>
                <w:sz w:val="20"/>
                <w:szCs w:val="20"/>
                <w:lang w:val="uk-UA"/>
              </w:rPr>
            </w:pPr>
            <w:r w:rsidRPr="008A2F35">
              <w:rPr>
                <w:rFonts w:ascii="Times New Roman" w:hAnsi="Times New Roman" w:cs="Times New Roman"/>
                <w:b/>
                <w:color w:val="000000"/>
                <w:spacing w:val="2"/>
                <w:sz w:val="20"/>
                <w:szCs w:val="20"/>
                <w:lang w:val="uk-UA"/>
              </w:rPr>
              <w:t>показники за 2020 рік</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tabs>
                <w:tab w:val="left" w:pos="1054"/>
              </w:tabs>
              <w:spacing w:after="0" w:line="240" w:lineRule="auto"/>
              <w:ind w:right="-40" w:hanging="1"/>
              <w:jc w:val="center"/>
              <w:rPr>
                <w:rFonts w:ascii="Times New Roman" w:hAnsi="Times New Roman" w:cs="Times New Roman"/>
                <w:b/>
                <w:color w:val="000000"/>
                <w:spacing w:val="2"/>
                <w:sz w:val="20"/>
                <w:szCs w:val="20"/>
                <w:lang w:val="uk-UA"/>
              </w:rPr>
            </w:pPr>
            <w:r w:rsidRPr="008A2F35">
              <w:rPr>
                <w:rFonts w:ascii="Times New Roman" w:hAnsi="Times New Roman" w:cs="Times New Roman"/>
                <w:b/>
                <w:color w:val="000000"/>
                <w:spacing w:val="2"/>
                <w:sz w:val="20"/>
                <w:szCs w:val="20"/>
                <w:lang w:val="uk-UA"/>
              </w:rPr>
              <w:t>Прогнозні показники на 2021 рік</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B66577">
            <w:pPr>
              <w:tabs>
                <w:tab w:val="left" w:pos="1054"/>
              </w:tabs>
              <w:spacing w:after="0" w:line="240" w:lineRule="auto"/>
              <w:ind w:right="-40" w:hanging="1"/>
              <w:jc w:val="center"/>
              <w:rPr>
                <w:rFonts w:ascii="Times New Roman" w:hAnsi="Times New Roman" w:cs="Times New Roman"/>
                <w:b/>
                <w:color w:val="000000"/>
                <w:spacing w:val="2"/>
                <w:sz w:val="20"/>
                <w:szCs w:val="20"/>
                <w:lang w:val="uk-UA"/>
              </w:rPr>
            </w:pPr>
            <w:r w:rsidRPr="008A2F35">
              <w:rPr>
                <w:rFonts w:ascii="Times New Roman" w:hAnsi="Times New Roman" w:cs="Times New Roman"/>
                <w:b/>
                <w:color w:val="000000"/>
                <w:spacing w:val="2"/>
                <w:sz w:val="20"/>
                <w:szCs w:val="20"/>
                <w:lang w:val="uk-UA"/>
              </w:rPr>
              <w:t>Темп росту 202</w:t>
            </w:r>
            <w:r w:rsidR="00B66577" w:rsidRPr="008A2F35">
              <w:rPr>
                <w:rFonts w:ascii="Times New Roman" w:hAnsi="Times New Roman" w:cs="Times New Roman"/>
                <w:b/>
                <w:color w:val="000000"/>
                <w:spacing w:val="2"/>
                <w:sz w:val="20"/>
                <w:szCs w:val="20"/>
                <w:lang w:val="uk-UA"/>
              </w:rPr>
              <w:t>1</w:t>
            </w:r>
            <w:r w:rsidRPr="008A2F35">
              <w:rPr>
                <w:rFonts w:ascii="Times New Roman" w:hAnsi="Times New Roman" w:cs="Times New Roman"/>
                <w:b/>
                <w:color w:val="000000"/>
                <w:spacing w:val="2"/>
                <w:sz w:val="20"/>
                <w:szCs w:val="20"/>
                <w:lang w:val="uk-UA"/>
              </w:rPr>
              <w:t>/20</w:t>
            </w:r>
            <w:r w:rsidR="00B66577" w:rsidRPr="008A2F35">
              <w:rPr>
                <w:rFonts w:ascii="Times New Roman" w:hAnsi="Times New Roman" w:cs="Times New Roman"/>
                <w:b/>
                <w:color w:val="000000"/>
                <w:spacing w:val="2"/>
                <w:sz w:val="20"/>
                <w:szCs w:val="20"/>
                <w:lang w:val="uk-UA"/>
              </w:rPr>
              <w:t>20</w:t>
            </w:r>
          </w:p>
        </w:tc>
      </w:tr>
      <w:tr w:rsidR="001D5D8C" w:rsidRPr="008A2F35" w:rsidTr="001D5D8C">
        <w:trPr>
          <w:trHeight w:hRule="exact" w:val="317"/>
          <w:tblHeader/>
        </w:trPr>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1718"/>
              <w:rPr>
                <w:rFonts w:ascii="Times New Roman" w:hAnsi="Times New Roman" w:cs="Times New Roman"/>
                <w:sz w:val="20"/>
                <w:szCs w:val="20"/>
                <w:lang w:val="uk-UA"/>
              </w:rPr>
            </w:pPr>
            <w:r w:rsidRPr="008A2F35">
              <w:rPr>
                <w:rFonts w:ascii="Times New Roman" w:hAnsi="Times New Roman" w:cs="Times New Roman"/>
                <w:color w:val="000000"/>
                <w:sz w:val="20"/>
                <w:szCs w:val="20"/>
                <w:lang w:val="uk-UA"/>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0"/>
                <w:szCs w:val="20"/>
                <w:lang w:val="uk-UA"/>
              </w:rPr>
            </w:pPr>
            <w:r w:rsidRPr="008A2F35">
              <w:rPr>
                <w:rFonts w:ascii="Times New Roman" w:hAnsi="Times New Roman" w:cs="Times New Roman"/>
                <w:color w:val="000000"/>
                <w:sz w:val="20"/>
                <w:szCs w:val="20"/>
                <w:lang w:val="uk-UA"/>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0"/>
                <w:szCs w:val="20"/>
                <w:lang w:val="uk-UA"/>
              </w:rPr>
            </w:pPr>
            <w:r w:rsidRPr="008A2F35">
              <w:rPr>
                <w:rFonts w:ascii="Times New Roman" w:hAnsi="Times New Roman" w:cs="Times New Roman"/>
                <w:color w:val="000000"/>
                <w:sz w:val="20"/>
                <w:szCs w:val="20"/>
                <w:lang w:val="uk-UA"/>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z w:val="20"/>
                <w:szCs w:val="20"/>
                <w:lang w:val="uk-UA"/>
              </w:rPr>
            </w:pPr>
            <w:r w:rsidRPr="008A2F35">
              <w:rPr>
                <w:rFonts w:ascii="Times New Roman" w:hAnsi="Times New Roman" w:cs="Times New Roman"/>
                <w:color w:val="000000"/>
                <w:sz w:val="20"/>
                <w:szCs w:val="20"/>
                <w:lang w:val="uk-UA"/>
              </w:rPr>
              <w:t>4</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z w:val="20"/>
                <w:szCs w:val="20"/>
                <w:lang w:val="uk-UA"/>
              </w:rPr>
            </w:pPr>
            <w:r w:rsidRPr="008A2F35">
              <w:rPr>
                <w:rFonts w:ascii="Times New Roman" w:hAnsi="Times New Roman" w:cs="Times New Roman"/>
                <w:color w:val="000000"/>
                <w:sz w:val="20"/>
                <w:szCs w:val="20"/>
                <w:lang w:val="uk-UA"/>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z w:val="20"/>
                <w:szCs w:val="20"/>
                <w:lang w:val="uk-UA"/>
              </w:rPr>
            </w:pPr>
            <w:r w:rsidRPr="008A2F35">
              <w:rPr>
                <w:rFonts w:ascii="Times New Roman" w:hAnsi="Times New Roman" w:cs="Times New Roman"/>
                <w:color w:val="000000"/>
                <w:sz w:val="20"/>
                <w:szCs w:val="20"/>
                <w:lang w:val="uk-UA"/>
              </w:rPr>
              <w:t>6</w:t>
            </w:r>
          </w:p>
        </w:tc>
      </w:tr>
      <w:tr w:rsidR="001D5D8C" w:rsidRPr="008A2F35" w:rsidTr="00790E0B">
        <w:trPr>
          <w:trHeight w:hRule="exact" w:val="851"/>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40"/>
              <w:rPr>
                <w:rFonts w:ascii="Times New Roman" w:hAnsi="Times New Roman" w:cs="Times New Roman"/>
                <w:i/>
                <w:sz w:val="24"/>
                <w:szCs w:val="24"/>
                <w:lang w:val="uk-UA"/>
              </w:rPr>
            </w:pPr>
            <w:r w:rsidRPr="008A2F35">
              <w:rPr>
                <w:rFonts w:ascii="Times New Roman" w:hAnsi="Times New Roman" w:cs="Times New Roman"/>
                <w:color w:val="000000"/>
                <w:spacing w:val="4"/>
                <w:sz w:val="24"/>
                <w:szCs w:val="24"/>
                <w:lang w:val="uk-UA"/>
              </w:rPr>
              <w:t xml:space="preserve">Обсяг реалізованої промислової продукції (у порівняних </w:t>
            </w:r>
            <w:r w:rsidRPr="008A2F35">
              <w:rPr>
                <w:rFonts w:ascii="Times New Roman" w:hAnsi="Times New Roman" w:cs="Times New Roman"/>
                <w:color w:val="000000"/>
                <w:spacing w:val="2"/>
                <w:sz w:val="24"/>
                <w:szCs w:val="24"/>
                <w:lang w:val="uk-UA"/>
              </w:rPr>
              <w:t>цінах)</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млн. грн.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6 400,0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6 500,0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6 650,0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B66577"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102,3</w:t>
            </w:r>
            <w:r w:rsidR="001D5D8C" w:rsidRPr="008A2F35">
              <w:rPr>
                <w:rFonts w:ascii="Times New Roman" w:hAnsi="Times New Roman" w:cs="Times New Roman"/>
                <w:sz w:val="24"/>
                <w:szCs w:val="24"/>
                <w:lang w:val="uk-UA"/>
              </w:rPr>
              <w:t xml:space="preserve"> %</w:t>
            </w:r>
          </w:p>
        </w:tc>
      </w:tr>
      <w:tr w:rsidR="001D5D8C" w:rsidRPr="008A2F35" w:rsidTr="001D5D8C">
        <w:trPr>
          <w:trHeight w:hRule="exact" w:val="551"/>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40"/>
              <w:rPr>
                <w:rFonts w:ascii="Times New Roman" w:hAnsi="Times New Roman" w:cs="Times New Roman"/>
                <w:color w:val="000000"/>
                <w:spacing w:val="4"/>
                <w:sz w:val="24"/>
                <w:szCs w:val="24"/>
                <w:lang w:val="uk-UA"/>
              </w:rPr>
            </w:pPr>
            <w:r w:rsidRPr="008A2F35">
              <w:rPr>
                <w:rFonts w:ascii="Times New Roman" w:hAnsi="Times New Roman" w:cs="Times New Roman"/>
                <w:color w:val="000000"/>
                <w:spacing w:val="4"/>
                <w:sz w:val="24"/>
                <w:szCs w:val="24"/>
                <w:lang w:val="uk-UA"/>
              </w:rPr>
              <w:t>Обсяг вантажопереробки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тис. тон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25,7</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24,5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25,6</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B66577"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104,5</w:t>
            </w:r>
            <w:r w:rsidR="001D5D8C" w:rsidRPr="008A2F35">
              <w:rPr>
                <w:rFonts w:ascii="Times New Roman" w:hAnsi="Times New Roman" w:cs="Times New Roman"/>
                <w:sz w:val="24"/>
                <w:szCs w:val="24"/>
                <w:lang w:val="uk-UA"/>
              </w:rPr>
              <w:t xml:space="preserve"> %</w:t>
            </w:r>
          </w:p>
        </w:tc>
      </w:tr>
      <w:tr w:rsidR="001D5D8C" w:rsidRPr="008A2F35" w:rsidTr="00790E0B">
        <w:trPr>
          <w:trHeight w:hRule="exact" w:val="87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38" w:firstLine="14"/>
              <w:rPr>
                <w:rFonts w:ascii="Times New Roman" w:hAnsi="Times New Roman" w:cs="Times New Roman"/>
                <w:color w:val="000000"/>
                <w:spacing w:val="3"/>
                <w:sz w:val="24"/>
                <w:szCs w:val="24"/>
                <w:lang w:val="uk-UA"/>
              </w:rPr>
            </w:pPr>
            <w:r w:rsidRPr="008A2F35">
              <w:rPr>
                <w:rFonts w:ascii="Times New Roman" w:hAnsi="Times New Roman" w:cs="Times New Roman"/>
                <w:color w:val="000000"/>
                <w:spacing w:val="3"/>
                <w:sz w:val="24"/>
                <w:szCs w:val="24"/>
                <w:lang w:val="uk-UA"/>
              </w:rPr>
              <w:t xml:space="preserve">Обсяг реалізованих послуг </w:t>
            </w:r>
          </w:p>
          <w:p w:rsidR="001D5D8C" w:rsidRPr="008A2F35" w:rsidRDefault="001D5D8C" w:rsidP="00790E0B">
            <w:pPr>
              <w:spacing w:after="0" w:line="240" w:lineRule="auto"/>
              <w:ind w:left="38" w:firstLine="14"/>
              <w:rPr>
                <w:rFonts w:ascii="Times New Roman" w:hAnsi="Times New Roman" w:cs="Times New Roman"/>
                <w:i/>
                <w:color w:val="000000"/>
                <w:spacing w:val="3"/>
                <w:sz w:val="24"/>
                <w:szCs w:val="24"/>
                <w:lang w:val="uk-UA"/>
              </w:rPr>
            </w:pPr>
            <w:r w:rsidRPr="008A2F35">
              <w:rPr>
                <w:rFonts w:ascii="Times New Roman" w:hAnsi="Times New Roman" w:cs="Times New Roman"/>
                <w:color w:val="000000"/>
                <w:spacing w:val="3"/>
                <w:sz w:val="24"/>
                <w:szCs w:val="24"/>
                <w:lang w:val="uk-UA"/>
              </w:rPr>
              <w:t>(у ринкових цінах, що включають ПДВ)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z w:val="24"/>
                <w:szCs w:val="24"/>
                <w:lang w:val="uk-UA"/>
              </w:rPr>
            </w:pPr>
            <w:r w:rsidRPr="008A2F35">
              <w:rPr>
                <w:rFonts w:ascii="Times New Roman" w:hAnsi="Times New Roman" w:cs="Times New Roman"/>
                <w:color w:val="000000"/>
                <w:sz w:val="24"/>
                <w:szCs w:val="24"/>
                <w:lang w:val="uk-UA"/>
              </w:rPr>
              <w:t>млн. грн.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firstLine="2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6 715,1</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6 656,8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6 963,0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4A2DF7"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104,6</w:t>
            </w:r>
            <w:r w:rsidR="001D5D8C" w:rsidRPr="008A2F35">
              <w:rPr>
                <w:rFonts w:ascii="Times New Roman" w:hAnsi="Times New Roman" w:cs="Times New Roman"/>
                <w:sz w:val="24"/>
                <w:szCs w:val="24"/>
                <w:lang w:val="uk-UA"/>
              </w:rPr>
              <w:t xml:space="preserve"> %</w:t>
            </w:r>
          </w:p>
        </w:tc>
      </w:tr>
      <w:tr w:rsidR="001D5D8C" w:rsidRPr="008A2F35" w:rsidTr="00790E0B">
        <w:trPr>
          <w:trHeight w:hRule="exact" w:val="983"/>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29" w:firstLine="5"/>
              <w:rPr>
                <w:rFonts w:ascii="Times New Roman" w:hAnsi="Times New Roman" w:cs="Times New Roman"/>
                <w:color w:val="000000"/>
                <w:spacing w:val="3"/>
                <w:sz w:val="24"/>
                <w:szCs w:val="24"/>
                <w:lang w:val="uk-UA"/>
              </w:rPr>
            </w:pPr>
            <w:r w:rsidRPr="008A2F35">
              <w:rPr>
                <w:rFonts w:ascii="Times New Roman" w:hAnsi="Times New Roman" w:cs="Times New Roman"/>
                <w:color w:val="000000"/>
                <w:spacing w:val="2"/>
                <w:sz w:val="24"/>
                <w:szCs w:val="24"/>
                <w:lang w:val="uk-UA"/>
              </w:rPr>
              <w:t xml:space="preserve">Обсяг  послуг, реалізованих </w:t>
            </w:r>
            <w:r w:rsidRPr="008A2F35">
              <w:rPr>
                <w:rFonts w:ascii="Times New Roman" w:hAnsi="Times New Roman" w:cs="Times New Roman"/>
                <w:color w:val="000000"/>
                <w:spacing w:val="3"/>
                <w:sz w:val="24"/>
                <w:szCs w:val="24"/>
                <w:lang w:val="uk-UA"/>
              </w:rPr>
              <w:t>населенню</w:t>
            </w:r>
          </w:p>
          <w:p w:rsidR="001D5D8C" w:rsidRPr="008A2F35" w:rsidRDefault="001D5D8C" w:rsidP="00790E0B">
            <w:pPr>
              <w:spacing w:after="0" w:line="240" w:lineRule="auto"/>
              <w:ind w:left="29" w:firstLine="5"/>
              <w:rPr>
                <w:rFonts w:ascii="Times New Roman" w:hAnsi="Times New Roman" w:cs="Times New Roman"/>
                <w:sz w:val="24"/>
                <w:szCs w:val="24"/>
                <w:lang w:val="uk-UA"/>
              </w:rPr>
            </w:pPr>
            <w:r w:rsidRPr="008A2F35">
              <w:rPr>
                <w:rFonts w:ascii="Times New Roman" w:hAnsi="Times New Roman" w:cs="Times New Roman"/>
                <w:color w:val="000000"/>
                <w:spacing w:val="3"/>
                <w:sz w:val="24"/>
                <w:szCs w:val="24"/>
                <w:lang w:val="uk-UA"/>
              </w:rPr>
              <w:t xml:space="preserve"> (у діючих цінах)</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color w:val="000000"/>
                <w:sz w:val="24"/>
                <w:szCs w:val="24"/>
                <w:lang w:val="uk-UA"/>
              </w:rPr>
              <w:t>млн. грн.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firstLine="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149,8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134,5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140,7</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5C3489"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104,6</w:t>
            </w:r>
            <w:r w:rsidR="001D5D8C" w:rsidRPr="008A2F35">
              <w:rPr>
                <w:rFonts w:ascii="Times New Roman" w:hAnsi="Times New Roman" w:cs="Times New Roman"/>
                <w:sz w:val="24"/>
                <w:szCs w:val="24"/>
                <w:lang w:val="uk-UA"/>
              </w:rPr>
              <w:t xml:space="preserve"> %</w:t>
            </w:r>
          </w:p>
        </w:tc>
      </w:tr>
      <w:tr w:rsidR="001D5D8C" w:rsidRPr="008A2F35" w:rsidTr="001D5D8C">
        <w:trPr>
          <w:trHeight w:hRule="exact" w:val="959"/>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24"/>
              <w:rPr>
                <w:rFonts w:ascii="Times New Roman" w:hAnsi="Times New Roman" w:cs="Times New Roman"/>
                <w:i/>
                <w:sz w:val="24"/>
                <w:szCs w:val="24"/>
                <w:lang w:val="uk-UA"/>
              </w:rPr>
            </w:pPr>
            <w:r w:rsidRPr="008A2F35">
              <w:rPr>
                <w:rFonts w:ascii="Times New Roman" w:hAnsi="Times New Roman" w:cs="Times New Roman"/>
                <w:color w:val="000000"/>
                <w:spacing w:val="2"/>
                <w:sz w:val="24"/>
                <w:szCs w:val="24"/>
                <w:lang w:val="uk-UA"/>
              </w:rPr>
              <w:lastRenderedPageBreak/>
              <w:t xml:space="preserve">Обсяг прямих іноземних інвестицій з початку  інвестування </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43" w:right="34"/>
              <w:jc w:val="center"/>
              <w:rPr>
                <w:rFonts w:ascii="Times New Roman" w:hAnsi="Times New Roman" w:cs="Times New Roman"/>
                <w:sz w:val="24"/>
                <w:szCs w:val="24"/>
                <w:lang w:val="uk-UA"/>
              </w:rPr>
            </w:pPr>
            <w:r w:rsidRPr="008A2F35">
              <w:rPr>
                <w:rFonts w:ascii="Times New Roman" w:hAnsi="Times New Roman" w:cs="Times New Roman"/>
                <w:color w:val="000000"/>
                <w:spacing w:val="-2"/>
                <w:sz w:val="24"/>
                <w:szCs w:val="24"/>
                <w:lang w:val="uk-UA"/>
              </w:rPr>
              <w:t xml:space="preserve">млн. </w:t>
            </w:r>
            <w:r w:rsidRPr="008A2F35">
              <w:rPr>
                <w:rFonts w:ascii="Times New Roman" w:hAnsi="Times New Roman" w:cs="Times New Roman"/>
                <w:color w:val="000000"/>
                <w:spacing w:val="-1"/>
                <w:sz w:val="24"/>
                <w:szCs w:val="24"/>
                <w:lang w:val="uk-UA"/>
              </w:rPr>
              <w:t>дол. США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firstLine="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161,9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161,9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w:t>
            </w:r>
          </w:p>
        </w:tc>
      </w:tr>
      <w:tr w:rsidR="001D5D8C" w:rsidRPr="008A2F35" w:rsidTr="00790E0B">
        <w:trPr>
          <w:trHeight w:hRule="exact" w:val="92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24" w:firstLine="5"/>
              <w:rPr>
                <w:rFonts w:ascii="Times New Roman" w:hAnsi="Times New Roman" w:cs="Times New Roman"/>
                <w:i/>
                <w:sz w:val="24"/>
                <w:szCs w:val="24"/>
                <w:lang w:val="uk-UA"/>
              </w:rPr>
            </w:pPr>
            <w:r w:rsidRPr="008A2F35">
              <w:rPr>
                <w:rFonts w:ascii="Times New Roman" w:hAnsi="Times New Roman" w:cs="Times New Roman"/>
                <w:color w:val="000000"/>
                <w:spacing w:val="2"/>
                <w:sz w:val="24"/>
                <w:szCs w:val="24"/>
                <w:lang w:val="uk-UA"/>
              </w:rPr>
              <w:t xml:space="preserve">Загальний обсяг капітальних інвестицій </w:t>
            </w:r>
            <w:r w:rsidRPr="008A2F35">
              <w:rPr>
                <w:rFonts w:ascii="Times New Roman" w:hAnsi="Times New Roman" w:cs="Times New Roman"/>
                <w:color w:val="000000"/>
                <w:spacing w:val="3"/>
                <w:sz w:val="24"/>
                <w:szCs w:val="24"/>
                <w:lang w:val="uk-UA"/>
              </w:rPr>
              <w:t xml:space="preserve"> за рахунок усіх джерел </w:t>
            </w:r>
            <w:r w:rsidRPr="008A2F35">
              <w:rPr>
                <w:rFonts w:ascii="Times New Roman" w:hAnsi="Times New Roman" w:cs="Times New Roman"/>
                <w:color w:val="000000"/>
                <w:spacing w:val="2"/>
                <w:sz w:val="24"/>
                <w:szCs w:val="24"/>
                <w:lang w:val="uk-UA"/>
              </w:rPr>
              <w:t>фінансування</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color w:val="000000"/>
                <w:spacing w:val="-2"/>
                <w:sz w:val="24"/>
                <w:szCs w:val="24"/>
                <w:lang w:val="uk-UA"/>
              </w:rPr>
              <w:t>млн. грн.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1 597,8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1 597,8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w:t>
            </w:r>
          </w:p>
        </w:tc>
      </w:tr>
      <w:tr w:rsidR="001D5D8C" w:rsidRPr="008A2F35" w:rsidTr="001D5D8C">
        <w:trPr>
          <w:trHeight w:hRule="exact" w:val="699"/>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19"/>
              <w:rPr>
                <w:rFonts w:ascii="Times New Roman" w:hAnsi="Times New Roman" w:cs="Times New Roman"/>
                <w:i/>
                <w:sz w:val="24"/>
                <w:szCs w:val="24"/>
                <w:lang w:val="uk-UA"/>
              </w:rPr>
            </w:pPr>
            <w:r w:rsidRPr="008A2F35">
              <w:rPr>
                <w:rFonts w:ascii="Times New Roman" w:hAnsi="Times New Roman" w:cs="Times New Roman"/>
                <w:color w:val="000000"/>
                <w:spacing w:val="3"/>
                <w:sz w:val="24"/>
                <w:szCs w:val="24"/>
                <w:lang w:val="uk-UA"/>
              </w:rPr>
              <w:t>Введення в експлуатацію житла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color w:val="000000"/>
                <w:spacing w:val="-1"/>
                <w:sz w:val="24"/>
                <w:szCs w:val="24"/>
                <w:lang w:val="uk-UA"/>
              </w:rPr>
              <w:t>тис. кв. 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39,6</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25,3</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FD377D">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понад 1000 раз</w:t>
            </w:r>
          </w:p>
        </w:tc>
      </w:tr>
      <w:tr w:rsidR="001D5D8C" w:rsidRPr="008A2F35" w:rsidTr="001D5D8C">
        <w:trPr>
          <w:trHeight w:hRule="exact" w:val="71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ind w:left="19" w:hanging="5"/>
              <w:rPr>
                <w:rFonts w:ascii="Times New Roman" w:hAnsi="Times New Roman" w:cs="Times New Roman"/>
                <w:color w:val="000000"/>
                <w:spacing w:val="3"/>
                <w:sz w:val="24"/>
                <w:szCs w:val="24"/>
                <w:lang w:val="uk-UA"/>
              </w:rPr>
            </w:pPr>
            <w:r w:rsidRPr="008A2F35">
              <w:rPr>
                <w:rFonts w:ascii="Times New Roman" w:hAnsi="Times New Roman" w:cs="Times New Roman"/>
                <w:color w:val="000000"/>
                <w:spacing w:val="3"/>
                <w:sz w:val="24"/>
                <w:szCs w:val="24"/>
                <w:lang w:val="uk-UA"/>
              </w:rPr>
              <w:t>Середньомісячна заробітна плата</w:t>
            </w:r>
          </w:p>
          <w:p w:rsidR="001D5D8C" w:rsidRPr="008A2F35" w:rsidRDefault="001D5D8C" w:rsidP="00790E0B">
            <w:pPr>
              <w:spacing w:after="0" w:line="240" w:lineRule="auto"/>
              <w:ind w:left="19" w:hanging="5"/>
              <w:rPr>
                <w:rFonts w:ascii="Times New Roman" w:hAnsi="Times New Roman" w:cs="Times New Roman"/>
                <w:i/>
                <w:sz w:val="24"/>
                <w:szCs w:val="24"/>
                <w:lang w:val="uk-UA"/>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color w:val="000000"/>
                <w:sz w:val="24"/>
                <w:szCs w:val="24"/>
                <w:lang w:val="uk-UA"/>
              </w:rPr>
              <w:t>грн</w:t>
            </w:r>
            <w:r w:rsidRPr="008A2F35">
              <w:rPr>
                <w:rFonts w:ascii="Times New Roman" w:hAnsi="Times New Roman" w:cs="Times New Roman"/>
                <w:sz w:val="24"/>
                <w:szCs w:val="24"/>
                <w:lang w:val="uk-UA"/>
              </w:rPr>
              <w:t>.</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11 372,0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11 860,0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13 410,0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FD377D">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w:t>
            </w:r>
            <w:r w:rsidR="00FD377D" w:rsidRPr="008A2F35">
              <w:rPr>
                <w:rFonts w:ascii="Times New Roman" w:hAnsi="Times New Roman" w:cs="Times New Roman"/>
                <w:sz w:val="24"/>
                <w:szCs w:val="24"/>
                <w:lang w:val="uk-UA"/>
              </w:rPr>
              <w:t>13,1</w:t>
            </w:r>
            <w:r w:rsidRPr="008A2F35">
              <w:rPr>
                <w:rFonts w:ascii="Times New Roman" w:hAnsi="Times New Roman" w:cs="Times New Roman"/>
                <w:sz w:val="24"/>
                <w:szCs w:val="24"/>
                <w:lang w:val="uk-UA"/>
              </w:rPr>
              <w:t xml:space="preserve"> %</w:t>
            </w:r>
          </w:p>
        </w:tc>
      </w:tr>
      <w:tr w:rsidR="001D5D8C" w:rsidRPr="008A2F35" w:rsidTr="001D5D8C">
        <w:trPr>
          <w:trHeight w:hRule="exact" w:val="553"/>
        </w:trPr>
        <w:tc>
          <w:tcPr>
            <w:tcW w:w="3402" w:type="dxa"/>
            <w:tcBorders>
              <w:top w:val="single" w:sz="6" w:space="0" w:color="auto"/>
              <w:left w:val="single" w:sz="6" w:space="0" w:color="auto"/>
              <w:bottom w:val="single" w:sz="4" w:space="0" w:color="auto"/>
              <w:right w:val="single" w:sz="6" w:space="0" w:color="auto"/>
            </w:tcBorders>
            <w:shd w:val="clear" w:color="auto" w:fill="FFFFFF"/>
          </w:tcPr>
          <w:p w:rsidR="001D5D8C" w:rsidRPr="008A2F35" w:rsidRDefault="001D5D8C" w:rsidP="00790E0B">
            <w:pPr>
              <w:spacing w:after="0" w:line="240" w:lineRule="auto"/>
              <w:ind w:left="19" w:hanging="5"/>
              <w:rPr>
                <w:rFonts w:ascii="Times New Roman" w:hAnsi="Times New Roman" w:cs="Times New Roman"/>
                <w:sz w:val="24"/>
                <w:szCs w:val="24"/>
                <w:lang w:val="uk-UA"/>
              </w:rPr>
            </w:pPr>
            <w:r w:rsidRPr="008A2F35">
              <w:rPr>
                <w:rFonts w:ascii="Times New Roman" w:hAnsi="Times New Roman" w:cs="Times New Roman"/>
                <w:color w:val="000000"/>
                <w:spacing w:val="2"/>
                <w:sz w:val="24"/>
                <w:szCs w:val="24"/>
                <w:lang w:val="uk-UA"/>
              </w:rPr>
              <w:t xml:space="preserve">Чисельність населення, </w:t>
            </w:r>
            <w:r w:rsidRPr="008A2F35">
              <w:rPr>
                <w:rFonts w:ascii="Times New Roman" w:hAnsi="Times New Roman" w:cs="Times New Roman"/>
                <w:color w:val="000000"/>
                <w:spacing w:val="1"/>
                <w:sz w:val="24"/>
                <w:szCs w:val="24"/>
                <w:lang w:val="uk-UA"/>
              </w:rPr>
              <w:t>всього</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color w:val="000000"/>
                <w:spacing w:val="-1"/>
                <w:sz w:val="24"/>
                <w:szCs w:val="24"/>
                <w:lang w:val="uk-UA"/>
              </w:rPr>
              <w:t>тис. чол.</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71,6</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71,5</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71,4</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1D5D8C" w:rsidRPr="008A2F35" w:rsidRDefault="00FD377D"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99,9</w:t>
            </w:r>
            <w:r w:rsidR="001D5D8C" w:rsidRPr="008A2F35">
              <w:rPr>
                <w:rFonts w:ascii="Times New Roman" w:hAnsi="Times New Roman" w:cs="Times New Roman"/>
                <w:sz w:val="24"/>
                <w:szCs w:val="24"/>
                <w:lang w:val="uk-UA"/>
              </w:rPr>
              <w:t xml:space="preserve"> %</w:t>
            </w:r>
          </w:p>
        </w:tc>
      </w:tr>
      <w:tr w:rsidR="001D5D8C" w:rsidRPr="008A2F35" w:rsidTr="001D5D8C">
        <w:trPr>
          <w:trHeight w:hRule="exact" w:val="707"/>
        </w:trPr>
        <w:tc>
          <w:tcPr>
            <w:tcW w:w="3402" w:type="dxa"/>
            <w:tcBorders>
              <w:top w:val="single" w:sz="4" w:space="0" w:color="auto"/>
              <w:left w:val="single" w:sz="4" w:space="0" w:color="auto"/>
              <w:bottom w:val="single" w:sz="4" w:space="0" w:color="auto"/>
              <w:right w:val="single" w:sz="4" w:space="0" w:color="auto"/>
            </w:tcBorders>
            <w:shd w:val="clear" w:color="auto" w:fill="FFFFFF"/>
          </w:tcPr>
          <w:p w:rsidR="001D5D8C" w:rsidRPr="008A2F35" w:rsidRDefault="001D5D8C" w:rsidP="00790E0B">
            <w:pPr>
              <w:spacing w:after="0" w:line="240" w:lineRule="auto"/>
              <w:rPr>
                <w:rFonts w:ascii="Times New Roman" w:hAnsi="Times New Roman" w:cs="Times New Roman"/>
                <w:sz w:val="24"/>
                <w:szCs w:val="24"/>
                <w:lang w:val="uk-UA"/>
              </w:rPr>
            </w:pPr>
            <w:r w:rsidRPr="008A2F35">
              <w:rPr>
                <w:rFonts w:ascii="Times New Roman" w:hAnsi="Times New Roman" w:cs="Times New Roman"/>
                <w:color w:val="000000"/>
                <w:spacing w:val="2"/>
                <w:sz w:val="24"/>
                <w:szCs w:val="24"/>
                <w:lang w:val="uk-UA"/>
              </w:rPr>
              <w:t xml:space="preserve">Кількість зареєстрованих безробітних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осіб</w:t>
            </w:r>
          </w:p>
          <w:p w:rsidR="001D5D8C" w:rsidRPr="008A2F35" w:rsidRDefault="001D5D8C" w:rsidP="00790E0B">
            <w:pPr>
              <w:spacing w:after="0" w:line="240" w:lineRule="auto"/>
              <w:jc w:val="center"/>
              <w:rPr>
                <w:rFonts w:ascii="Times New Roman" w:hAnsi="Times New Roman" w:cs="Times New Roman"/>
                <w:sz w:val="24"/>
                <w:szCs w:val="24"/>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90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D5D8C" w:rsidRPr="008A2F35" w:rsidRDefault="001D5D8C"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D5D8C" w:rsidRPr="008A2F35" w:rsidRDefault="00FD377D" w:rsidP="00790E0B">
            <w:pPr>
              <w:spacing w:after="0" w:line="240" w:lineRule="auto"/>
              <w:ind w:firstLine="1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100,0</w:t>
            </w:r>
            <w:r w:rsidR="001D5D8C" w:rsidRPr="008A2F35">
              <w:rPr>
                <w:rFonts w:ascii="Times New Roman" w:hAnsi="Times New Roman" w:cs="Times New Roman"/>
                <w:sz w:val="24"/>
                <w:szCs w:val="24"/>
                <w:lang w:val="uk-UA"/>
              </w:rPr>
              <w:t xml:space="preserve"> %</w:t>
            </w:r>
          </w:p>
        </w:tc>
      </w:tr>
      <w:tr w:rsidR="001D5D8C" w:rsidRPr="008A2F35" w:rsidTr="00790E0B">
        <w:trPr>
          <w:trHeight w:hRule="exact" w:val="1252"/>
        </w:trPr>
        <w:tc>
          <w:tcPr>
            <w:tcW w:w="3402" w:type="dxa"/>
            <w:tcBorders>
              <w:top w:val="single" w:sz="4" w:space="0" w:color="auto"/>
              <w:left w:val="single" w:sz="6" w:space="0" w:color="auto"/>
              <w:bottom w:val="single" w:sz="6" w:space="0" w:color="auto"/>
              <w:right w:val="single" w:sz="6" w:space="0" w:color="auto"/>
            </w:tcBorders>
            <w:shd w:val="clear" w:color="auto" w:fill="FFFFFF"/>
          </w:tcPr>
          <w:p w:rsidR="001D5D8C" w:rsidRPr="008A2F35" w:rsidRDefault="001D5D8C" w:rsidP="00790E0B">
            <w:pPr>
              <w:spacing w:after="0" w:line="240" w:lineRule="auto"/>
              <w:rPr>
                <w:rFonts w:ascii="Times New Roman" w:hAnsi="Times New Roman" w:cs="Times New Roman"/>
                <w:color w:val="000000"/>
                <w:spacing w:val="2"/>
                <w:sz w:val="24"/>
                <w:szCs w:val="24"/>
                <w:lang w:val="uk-UA"/>
              </w:rPr>
            </w:pPr>
            <w:r w:rsidRPr="008A2F35">
              <w:rPr>
                <w:rFonts w:ascii="Times New Roman" w:hAnsi="Times New Roman" w:cs="Times New Roman"/>
                <w:color w:val="000000"/>
                <w:spacing w:val="2"/>
                <w:sz w:val="24"/>
                <w:szCs w:val="24"/>
                <w:lang w:val="uk-UA"/>
              </w:rPr>
              <w:t xml:space="preserve">Знаходяться на обліку в Єдиному державному реєстрі юридичних осіб та фізичних осіб – підприємців  </w:t>
            </w: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pacing w:val="-1"/>
                <w:sz w:val="24"/>
                <w:szCs w:val="24"/>
                <w:lang w:val="uk-UA"/>
              </w:rPr>
            </w:pP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91" w:firstLine="23"/>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7 299</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1"/>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7 353</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firstLine="11"/>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7 365</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790E0B">
            <w:pPr>
              <w:spacing w:after="0" w:line="240" w:lineRule="auto"/>
              <w:ind w:firstLine="11"/>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100,2</w:t>
            </w:r>
            <w:r w:rsidR="001D5D8C" w:rsidRPr="008A2F35">
              <w:rPr>
                <w:rFonts w:ascii="Times New Roman" w:hAnsi="Times New Roman" w:cs="Times New Roman"/>
                <w:sz w:val="24"/>
                <w:szCs w:val="24"/>
                <w:lang w:val="uk-UA"/>
              </w:rPr>
              <w:t>%</w:t>
            </w:r>
          </w:p>
        </w:tc>
      </w:tr>
      <w:tr w:rsidR="001D5D8C" w:rsidRPr="008A2F35" w:rsidTr="001D5D8C">
        <w:trPr>
          <w:trHeight w:hRule="exact" w:val="307"/>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numPr>
                <w:ilvl w:val="0"/>
                <w:numId w:val="2"/>
              </w:numPr>
              <w:spacing w:after="0" w:line="240" w:lineRule="auto"/>
              <w:rPr>
                <w:rFonts w:ascii="Times New Roman" w:hAnsi="Times New Roman" w:cs="Times New Roman"/>
                <w:color w:val="000000"/>
                <w:spacing w:val="2"/>
                <w:sz w:val="24"/>
                <w:szCs w:val="24"/>
                <w:lang w:val="uk-UA"/>
              </w:rPr>
            </w:pPr>
            <w:r w:rsidRPr="008A2F35">
              <w:rPr>
                <w:rFonts w:ascii="Times New Roman" w:hAnsi="Times New Roman" w:cs="Times New Roman"/>
                <w:color w:val="000000"/>
                <w:spacing w:val="2"/>
                <w:sz w:val="24"/>
                <w:szCs w:val="24"/>
                <w:lang w:val="uk-UA"/>
              </w:rPr>
              <w:t>фізичних осіб-підприємців</w:t>
            </w:r>
          </w:p>
          <w:p w:rsidR="001D5D8C" w:rsidRPr="008A2F35" w:rsidRDefault="001D5D8C" w:rsidP="00790E0B">
            <w:pPr>
              <w:spacing w:after="0" w:line="240" w:lineRule="auto"/>
              <w:ind w:left="19"/>
              <w:rPr>
                <w:rFonts w:ascii="Times New Roman" w:hAnsi="Times New Roman" w:cs="Times New Roman"/>
                <w:color w:val="000000"/>
                <w:spacing w:val="2"/>
                <w:sz w:val="24"/>
                <w:szCs w:val="24"/>
                <w:lang w:val="uk-UA"/>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pacing w:val="-1"/>
                <w:sz w:val="24"/>
                <w:szCs w:val="24"/>
                <w:lang w:val="uk-UA"/>
              </w:rPr>
            </w:pPr>
            <w:r w:rsidRPr="008A2F35">
              <w:rPr>
                <w:rFonts w:ascii="Times New Roman" w:hAnsi="Times New Roman" w:cs="Times New Roman"/>
                <w:color w:val="000000"/>
                <w:spacing w:val="-1"/>
                <w:sz w:val="24"/>
                <w:szCs w:val="24"/>
                <w:lang w:val="uk-UA"/>
              </w:rPr>
              <w:t>осіб</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pacing w:val="-1"/>
                <w:sz w:val="24"/>
                <w:szCs w:val="24"/>
                <w:lang w:val="uk-UA"/>
              </w:rPr>
            </w:pPr>
            <w:r w:rsidRPr="008A2F35">
              <w:rPr>
                <w:rFonts w:ascii="Times New Roman" w:hAnsi="Times New Roman" w:cs="Times New Roman"/>
                <w:color w:val="000000"/>
                <w:spacing w:val="-1"/>
                <w:sz w:val="24"/>
                <w:szCs w:val="24"/>
                <w:lang w:val="uk-UA"/>
              </w:rPr>
              <w:t>4 382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4 938</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4 400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89,1</w:t>
            </w:r>
            <w:r w:rsidR="001D5D8C" w:rsidRPr="008A2F35">
              <w:rPr>
                <w:rFonts w:ascii="Times New Roman" w:hAnsi="Times New Roman" w:cs="Times New Roman"/>
                <w:sz w:val="24"/>
                <w:szCs w:val="24"/>
                <w:lang w:val="uk-UA"/>
              </w:rPr>
              <w:t xml:space="preserve"> %</w:t>
            </w:r>
          </w:p>
        </w:tc>
      </w:tr>
      <w:tr w:rsidR="001D5D8C" w:rsidRPr="008A2F35" w:rsidTr="001D5D8C">
        <w:trPr>
          <w:trHeight w:hRule="exact" w:val="396"/>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1D5D8C" w:rsidRPr="008A2F35" w:rsidRDefault="001D5D8C" w:rsidP="00790E0B">
            <w:pPr>
              <w:numPr>
                <w:ilvl w:val="0"/>
                <w:numId w:val="2"/>
              </w:numPr>
              <w:spacing w:after="0" w:line="240" w:lineRule="auto"/>
              <w:rPr>
                <w:rFonts w:ascii="Times New Roman" w:hAnsi="Times New Roman" w:cs="Times New Roman"/>
                <w:color w:val="000000"/>
                <w:spacing w:val="2"/>
                <w:sz w:val="24"/>
                <w:szCs w:val="24"/>
                <w:lang w:val="uk-UA"/>
              </w:rPr>
            </w:pPr>
            <w:r w:rsidRPr="008A2F35">
              <w:rPr>
                <w:rFonts w:ascii="Times New Roman" w:hAnsi="Times New Roman" w:cs="Times New Roman"/>
                <w:color w:val="000000"/>
                <w:spacing w:val="2"/>
                <w:sz w:val="24"/>
                <w:szCs w:val="24"/>
                <w:lang w:val="uk-UA"/>
              </w:rPr>
              <w:t>юридичних осіб</w:t>
            </w:r>
          </w:p>
          <w:p w:rsidR="001D5D8C" w:rsidRPr="008A2F35" w:rsidRDefault="001D5D8C" w:rsidP="00790E0B">
            <w:pPr>
              <w:spacing w:after="0" w:line="240" w:lineRule="auto"/>
              <w:ind w:left="379"/>
              <w:rPr>
                <w:rFonts w:ascii="Times New Roman" w:hAnsi="Times New Roman" w:cs="Times New Roman"/>
                <w:color w:val="000000"/>
                <w:spacing w:val="2"/>
                <w:sz w:val="24"/>
                <w:szCs w:val="24"/>
                <w:lang w:val="uk-UA"/>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pacing w:val="-1"/>
                <w:sz w:val="24"/>
                <w:szCs w:val="24"/>
                <w:lang w:val="uk-UA"/>
              </w:rPr>
            </w:pPr>
            <w:r w:rsidRPr="008A2F35">
              <w:rPr>
                <w:rFonts w:ascii="Times New Roman" w:hAnsi="Times New Roman" w:cs="Times New Roman"/>
                <w:color w:val="000000"/>
                <w:spacing w:val="-1"/>
                <w:sz w:val="24"/>
                <w:szCs w:val="24"/>
                <w:lang w:val="uk-UA"/>
              </w:rPr>
              <w:t>одиниць</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jc w:val="center"/>
              <w:rPr>
                <w:rFonts w:ascii="Times New Roman" w:hAnsi="Times New Roman" w:cs="Times New Roman"/>
                <w:color w:val="000000"/>
                <w:spacing w:val="-1"/>
                <w:sz w:val="24"/>
                <w:szCs w:val="24"/>
                <w:lang w:val="uk-UA"/>
              </w:rPr>
            </w:pPr>
            <w:r w:rsidRPr="008A2F35">
              <w:rPr>
                <w:rFonts w:ascii="Times New Roman" w:hAnsi="Times New Roman" w:cs="Times New Roman"/>
                <w:color w:val="000000"/>
                <w:spacing w:val="-1"/>
                <w:sz w:val="24"/>
                <w:szCs w:val="24"/>
                <w:lang w:val="uk-UA"/>
              </w:rPr>
              <w:t>2 917</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2 955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1D5D8C"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2 965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D5D8C" w:rsidRPr="008A2F35" w:rsidRDefault="00FD377D" w:rsidP="00790E0B">
            <w:pPr>
              <w:spacing w:after="0" w:line="240" w:lineRule="auto"/>
              <w:ind w:left="88"/>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100,3</w:t>
            </w:r>
            <w:r w:rsidR="001D5D8C" w:rsidRPr="008A2F35">
              <w:rPr>
                <w:rFonts w:ascii="Times New Roman" w:hAnsi="Times New Roman" w:cs="Times New Roman"/>
                <w:sz w:val="24"/>
                <w:szCs w:val="24"/>
                <w:lang w:val="uk-UA"/>
              </w:rPr>
              <w:t xml:space="preserve"> %</w:t>
            </w:r>
          </w:p>
        </w:tc>
      </w:tr>
    </w:tbl>
    <w:p w:rsidR="007F2D91" w:rsidRPr="008A2F35" w:rsidRDefault="007F2D91" w:rsidP="00E46D8A">
      <w:pPr>
        <w:spacing w:after="0"/>
        <w:jc w:val="center"/>
        <w:rPr>
          <w:rFonts w:ascii="Times New Roman" w:hAnsi="Times New Roman" w:cs="Times New Roman"/>
          <w:b/>
          <w:sz w:val="28"/>
          <w:szCs w:val="28"/>
          <w:lang w:val="uk-UA"/>
        </w:rPr>
      </w:pPr>
    </w:p>
    <w:p w:rsidR="00B661EC" w:rsidRPr="008A2F35" w:rsidRDefault="003D02EE" w:rsidP="0030619C">
      <w:pPr>
        <w:spacing w:line="240" w:lineRule="auto"/>
        <w:contextualSpacing/>
        <w:jc w:val="center"/>
        <w:rPr>
          <w:rFonts w:ascii="Times New Roman" w:hAnsi="Times New Roman" w:cs="Times New Roman"/>
          <w:b/>
          <w:sz w:val="24"/>
          <w:szCs w:val="24"/>
          <w:lang w:val="uk-UA"/>
        </w:rPr>
      </w:pPr>
      <w:r w:rsidRPr="008A2F35">
        <w:rPr>
          <w:rFonts w:ascii="Times New Roman" w:hAnsi="Times New Roman" w:cs="Times New Roman"/>
          <w:b/>
          <w:sz w:val="28"/>
          <w:szCs w:val="28"/>
          <w:lang w:val="uk-UA"/>
        </w:rPr>
        <w:t>2</w:t>
      </w:r>
      <w:r w:rsidR="0030619C" w:rsidRPr="008A2F35">
        <w:rPr>
          <w:rFonts w:ascii="Times New Roman" w:hAnsi="Times New Roman" w:cs="Times New Roman"/>
          <w:b/>
          <w:sz w:val="28"/>
          <w:szCs w:val="28"/>
          <w:lang w:val="uk-UA"/>
        </w:rPr>
        <w:t>.</w:t>
      </w:r>
      <w:r w:rsidR="00B661EC" w:rsidRPr="008A2F35">
        <w:rPr>
          <w:rFonts w:ascii="Times New Roman" w:hAnsi="Times New Roman" w:cs="Times New Roman"/>
          <w:b/>
          <w:sz w:val="24"/>
          <w:szCs w:val="24"/>
          <w:lang w:val="uk-UA"/>
        </w:rPr>
        <w:t xml:space="preserve">Інформація фінансового управління Чорноморської міської ради </w:t>
      </w:r>
    </w:p>
    <w:p w:rsidR="00B661EC" w:rsidRPr="008A2F35" w:rsidRDefault="00B661EC" w:rsidP="0030619C">
      <w:pPr>
        <w:spacing w:line="240" w:lineRule="auto"/>
        <w:contextualSpacing/>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про виконання  бюджету міста Чорноморська </w:t>
      </w:r>
    </w:p>
    <w:p w:rsidR="00B661EC" w:rsidRPr="008A2F35" w:rsidRDefault="00B661EC" w:rsidP="0030619C">
      <w:pPr>
        <w:spacing w:line="240" w:lineRule="auto"/>
        <w:contextualSpacing/>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за  січень-жовтень 2020 року </w:t>
      </w:r>
    </w:p>
    <w:p w:rsidR="00B661EC" w:rsidRPr="008A2F35" w:rsidRDefault="00B661EC" w:rsidP="0030619C">
      <w:pPr>
        <w:contextualSpacing/>
        <w:jc w:val="center"/>
        <w:rPr>
          <w:rFonts w:ascii="Times New Roman" w:hAnsi="Times New Roman" w:cs="Times New Roman"/>
          <w:b/>
          <w:sz w:val="24"/>
          <w:szCs w:val="24"/>
          <w:highlight w:val="yellow"/>
          <w:lang w:val="uk-UA"/>
        </w:rPr>
      </w:pPr>
    </w:p>
    <w:p w:rsidR="00B661EC" w:rsidRPr="008A2F35" w:rsidRDefault="00B661EC" w:rsidP="00790E0B">
      <w:pPr>
        <w:spacing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Показники доходів бюджету міста Чорноморська</w:t>
      </w:r>
      <w:r w:rsidRPr="008A2F35">
        <w:rPr>
          <w:rFonts w:ascii="Times New Roman" w:hAnsi="Times New Roman" w:cs="Times New Roman"/>
          <w:sz w:val="24"/>
          <w:szCs w:val="24"/>
          <w:lang w:val="uk-UA"/>
        </w:rPr>
        <w:t xml:space="preserve"> за січень-жовтень 2020 року виконані на 101,5 % (план - 671 825 817 грн, факт - 682 074 987 грн). Додатково до плану звітного періоду надійшло 10 249 170 грн. Без врахування міжбюджетних трансфертів, власних доходів надійшло в сумі 555 290 826 грн, що склало 102,3 % виконання планового показника  (542 683 675 грн). В порівнянні  з аналогічним періодом минулого року власні доходи  зменшились на 33 646 006 грн, або на 5,7 %.</w:t>
      </w:r>
    </w:p>
    <w:p w:rsidR="00B661EC" w:rsidRPr="008A2F35" w:rsidRDefault="00B661EC" w:rsidP="00790E0B">
      <w:pPr>
        <w:tabs>
          <w:tab w:val="left" w:pos="567"/>
        </w:tabs>
        <w:spacing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В загальних обсягах надходжень до бюджету міста, субвенції з бюджетів всіх рівнів складають 126 784 161 грн, або 18,6 % всіх надходжень до бюджету.</w:t>
      </w:r>
    </w:p>
    <w:p w:rsidR="00B661EC" w:rsidRPr="008A2F35" w:rsidRDefault="00B661EC" w:rsidP="00790E0B">
      <w:pPr>
        <w:tabs>
          <w:tab w:val="left" w:pos="567"/>
        </w:tabs>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Структура субвенцій:       </w:t>
      </w:r>
    </w:p>
    <w:p w:rsidR="00B661EC" w:rsidRPr="008A2F35" w:rsidRDefault="00DB1332" w:rsidP="00EC2494">
      <w:pPr>
        <w:pStyle w:val="a4"/>
        <w:numPr>
          <w:ilvl w:val="0"/>
          <w:numId w:val="17"/>
        </w:numPr>
        <w:tabs>
          <w:tab w:val="left" w:pos="567"/>
        </w:tabs>
        <w:spacing w:after="0" w:line="240" w:lineRule="auto"/>
        <w:ind w:left="567" w:firstLine="0"/>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79,7%, або </w:t>
      </w:r>
      <w:r w:rsidR="00B661EC" w:rsidRPr="008A2F35">
        <w:rPr>
          <w:rFonts w:ascii="Times New Roman" w:hAnsi="Times New Roman" w:cs="Times New Roman"/>
          <w:sz w:val="24"/>
          <w:szCs w:val="24"/>
          <w:lang w:val="uk-UA"/>
        </w:rPr>
        <w:t>100 987 978  грн  -  субвенції освітньої галузі;</w:t>
      </w:r>
    </w:p>
    <w:p w:rsidR="00B661EC" w:rsidRPr="008A2F35" w:rsidRDefault="00DB1332" w:rsidP="00EC2494">
      <w:pPr>
        <w:pStyle w:val="a4"/>
        <w:numPr>
          <w:ilvl w:val="0"/>
          <w:numId w:val="17"/>
        </w:numPr>
        <w:tabs>
          <w:tab w:val="left" w:pos="567"/>
        </w:tabs>
        <w:spacing w:after="0" w:line="240" w:lineRule="auto"/>
        <w:ind w:left="567" w:firstLine="0"/>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12,0%, або </w:t>
      </w:r>
      <w:r w:rsidR="00B661EC" w:rsidRPr="008A2F35">
        <w:rPr>
          <w:rFonts w:ascii="Times New Roman" w:hAnsi="Times New Roman" w:cs="Times New Roman"/>
          <w:sz w:val="24"/>
          <w:szCs w:val="24"/>
          <w:lang w:val="uk-UA"/>
        </w:rPr>
        <w:t>15 251 590  грн  -  медична субвенція;</w:t>
      </w:r>
    </w:p>
    <w:p w:rsidR="00B661EC" w:rsidRPr="008A2F35" w:rsidRDefault="00DB1332" w:rsidP="00EC2494">
      <w:pPr>
        <w:pStyle w:val="a4"/>
        <w:numPr>
          <w:ilvl w:val="0"/>
          <w:numId w:val="17"/>
        </w:numPr>
        <w:tabs>
          <w:tab w:val="left" w:pos="567"/>
        </w:tabs>
        <w:spacing w:after="0" w:line="240" w:lineRule="auto"/>
        <w:ind w:left="567" w:firstLine="0"/>
        <w:jc w:val="both"/>
        <w:rPr>
          <w:rFonts w:ascii="Times New Roman" w:hAnsi="Times New Roman" w:cs="Times New Roman"/>
          <w:color w:val="000000"/>
          <w:sz w:val="24"/>
          <w:szCs w:val="24"/>
          <w:shd w:val="clear" w:color="auto" w:fill="FFFFFF"/>
          <w:lang w:val="uk-UA"/>
        </w:rPr>
      </w:pPr>
      <w:r w:rsidRPr="008A2F35">
        <w:rPr>
          <w:rFonts w:ascii="Times New Roman" w:hAnsi="Times New Roman" w:cs="Times New Roman"/>
          <w:sz w:val="24"/>
          <w:szCs w:val="24"/>
          <w:lang w:val="uk-UA"/>
        </w:rPr>
        <w:t xml:space="preserve">1,3%, або </w:t>
      </w:r>
      <w:r w:rsidR="00B661EC" w:rsidRPr="008A2F35">
        <w:rPr>
          <w:rFonts w:ascii="Times New Roman" w:hAnsi="Times New Roman" w:cs="Times New Roman"/>
          <w:sz w:val="24"/>
          <w:szCs w:val="24"/>
          <w:lang w:val="uk-UA"/>
        </w:rPr>
        <w:t>1 683 281 грн  - субвенція на реалізацію Урядової програми "Доступні ліки";</w:t>
      </w:r>
    </w:p>
    <w:p w:rsidR="00B661EC" w:rsidRPr="008A2F35" w:rsidRDefault="00DB1332" w:rsidP="00EC2494">
      <w:pPr>
        <w:pStyle w:val="a4"/>
        <w:numPr>
          <w:ilvl w:val="0"/>
          <w:numId w:val="17"/>
        </w:numPr>
        <w:tabs>
          <w:tab w:val="left" w:pos="284"/>
          <w:tab w:val="left" w:pos="567"/>
        </w:tabs>
        <w:spacing w:after="0" w:line="240" w:lineRule="auto"/>
        <w:ind w:left="567" w:firstLine="0"/>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7,0%, або </w:t>
      </w:r>
      <w:r w:rsidR="00B661EC" w:rsidRPr="008A2F35">
        <w:rPr>
          <w:rFonts w:ascii="Times New Roman" w:hAnsi="Times New Roman" w:cs="Times New Roman"/>
          <w:sz w:val="24"/>
          <w:szCs w:val="24"/>
          <w:lang w:val="uk-UA"/>
        </w:rPr>
        <w:t>8 861 312 грн - інші субвенції у т. ч.: 2 468 032 грн - субвенція з місцевого бюджету на виконання обласної цільової програми "Доступна медицина на 2018-2020 роки" (доплата до заробітної плати медичним працівникам, які безпосередньо зайняті на роботах з ліквідації захворювання серед людей на коронавірусну хворобу COVID-19).</w:t>
      </w:r>
    </w:p>
    <w:p w:rsidR="00B661EC" w:rsidRPr="008A2F35" w:rsidRDefault="00B661EC" w:rsidP="00790E0B">
      <w:pPr>
        <w:spacing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До загального фонду</w:t>
      </w:r>
      <w:r w:rsidRPr="008A2F35">
        <w:rPr>
          <w:rFonts w:ascii="Times New Roman" w:hAnsi="Times New Roman" w:cs="Times New Roman"/>
          <w:sz w:val="24"/>
          <w:szCs w:val="24"/>
          <w:lang w:val="uk-UA"/>
        </w:rPr>
        <w:t xml:space="preserve"> бюджету міста Чорноморська  надійшло доходів (без врахування міжбюджетних трансфертів) в сумі 535 372 766 грн, що становить                           102,9 % до затвердженого розпису доходів на січень-жовтень 2020р. Планові показники перевиконані на 15 223 046 грн. В порівнянні з аналогічним періодом 2019 року доходи  зменшились на 0,5 %, або  на 2 942 925 грн.</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Основними джерелами наповнення міського бюджету залишається податок на доходи фізичних осіб та плата за землю (54,9 % та 25,3 % відповідно у надходженнях загального фонду бюджету без врахування міжбюджетних трансфертів).</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Відповідно до ст.64 Бюджетного кодексу України до доходів загального фонду бюджетів міст обласного значення належать </w:t>
      </w:r>
      <w:r w:rsidRPr="008A2F35">
        <w:rPr>
          <w:rFonts w:ascii="Times New Roman" w:hAnsi="Times New Roman" w:cs="Times New Roman"/>
          <w:b/>
          <w:sz w:val="24"/>
          <w:szCs w:val="24"/>
          <w:lang w:val="uk-UA"/>
        </w:rPr>
        <w:t>60 відсотків податку на доходи фізичних осіб</w:t>
      </w:r>
      <w:r w:rsidRPr="008A2F35">
        <w:rPr>
          <w:rFonts w:ascii="Times New Roman" w:hAnsi="Times New Roman" w:cs="Times New Roman"/>
          <w:sz w:val="24"/>
          <w:szCs w:val="24"/>
          <w:lang w:val="uk-UA"/>
        </w:rPr>
        <w:t xml:space="preserve"> (25 % зараховується до державного бюджету, 15 % - до обласного).</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Так, за січень-жовтень 2020 року податку на доходи фізичних осіб до бюджету міста надійшло в сумі  293 801 328 грн. Планові показники  за звітний період виконані на 101,2 %. В порівнянні з відповідним періодом минулого року надходження збільшились на 3,5 %, або на 10 055 755 грн.</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Місцевих податків і зборів</w:t>
      </w:r>
      <w:r w:rsidRPr="008A2F35">
        <w:rPr>
          <w:rFonts w:ascii="Times New Roman" w:hAnsi="Times New Roman" w:cs="Times New Roman"/>
          <w:sz w:val="24"/>
          <w:szCs w:val="24"/>
          <w:lang w:val="uk-UA"/>
        </w:rPr>
        <w:t xml:space="preserve"> надійшло за звітний період в сумі                                   202 052 057 грн, або 103,9 % до  плану на січень - жовтень 2020 року. Рівень надходжень місцевих податків і зборів  до  відповідного періоду минулого року  становить 96,3 %.</w:t>
      </w:r>
    </w:p>
    <w:p w:rsidR="0030619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 них:</w:t>
      </w:r>
    </w:p>
    <w:p w:rsidR="00B661EC" w:rsidRPr="008A2F35" w:rsidRDefault="00B661EC" w:rsidP="00E550BB">
      <w:pPr>
        <w:pStyle w:val="a4"/>
        <w:numPr>
          <w:ilvl w:val="0"/>
          <w:numId w:val="12"/>
        </w:numPr>
        <w:tabs>
          <w:tab w:val="left" w:pos="709"/>
          <w:tab w:val="left" w:pos="851"/>
        </w:tabs>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податку на нерухоме майно, відмінне від земельної ділянки</w:t>
      </w:r>
      <w:r w:rsidRPr="008A2F35">
        <w:rPr>
          <w:rFonts w:ascii="Times New Roman" w:hAnsi="Times New Roman" w:cs="Times New Roman"/>
          <w:sz w:val="24"/>
          <w:szCs w:val="24"/>
          <w:lang w:val="uk-UA"/>
        </w:rPr>
        <w:t xml:space="preserve"> за  січень-жовтень 2020 р. надійшло до бюджету міста в обсязі 16 768 116 грн, що на 17,3 % більше планового показника.</w:t>
      </w:r>
      <w:r w:rsid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В порівнянні з аналогічним періодом 2019 р. надходження збільшились на 334</w:t>
      </w:r>
      <w:r w:rsidR="00C85B39" w:rsidRPr="008A2F35">
        <w:rPr>
          <w:rFonts w:ascii="Times New Roman" w:hAnsi="Times New Roman" w:cs="Times New Roman"/>
          <w:sz w:val="24"/>
          <w:szCs w:val="24"/>
          <w:lang w:val="uk-UA"/>
        </w:rPr>
        <w:t> </w:t>
      </w:r>
      <w:r w:rsidRPr="008A2F35">
        <w:rPr>
          <w:rFonts w:ascii="Times New Roman" w:hAnsi="Times New Roman" w:cs="Times New Roman"/>
          <w:sz w:val="24"/>
          <w:szCs w:val="24"/>
          <w:lang w:val="uk-UA"/>
        </w:rPr>
        <w:t>111грн.</w:t>
      </w:r>
    </w:p>
    <w:p w:rsidR="00B661EC" w:rsidRPr="008A2F35" w:rsidRDefault="00B661EC" w:rsidP="00E550BB">
      <w:pPr>
        <w:pStyle w:val="a4"/>
        <w:numPr>
          <w:ilvl w:val="0"/>
          <w:numId w:val="12"/>
        </w:numPr>
        <w:tabs>
          <w:tab w:val="left" w:pos="709"/>
          <w:tab w:val="left" w:pos="851"/>
        </w:tabs>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плати за землю</w:t>
      </w:r>
      <w:r w:rsidRPr="008A2F35">
        <w:rPr>
          <w:rFonts w:ascii="Times New Roman" w:hAnsi="Times New Roman" w:cs="Times New Roman"/>
          <w:sz w:val="24"/>
          <w:szCs w:val="24"/>
          <w:lang w:val="uk-UA"/>
        </w:rPr>
        <w:t xml:space="preserve"> за звітний період надійшло 135 423 426 грн, що на                                       12 246 586грн, або на 8,3 % менше надходжень за відповідний період минулого року.  Планові показники за січень-жовтень  2020р. виконані на 103,2%.</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Зменшення надходжень </w:t>
      </w:r>
      <w:r w:rsidRPr="008A2F35">
        <w:rPr>
          <w:rFonts w:ascii="Times New Roman" w:hAnsi="Times New Roman" w:cs="Times New Roman"/>
          <w:b/>
          <w:sz w:val="24"/>
          <w:szCs w:val="24"/>
          <w:lang w:val="uk-UA"/>
        </w:rPr>
        <w:t>плати за землю пояснюється</w:t>
      </w:r>
      <w:r w:rsidRPr="008A2F35">
        <w:rPr>
          <w:rFonts w:ascii="Times New Roman" w:hAnsi="Times New Roman" w:cs="Times New Roman"/>
          <w:sz w:val="24"/>
          <w:szCs w:val="24"/>
          <w:lang w:val="uk-UA"/>
        </w:rPr>
        <w:t xml:space="preserve"> тим, що Законом України від 30.03.2020 року № 540-ІХ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короновірусної хвороби (COVID-19)" передбачено, що  не  нараховується та не сплачується за період 1 березня по 31 березня поточного року плата за землю (земельний податок та орендна плата за земельні ділянки державної та комунальної власності) за земельні ділянки, що перебувають у власності або користуванні, у тому числі на умовах оренди, фізичних або юридичних осіб, та використовуються ними в господарської діяльності.</w:t>
      </w:r>
    </w:p>
    <w:p w:rsidR="00B661EC" w:rsidRPr="008A2F35" w:rsidRDefault="00B661EC" w:rsidP="00EC2494">
      <w:pPr>
        <w:pStyle w:val="a4"/>
        <w:numPr>
          <w:ilvl w:val="0"/>
          <w:numId w:val="13"/>
        </w:numPr>
        <w:spacing w:after="0" w:line="240" w:lineRule="auto"/>
        <w:ind w:left="0" w:firstLine="360"/>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транспортного податку</w:t>
      </w:r>
      <w:r w:rsidRPr="008A2F35">
        <w:rPr>
          <w:rFonts w:ascii="Times New Roman" w:hAnsi="Times New Roman" w:cs="Times New Roman"/>
          <w:sz w:val="24"/>
          <w:szCs w:val="24"/>
          <w:lang w:val="uk-UA"/>
        </w:rPr>
        <w:t xml:space="preserve"> за звітний період надійшло 327</w:t>
      </w:r>
      <w:r w:rsidR="008C1B05" w:rsidRPr="008A2F35">
        <w:rPr>
          <w:rFonts w:ascii="Times New Roman" w:hAnsi="Times New Roman" w:cs="Times New Roman"/>
          <w:sz w:val="24"/>
          <w:szCs w:val="24"/>
          <w:lang w:val="uk-UA"/>
        </w:rPr>
        <w:t> </w:t>
      </w:r>
      <w:r w:rsidRPr="008A2F35">
        <w:rPr>
          <w:rFonts w:ascii="Times New Roman" w:hAnsi="Times New Roman" w:cs="Times New Roman"/>
          <w:sz w:val="24"/>
          <w:szCs w:val="24"/>
          <w:lang w:val="uk-UA"/>
        </w:rPr>
        <w:t>369грн. В порівнянні з відповідним періодом минулого року такі надходження зменшились на 20,1 %, або на 82 608грн;</w:t>
      </w:r>
    </w:p>
    <w:p w:rsidR="00B661EC" w:rsidRPr="008A2F35" w:rsidRDefault="00B661EC" w:rsidP="00EC2494">
      <w:pPr>
        <w:pStyle w:val="a4"/>
        <w:numPr>
          <w:ilvl w:val="0"/>
          <w:numId w:val="13"/>
        </w:numPr>
        <w:spacing w:after="0" w:line="240" w:lineRule="auto"/>
        <w:ind w:left="0" w:firstLine="360"/>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туристичного збору</w:t>
      </w:r>
      <w:r w:rsidRPr="008A2F35">
        <w:rPr>
          <w:rFonts w:ascii="Times New Roman" w:hAnsi="Times New Roman" w:cs="Times New Roman"/>
          <w:sz w:val="24"/>
          <w:szCs w:val="24"/>
          <w:lang w:val="uk-UA"/>
        </w:rPr>
        <w:t xml:space="preserve"> за звітний період </w:t>
      </w:r>
      <w:r w:rsidR="008C1B05" w:rsidRPr="008A2F35">
        <w:rPr>
          <w:rFonts w:ascii="Times New Roman" w:hAnsi="Times New Roman" w:cs="Times New Roman"/>
          <w:sz w:val="24"/>
          <w:szCs w:val="24"/>
          <w:lang w:val="uk-UA"/>
        </w:rPr>
        <w:t xml:space="preserve">надійшло119 241грн, що становить                     </w:t>
      </w:r>
      <w:r w:rsidRPr="008A2F35">
        <w:rPr>
          <w:rFonts w:ascii="Times New Roman" w:hAnsi="Times New Roman" w:cs="Times New Roman"/>
          <w:sz w:val="24"/>
          <w:szCs w:val="24"/>
          <w:lang w:val="uk-UA"/>
        </w:rPr>
        <w:t xml:space="preserve"> 125,1 %</w:t>
      </w:r>
      <w:r w:rsidR="008C1B05" w:rsidRPr="008A2F35">
        <w:rPr>
          <w:rFonts w:ascii="Times New Roman" w:hAnsi="Times New Roman" w:cs="Times New Roman"/>
          <w:sz w:val="24"/>
          <w:szCs w:val="24"/>
          <w:lang w:val="uk-UA"/>
        </w:rPr>
        <w:t xml:space="preserve"> планового показника та в</w:t>
      </w:r>
      <w:r w:rsidRPr="008A2F35">
        <w:rPr>
          <w:rFonts w:ascii="Times New Roman" w:hAnsi="Times New Roman" w:cs="Times New Roman"/>
          <w:sz w:val="24"/>
          <w:szCs w:val="24"/>
          <w:lang w:val="uk-UA"/>
        </w:rPr>
        <w:t xml:space="preserve"> порівнянні з аналогічним періодом  минулого року </w:t>
      </w:r>
      <w:r w:rsidR="008C1B05" w:rsidRPr="008A2F35">
        <w:rPr>
          <w:rFonts w:ascii="Times New Roman" w:hAnsi="Times New Roman" w:cs="Times New Roman"/>
          <w:sz w:val="24"/>
          <w:szCs w:val="24"/>
          <w:lang w:val="uk-UA"/>
        </w:rPr>
        <w:t xml:space="preserve">такі </w:t>
      </w:r>
      <w:r w:rsidRPr="008A2F35">
        <w:rPr>
          <w:rFonts w:ascii="Times New Roman" w:hAnsi="Times New Roman" w:cs="Times New Roman"/>
          <w:sz w:val="24"/>
          <w:szCs w:val="24"/>
          <w:lang w:val="uk-UA"/>
        </w:rPr>
        <w:t>надходження зменшились на 1 745 грн, або на 1,4 %.</w:t>
      </w:r>
    </w:p>
    <w:p w:rsidR="00B661EC" w:rsidRPr="008A2F35" w:rsidRDefault="00B661EC" w:rsidP="00EC2494">
      <w:pPr>
        <w:pStyle w:val="a4"/>
        <w:numPr>
          <w:ilvl w:val="0"/>
          <w:numId w:val="13"/>
        </w:numPr>
        <w:spacing w:after="0" w:line="240" w:lineRule="auto"/>
        <w:ind w:left="0" w:firstLine="360"/>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єдиного податку</w:t>
      </w:r>
      <w:r w:rsidRPr="008A2F35">
        <w:rPr>
          <w:rFonts w:ascii="Times New Roman" w:hAnsi="Times New Roman" w:cs="Times New Roman"/>
          <w:sz w:val="24"/>
          <w:szCs w:val="24"/>
          <w:lang w:val="uk-UA"/>
        </w:rPr>
        <w:t xml:space="preserve"> за січень-жовтень 2020р. надійшло 49 413 905 грн, що на                          4 125 301 грн. більше надходжень аналогічного періоду минулого </w:t>
      </w:r>
      <w:r w:rsidRPr="008A2F35">
        <w:rPr>
          <w:rFonts w:ascii="Times New Roman" w:hAnsi="Times New Roman" w:cs="Times New Roman"/>
          <w:i/>
          <w:sz w:val="24"/>
          <w:szCs w:val="24"/>
          <w:lang w:val="uk-UA"/>
        </w:rPr>
        <w:t>року  (по юридичних особах надходження збільшились на 1 057 507 грн, по фізичних особах - на                                    3 067 794 грн</w:t>
      </w:r>
      <w:r w:rsidRPr="008A2F35">
        <w:rPr>
          <w:rFonts w:ascii="Times New Roman" w:hAnsi="Times New Roman" w:cs="Times New Roman"/>
          <w:sz w:val="24"/>
          <w:szCs w:val="24"/>
          <w:lang w:val="uk-UA"/>
        </w:rPr>
        <w:t>), темп росту до 2019р. становить 109,1 %. Планові показники звітного періоду 2020 року  виконані на 102,0 %;</w:t>
      </w:r>
    </w:p>
    <w:p w:rsidR="00B661EC" w:rsidRPr="008A2F35" w:rsidRDefault="00B661EC" w:rsidP="00790E0B">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Акцизного податку з реалізації суб'єктами господарювання роздрібної торгівлі підакцизних товарів</w:t>
      </w:r>
      <w:r w:rsidRPr="008A2F35">
        <w:rPr>
          <w:rFonts w:ascii="Times New Roman" w:hAnsi="Times New Roman" w:cs="Times New Roman"/>
          <w:sz w:val="24"/>
          <w:szCs w:val="24"/>
          <w:lang w:val="uk-UA"/>
        </w:rPr>
        <w:t xml:space="preserve"> за звітний період надійшло 26 898 003 грн. Планові показники звітного періоду 2020 року виконані на 111,1%, порівняно з аналогічним періодом минулого року надходження зменшились на 3 009 922 грн. в зв'язку з закриттям діяльності у місті Чорноморську одного з найбільших платників акцизного податку </w:t>
      </w:r>
      <w:r w:rsidR="0031204B">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ТОВ "ШатлКомерс" та впливу карантинних заходів, спричинених поширенням гострої респіраторної хвороби COVID-19, результатом яких є зниження обсягів роздрібної торгівлі пального на відповідній території та України   в цілому.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eastAsia="uk-UA"/>
        </w:rPr>
      </w:pPr>
      <w:r w:rsidRPr="008A2F35">
        <w:rPr>
          <w:rFonts w:ascii="Times New Roman" w:hAnsi="Times New Roman" w:cs="Times New Roman"/>
          <w:b/>
          <w:sz w:val="24"/>
          <w:szCs w:val="24"/>
          <w:lang w:val="uk-UA"/>
        </w:rPr>
        <w:t>П</w:t>
      </w:r>
      <w:r w:rsidRPr="008A2F35">
        <w:rPr>
          <w:rFonts w:ascii="Times New Roman" w:hAnsi="Times New Roman" w:cs="Times New Roman"/>
          <w:b/>
          <w:sz w:val="24"/>
          <w:szCs w:val="24"/>
          <w:lang w:val="uk-UA" w:eastAsia="uk-UA"/>
        </w:rPr>
        <w:t xml:space="preserve">одатку на прибуток підприємств комунальної власності  </w:t>
      </w:r>
      <w:r w:rsidRPr="008A2F35">
        <w:rPr>
          <w:rFonts w:ascii="Times New Roman" w:hAnsi="Times New Roman" w:cs="Times New Roman"/>
          <w:sz w:val="24"/>
          <w:szCs w:val="24"/>
          <w:lang w:val="uk-UA" w:eastAsia="uk-UA"/>
        </w:rPr>
        <w:t xml:space="preserve">за січень-жовтень 2020 року  надійшло 2 567 389 грн. </w:t>
      </w:r>
    </w:p>
    <w:p w:rsidR="0030619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eastAsia="uk-UA"/>
        </w:rPr>
        <w:t xml:space="preserve">Інших надходжень КДБ 21080000 </w:t>
      </w:r>
      <w:r w:rsidRPr="008A2F35">
        <w:rPr>
          <w:rFonts w:ascii="Times New Roman" w:hAnsi="Times New Roman" w:cs="Times New Roman"/>
          <w:sz w:val="24"/>
          <w:szCs w:val="24"/>
          <w:lang w:val="uk-UA" w:eastAsia="uk-UA"/>
        </w:rPr>
        <w:t xml:space="preserve">(штрафні </w:t>
      </w:r>
      <w:r w:rsidRPr="008A2F35">
        <w:rPr>
          <w:rFonts w:ascii="Times New Roman" w:hAnsi="Times New Roman" w:cs="Times New Roman"/>
          <w:color w:val="000000"/>
          <w:sz w:val="24"/>
          <w:szCs w:val="24"/>
          <w:shd w:val="clear" w:color="auto" w:fill="FFFFFF"/>
          <w:lang w:val="uk-UA"/>
        </w:rPr>
        <w:t xml:space="preserve">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 адміністративні штрафи та штрафні санкції за порушення законодавства у сфері виробництва та обігу алкогольних напоїв та тютюнових виробів) у звітному періоді надійшло до бюджету в сумі 724 074 грн, планові показники виконані на 110,5 %. В </w:t>
      </w:r>
      <w:r w:rsidRPr="008A2F35">
        <w:rPr>
          <w:rFonts w:ascii="Times New Roman" w:hAnsi="Times New Roman" w:cs="Times New Roman"/>
          <w:color w:val="000000"/>
          <w:sz w:val="24"/>
          <w:szCs w:val="24"/>
          <w:shd w:val="clear" w:color="auto" w:fill="FFFFFF"/>
          <w:lang w:val="uk-UA"/>
        </w:rPr>
        <w:lastRenderedPageBreak/>
        <w:t xml:space="preserve">порівнянні з відповідним періодом минулого року надходження зменшились на                        513 708 грн, у зв'язку із зменшенням кількості адміністративних штрафів за порушення </w:t>
      </w:r>
      <w:r w:rsidRPr="008A2F35">
        <w:rPr>
          <w:rFonts w:ascii="Times New Roman" w:hAnsi="Times New Roman" w:cs="Times New Roman"/>
          <w:sz w:val="24"/>
          <w:szCs w:val="24"/>
          <w:lang w:val="uk-UA"/>
        </w:rPr>
        <w:t xml:space="preserve">у сфері містобудівної діяльності, накладених відділом ДАБК виконавчого комітету Чорноморської міської ради Одеської області та зменшенням </w:t>
      </w:r>
      <w:r w:rsidR="0034041D" w:rsidRPr="008A2F35">
        <w:rPr>
          <w:rFonts w:ascii="Times New Roman" w:hAnsi="Times New Roman" w:cs="Times New Roman"/>
          <w:sz w:val="24"/>
          <w:szCs w:val="24"/>
          <w:lang w:val="uk-UA"/>
        </w:rPr>
        <w:t xml:space="preserve">відповідно </w:t>
      </w:r>
      <w:r w:rsidRPr="008A2F35">
        <w:rPr>
          <w:rFonts w:ascii="Times New Roman" w:hAnsi="Times New Roman" w:cs="Times New Roman"/>
          <w:sz w:val="24"/>
          <w:szCs w:val="24"/>
          <w:lang w:val="uk-UA"/>
        </w:rPr>
        <w:t>кількості постанов про накладення адміністративних стягнень.</w:t>
      </w:r>
    </w:p>
    <w:p w:rsidR="00E94B42" w:rsidRPr="008A2F35" w:rsidRDefault="00B661EC" w:rsidP="00E94B42">
      <w:pPr>
        <w:spacing w:after="0" w:line="240" w:lineRule="auto"/>
        <w:ind w:firstLine="567"/>
        <w:contextualSpacing/>
        <w:jc w:val="both"/>
        <w:rPr>
          <w:rFonts w:ascii="Times New Roman" w:eastAsia="BatangChe" w:hAnsi="Times New Roman" w:cs="Times New Roman"/>
          <w:sz w:val="24"/>
          <w:szCs w:val="24"/>
          <w:lang w:val="uk-UA"/>
        </w:rPr>
      </w:pPr>
      <w:r w:rsidRPr="008A2F35">
        <w:rPr>
          <w:rFonts w:ascii="Times New Roman" w:hAnsi="Times New Roman" w:cs="Times New Roman"/>
          <w:b/>
          <w:sz w:val="24"/>
          <w:szCs w:val="24"/>
          <w:lang w:val="uk-UA" w:eastAsia="uk-UA"/>
        </w:rPr>
        <w:t>Надходження від орендної плати за користування цілісним майновим комплексом та іншим майном, що перебуває в комунальній власності</w:t>
      </w:r>
      <w:r w:rsidR="00BD0ACD" w:rsidRPr="008A2F35">
        <w:rPr>
          <w:rFonts w:ascii="Times New Roman" w:hAnsi="Times New Roman" w:cs="Times New Roman"/>
          <w:sz w:val="24"/>
          <w:szCs w:val="24"/>
          <w:lang w:val="uk-UA" w:eastAsia="uk-UA"/>
        </w:rPr>
        <w:t>(</w:t>
      </w:r>
      <w:r w:rsidRPr="008A2F35">
        <w:rPr>
          <w:rFonts w:ascii="Times New Roman" w:hAnsi="Times New Roman" w:cs="Times New Roman"/>
          <w:b/>
          <w:sz w:val="24"/>
          <w:szCs w:val="24"/>
          <w:lang w:val="uk-UA" w:eastAsia="uk-UA"/>
        </w:rPr>
        <w:t>КДБ 22080400</w:t>
      </w:r>
      <w:r w:rsidR="00BD0ACD" w:rsidRPr="008A2F35">
        <w:rPr>
          <w:rFonts w:ascii="Times New Roman" w:hAnsi="Times New Roman" w:cs="Times New Roman"/>
          <w:b/>
          <w:sz w:val="24"/>
          <w:szCs w:val="24"/>
          <w:lang w:val="uk-UA" w:eastAsia="uk-UA"/>
        </w:rPr>
        <w:t>),</w:t>
      </w:r>
      <w:r w:rsidRPr="008A2F35">
        <w:rPr>
          <w:rFonts w:ascii="Times New Roman" w:hAnsi="Times New Roman" w:cs="Times New Roman"/>
          <w:sz w:val="24"/>
          <w:szCs w:val="24"/>
          <w:lang w:val="uk-UA" w:eastAsia="uk-UA"/>
        </w:rPr>
        <w:t>за звітний період 2020 року склали 3 342 272 грн, плановий показник виконаний на109,8 %. Порівняно із січнем-жовтнем 2019р. надходження зменшились на 52 773 грн, в зв'язку з тим, що у аналогічному періоді 2019 року окремими орендарями були сплачені боргові зобов'язання за минулі періоди.</w:t>
      </w:r>
      <w:r w:rsidR="008A2F35">
        <w:rPr>
          <w:rFonts w:ascii="Times New Roman" w:hAnsi="Times New Roman" w:cs="Times New Roman"/>
          <w:sz w:val="24"/>
          <w:szCs w:val="24"/>
          <w:lang w:val="uk-UA" w:eastAsia="uk-UA"/>
        </w:rPr>
        <w:t xml:space="preserve"> </w:t>
      </w:r>
      <w:r w:rsidR="00E94B42" w:rsidRPr="008A2F35">
        <w:rPr>
          <w:rFonts w:ascii="Times New Roman" w:hAnsi="Times New Roman" w:cs="Times New Roman"/>
          <w:sz w:val="24"/>
          <w:szCs w:val="24"/>
          <w:lang w:val="uk-UA" w:eastAsia="uk-UA"/>
        </w:rPr>
        <w:t xml:space="preserve">Крім цього, рішенням Чорноморської міської ради Одеської області від </w:t>
      </w:r>
      <w:r w:rsidR="00E94B42" w:rsidRPr="008A2F35">
        <w:rPr>
          <w:rFonts w:ascii="Times New Roman" w:hAnsi="Times New Roman" w:cs="Times New Roman"/>
          <w:sz w:val="24"/>
          <w:szCs w:val="24"/>
          <w:lang w:val="uk-UA"/>
        </w:rPr>
        <w:t xml:space="preserve">24.03.2020 № 554 –VII </w:t>
      </w:r>
      <w:r w:rsidR="00425EBD">
        <w:rPr>
          <w:rFonts w:ascii="Times New Roman" w:hAnsi="Times New Roman" w:cs="Times New Roman"/>
          <w:sz w:val="24"/>
          <w:szCs w:val="24"/>
          <w:lang w:val="uk-UA"/>
        </w:rPr>
        <w:t>"</w:t>
      </w:r>
      <w:r w:rsidR="00E94B42" w:rsidRPr="008A2F35">
        <w:rPr>
          <w:rFonts w:ascii="Times New Roman" w:hAnsi="Times New Roman" w:cs="Times New Roman"/>
          <w:sz w:val="24"/>
          <w:szCs w:val="24"/>
          <w:lang w:val="uk-UA"/>
        </w:rPr>
        <w:t xml:space="preserve">Про звільнення орендарів від  плати за оренду нерухомого майна, яке належить до комунальної власності Чорноморської територіальної громади в особі </w:t>
      </w:r>
      <w:r w:rsidR="00E94B42" w:rsidRPr="008A2F35">
        <w:rPr>
          <w:rFonts w:ascii="Times New Roman" w:eastAsia="BatangChe" w:hAnsi="Times New Roman" w:cs="Times New Roman"/>
          <w:sz w:val="24"/>
          <w:szCs w:val="24"/>
          <w:lang w:val="uk-UA"/>
        </w:rPr>
        <w:t xml:space="preserve">Чорноморської   міської ради Одеської   області, на період дії </w:t>
      </w:r>
      <w:r w:rsidR="00E94B42" w:rsidRPr="008A2F35">
        <w:rPr>
          <w:rFonts w:ascii="Times New Roman" w:eastAsia="BatangChe" w:hAnsi="Times New Roman" w:cs="Times New Roman"/>
          <w:color w:val="1D1D1B"/>
          <w:sz w:val="24"/>
          <w:szCs w:val="24"/>
          <w:shd w:val="clear" w:color="auto" w:fill="FFFFFF"/>
          <w:lang w:val="uk-UA"/>
        </w:rPr>
        <w:t>протиепідемічних </w:t>
      </w:r>
      <w:r w:rsidR="00E94B42" w:rsidRPr="008A2F35">
        <w:rPr>
          <w:rFonts w:ascii="Times New Roman" w:eastAsia="BatangChe" w:hAnsi="Times New Roman" w:cs="Times New Roman"/>
          <w:sz w:val="24"/>
          <w:szCs w:val="24"/>
          <w:lang w:val="uk-UA"/>
        </w:rPr>
        <w:t xml:space="preserve"> заходів (запровадження карантину)</w:t>
      </w:r>
      <w:r w:rsidR="00425EBD">
        <w:rPr>
          <w:rFonts w:ascii="Times New Roman" w:eastAsia="BatangChe" w:hAnsi="Times New Roman" w:cs="Times New Roman"/>
          <w:sz w:val="24"/>
          <w:szCs w:val="24"/>
          <w:lang w:val="uk-UA"/>
        </w:rPr>
        <w:t>"</w:t>
      </w:r>
      <w:r w:rsidR="00E94B42" w:rsidRPr="008A2F35">
        <w:rPr>
          <w:rFonts w:ascii="Times New Roman" w:eastAsia="BatangChe" w:hAnsi="Times New Roman" w:cs="Times New Roman"/>
          <w:sz w:val="24"/>
          <w:szCs w:val="24"/>
          <w:lang w:val="uk-UA"/>
        </w:rPr>
        <w:t xml:space="preserve"> </w:t>
      </w:r>
      <w:r w:rsidR="007A1F51" w:rsidRPr="008A2F35">
        <w:rPr>
          <w:rFonts w:ascii="Times New Roman" w:eastAsia="BatangChe" w:hAnsi="Times New Roman" w:cs="Times New Roman"/>
          <w:sz w:val="24"/>
          <w:szCs w:val="24"/>
          <w:lang w:val="uk-UA"/>
        </w:rPr>
        <w:t xml:space="preserve">на період дії карантину </w:t>
      </w:r>
      <w:r w:rsidR="007A1F51" w:rsidRPr="008A2F35">
        <w:rPr>
          <w:rFonts w:ascii="Times New Roman" w:hAnsi="Times New Roman" w:cs="Times New Roman"/>
          <w:sz w:val="24"/>
          <w:szCs w:val="24"/>
          <w:lang w:val="uk-UA"/>
        </w:rPr>
        <w:t xml:space="preserve">за зверненнями  орендарів </w:t>
      </w:r>
      <w:r w:rsidR="00EE3BD6" w:rsidRPr="008A2F35">
        <w:rPr>
          <w:rFonts w:ascii="Times New Roman" w:hAnsi="Times New Roman" w:cs="Times New Roman"/>
          <w:sz w:val="24"/>
          <w:szCs w:val="24"/>
          <w:lang w:val="uk-UA"/>
        </w:rPr>
        <w:t xml:space="preserve">надано дозвіл на </w:t>
      </w:r>
      <w:r w:rsidR="007A1F51" w:rsidRPr="008A2F35">
        <w:rPr>
          <w:rFonts w:ascii="Times New Roman" w:hAnsi="Times New Roman" w:cs="Times New Roman"/>
          <w:sz w:val="24"/>
          <w:szCs w:val="24"/>
          <w:lang w:val="uk-UA"/>
        </w:rPr>
        <w:t>п</w:t>
      </w:r>
      <w:r w:rsidR="00E94B42" w:rsidRPr="008A2F35">
        <w:rPr>
          <w:rFonts w:ascii="Times New Roman" w:hAnsi="Times New Roman" w:cs="Times New Roman"/>
          <w:sz w:val="24"/>
          <w:szCs w:val="24"/>
          <w:lang w:val="uk-UA"/>
        </w:rPr>
        <w:t>рипи</w:t>
      </w:r>
      <w:r w:rsidR="007A1F51" w:rsidRPr="008A2F35">
        <w:rPr>
          <w:rFonts w:ascii="Times New Roman" w:hAnsi="Times New Roman" w:cs="Times New Roman"/>
          <w:sz w:val="24"/>
          <w:szCs w:val="24"/>
          <w:lang w:val="uk-UA"/>
        </w:rPr>
        <w:t>нен</w:t>
      </w:r>
      <w:r w:rsidR="00EE3BD6" w:rsidRPr="008A2F35">
        <w:rPr>
          <w:rFonts w:ascii="Times New Roman" w:hAnsi="Times New Roman" w:cs="Times New Roman"/>
          <w:sz w:val="24"/>
          <w:szCs w:val="24"/>
          <w:lang w:val="uk-UA"/>
        </w:rPr>
        <w:t xml:space="preserve">ня </w:t>
      </w:r>
      <w:r w:rsidR="00E94B42" w:rsidRPr="008A2F35">
        <w:rPr>
          <w:rFonts w:ascii="Times New Roman" w:hAnsi="Times New Roman" w:cs="Times New Roman"/>
          <w:sz w:val="24"/>
          <w:szCs w:val="24"/>
          <w:lang w:val="uk-UA"/>
        </w:rPr>
        <w:t xml:space="preserve"> нарахування плати за оренду нерухомого  майна, яке належить до комунальної власності Чорноморської територіальної громади в особі Чорноморської   міської    ради   Одеської   області</w:t>
      </w:r>
      <w:r w:rsidR="007A1F51" w:rsidRPr="008A2F35">
        <w:rPr>
          <w:rFonts w:ascii="Times New Roman" w:hAnsi="Times New Roman" w:cs="Times New Roman"/>
          <w:sz w:val="24"/>
          <w:szCs w:val="24"/>
          <w:lang w:val="uk-UA"/>
        </w:rPr>
        <w:t xml:space="preserve">.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eastAsia="uk-UA"/>
        </w:rPr>
      </w:pPr>
      <w:r w:rsidRPr="008A2F35">
        <w:rPr>
          <w:rFonts w:ascii="Times New Roman" w:hAnsi="Times New Roman" w:cs="Times New Roman"/>
          <w:b/>
          <w:sz w:val="24"/>
          <w:szCs w:val="24"/>
          <w:lang w:val="uk-UA" w:eastAsia="uk-UA"/>
        </w:rPr>
        <w:t xml:space="preserve">Плати за надання адміністративних послуг КДБ 22010000 </w:t>
      </w:r>
      <w:r w:rsidRPr="008A2F35">
        <w:rPr>
          <w:rFonts w:ascii="Times New Roman" w:hAnsi="Times New Roman" w:cs="Times New Roman"/>
          <w:sz w:val="24"/>
          <w:szCs w:val="24"/>
          <w:lang w:val="uk-UA" w:eastAsia="uk-UA"/>
        </w:rPr>
        <w:t>за звітний період2020 року надійшло в обсязі 3 041 320 грн, планові показники виконані на 115,5 %. В порівнянні з відповідним періодом минулого року надходження зменшились на                          918 989 грн, за рахунок зменшення надходжень від надання адміністративних послуг по оформленню паспортів громадянам України управлінням державної міграційної служби України в Одеській області  та введеними карантинними заходами.</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eastAsia="uk-UA"/>
        </w:rPr>
      </w:pPr>
      <w:r w:rsidRPr="008A2F35">
        <w:rPr>
          <w:rFonts w:ascii="Times New Roman" w:hAnsi="Times New Roman" w:cs="Times New Roman"/>
          <w:b/>
          <w:sz w:val="24"/>
          <w:szCs w:val="24"/>
          <w:lang w:val="uk-UA" w:eastAsia="uk-UA"/>
        </w:rPr>
        <w:t xml:space="preserve">Державного мита КДБ 22090000 </w:t>
      </w:r>
      <w:r w:rsidRPr="008A2F35">
        <w:rPr>
          <w:rFonts w:ascii="Times New Roman" w:hAnsi="Times New Roman" w:cs="Times New Roman"/>
          <w:sz w:val="24"/>
          <w:szCs w:val="24"/>
          <w:lang w:val="uk-UA" w:eastAsia="uk-UA"/>
        </w:rPr>
        <w:t>за січень-жовтень поточного року  надійшло в сумі 47 867 грн. планові показники виконані на 111,3%.</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За кодом доходів бюджету 24060300 "Інші надходження" </w:t>
      </w:r>
      <w:r w:rsidRPr="008A2F35">
        <w:rPr>
          <w:rFonts w:ascii="Times New Roman" w:hAnsi="Times New Roman" w:cs="Times New Roman"/>
          <w:sz w:val="24"/>
          <w:szCs w:val="24"/>
          <w:lang w:val="uk-UA"/>
        </w:rPr>
        <w:t>за звітний період</w:t>
      </w:r>
      <w:r w:rsid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надійшло до бюджету міста коштів в обсязі 1 722 185 грн при плановому показнику                      1 279 500 грн, виконання  склало 134,6 %. В порівнянні з відповідним періодом минулого року надходження збільшились на 660 809 грн, за рахунок збільшення надходжень до бюджету міста плати за тимчасове користування місцем, що перебуває в комунальній власності, для розміщення пересувних тимчасових споруд. </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Структуру інших надходжень у звітному періоді складають:</w:t>
      </w:r>
    </w:p>
    <w:p w:rsidR="00B661EC" w:rsidRPr="008A2F35" w:rsidRDefault="007D5103"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34,9%, або 601 673 грн - </w:t>
      </w:r>
      <w:r w:rsidR="00B661EC" w:rsidRPr="008A2F35">
        <w:rPr>
          <w:rFonts w:ascii="Times New Roman" w:hAnsi="Times New Roman" w:cs="Times New Roman"/>
          <w:sz w:val="24"/>
          <w:szCs w:val="24"/>
          <w:lang w:val="uk-UA"/>
        </w:rPr>
        <w:t>оплата за тимчасове користування місцем, що перебуває в комунальній власності для розміщення тимчасових споруд (в т.ч. пересувних)</w:t>
      </w:r>
      <w:r w:rsidRPr="008A2F35">
        <w:rPr>
          <w:rFonts w:ascii="Times New Roman" w:hAnsi="Times New Roman" w:cs="Times New Roman"/>
          <w:sz w:val="24"/>
          <w:szCs w:val="24"/>
          <w:lang w:val="uk-UA"/>
        </w:rPr>
        <w:t>;</w:t>
      </w:r>
    </w:p>
    <w:p w:rsidR="00B661EC" w:rsidRPr="008A2F35" w:rsidRDefault="008F0BEF"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47,3 %, або 814 584грн -  </w:t>
      </w:r>
      <w:r w:rsidR="00B661EC" w:rsidRPr="008A2F35">
        <w:rPr>
          <w:rFonts w:ascii="Times New Roman" w:hAnsi="Times New Roman" w:cs="Times New Roman"/>
          <w:sz w:val="24"/>
          <w:szCs w:val="24"/>
          <w:lang w:val="uk-UA"/>
        </w:rPr>
        <w:t>повернення видатків минулих років;</w:t>
      </w:r>
    </w:p>
    <w:p w:rsidR="008F0BEF" w:rsidRPr="008A2F35" w:rsidRDefault="008F0BEF"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14,8 %, або 255 134 грн - стягнуті збитки  (по оренді землі) за рішенням суду;</w:t>
      </w:r>
    </w:p>
    <w:p w:rsidR="00B661EC" w:rsidRPr="008A2F35" w:rsidRDefault="008F0BEF"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1,7 %, або 28 594 грн - н</w:t>
      </w:r>
      <w:r w:rsidR="00B661EC" w:rsidRPr="008A2F35">
        <w:rPr>
          <w:rFonts w:ascii="Times New Roman" w:hAnsi="Times New Roman" w:cs="Times New Roman"/>
          <w:sz w:val="24"/>
          <w:szCs w:val="24"/>
          <w:lang w:val="uk-UA"/>
        </w:rPr>
        <w:t xml:space="preserve">адходження від розміщення зовнішньої реклами - </w:t>
      </w:r>
      <w:r w:rsidR="008A2F35">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28 594 грн;</w:t>
      </w:r>
    </w:p>
    <w:p w:rsidR="008F0BEF" w:rsidRPr="008A2F35" w:rsidRDefault="008F0BEF"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1,1 %, або 19 194 грн - </w:t>
      </w:r>
      <w:r w:rsidR="00B661EC" w:rsidRPr="008A2F35">
        <w:rPr>
          <w:rFonts w:ascii="Times New Roman" w:hAnsi="Times New Roman" w:cs="Times New Roman"/>
          <w:sz w:val="24"/>
          <w:szCs w:val="24"/>
          <w:lang w:val="uk-UA"/>
        </w:rPr>
        <w:t xml:space="preserve">повернення за актами </w:t>
      </w:r>
      <w:proofErr w:type="spellStart"/>
      <w:r w:rsidR="00790E0B" w:rsidRPr="008A2F35">
        <w:rPr>
          <w:rFonts w:ascii="Times New Roman" w:hAnsi="Times New Roman" w:cs="Times New Roman"/>
          <w:sz w:val="24"/>
          <w:szCs w:val="24"/>
          <w:lang w:val="uk-UA"/>
        </w:rPr>
        <w:t>Д</w:t>
      </w:r>
      <w:r w:rsidR="00B661EC" w:rsidRPr="008A2F35">
        <w:rPr>
          <w:rFonts w:ascii="Times New Roman" w:hAnsi="Times New Roman" w:cs="Times New Roman"/>
          <w:sz w:val="24"/>
          <w:szCs w:val="24"/>
          <w:lang w:val="uk-UA"/>
        </w:rPr>
        <w:t>ержаудитслужби</w:t>
      </w:r>
      <w:proofErr w:type="spellEnd"/>
      <w:r w:rsidR="00B661EC" w:rsidRPr="008A2F35">
        <w:rPr>
          <w:rFonts w:ascii="Times New Roman" w:hAnsi="Times New Roman" w:cs="Times New Roman"/>
          <w:sz w:val="24"/>
          <w:szCs w:val="24"/>
          <w:lang w:val="uk-UA"/>
        </w:rPr>
        <w:t xml:space="preserve">; </w:t>
      </w:r>
    </w:p>
    <w:p w:rsidR="00B661EC" w:rsidRPr="008A2F35" w:rsidRDefault="008F0BEF" w:rsidP="00EC2494">
      <w:pPr>
        <w:pStyle w:val="a4"/>
        <w:numPr>
          <w:ilvl w:val="0"/>
          <w:numId w:val="1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0,2 %, </w:t>
      </w:r>
      <w:r w:rsidR="0039213D" w:rsidRPr="008A2F35">
        <w:rPr>
          <w:rFonts w:ascii="Times New Roman" w:hAnsi="Times New Roman" w:cs="Times New Roman"/>
          <w:sz w:val="24"/>
          <w:szCs w:val="24"/>
          <w:lang w:val="uk-UA"/>
        </w:rPr>
        <w:t>3</w:t>
      </w:r>
      <w:r w:rsidRPr="008A2F35">
        <w:rPr>
          <w:rFonts w:ascii="Times New Roman" w:hAnsi="Times New Roman" w:cs="Times New Roman"/>
          <w:sz w:val="24"/>
          <w:szCs w:val="24"/>
          <w:lang w:val="uk-UA"/>
        </w:rPr>
        <w:t> </w:t>
      </w:r>
      <w:r w:rsidR="0039213D" w:rsidRPr="008A2F35">
        <w:rPr>
          <w:rFonts w:ascii="Times New Roman" w:hAnsi="Times New Roman" w:cs="Times New Roman"/>
          <w:sz w:val="24"/>
          <w:szCs w:val="24"/>
          <w:lang w:val="uk-UA"/>
        </w:rPr>
        <w:t xml:space="preserve">006 грн </w:t>
      </w:r>
      <w:r w:rsidRPr="008A2F35">
        <w:rPr>
          <w:rFonts w:ascii="Times New Roman" w:hAnsi="Times New Roman" w:cs="Times New Roman"/>
          <w:sz w:val="24"/>
          <w:szCs w:val="24"/>
          <w:lang w:val="uk-UA"/>
        </w:rPr>
        <w:t xml:space="preserve"> - інші надходження.</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До  спеціального  фонду  міського бюджету </w:t>
      </w:r>
      <w:r w:rsidRPr="008A2F35">
        <w:rPr>
          <w:rFonts w:ascii="Times New Roman" w:hAnsi="Times New Roman" w:cs="Times New Roman"/>
          <w:sz w:val="24"/>
          <w:szCs w:val="24"/>
          <w:lang w:val="uk-UA"/>
        </w:rPr>
        <w:t>(без врахування міжбюджетних трансфертів)за звітний період надійшло  19 918 060 грн. Планові показники за звітний період  виконані на 88,4 %. В порівнянні з відповідним періодом минулого року надходження зменшились на 30 703 081 грн, в основному за рахунок зменшення надходження коштів від продажу земельних ділянок.</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До </w:t>
      </w:r>
      <w:r w:rsidRPr="008A2F35">
        <w:rPr>
          <w:rFonts w:ascii="Times New Roman" w:hAnsi="Times New Roman" w:cs="Times New Roman"/>
          <w:b/>
          <w:sz w:val="24"/>
          <w:szCs w:val="24"/>
          <w:lang w:val="uk-UA"/>
        </w:rPr>
        <w:t>бюджету розвитку (без субвенцій)</w:t>
      </w:r>
      <w:r w:rsidRPr="008A2F35">
        <w:rPr>
          <w:rFonts w:ascii="Times New Roman" w:hAnsi="Times New Roman" w:cs="Times New Roman"/>
          <w:sz w:val="24"/>
          <w:szCs w:val="24"/>
          <w:lang w:val="uk-UA"/>
        </w:rPr>
        <w:t xml:space="preserve"> за звітний період 2020 року  надійшло коштів у сумі 11 093 117 грн. Плановий показник (9 858 340 грн) виконаний   на 112,5 %. У порівнянні з відповідним періодом минулого року надходження бюджету розвитку  зменшились на 11 884 486 грн, за рахунок надходжень  в 2019 році авансового внеску від </w:t>
      </w:r>
      <w:proofErr w:type="spellStart"/>
      <w:r w:rsidRPr="008A2F35">
        <w:rPr>
          <w:rFonts w:ascii="Times New Roman" w:hAnsi="Times New Roman" w:cs="Times New Roman"/>
          <w:sz w:val="24"/>
          <w:szCs w:val="24"/>
          <w:lang w:val="uk-UA"/>
        </w:rPr>
        <w:t>ПРАТ</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ІЗТ</w:t>
      </w:r>
      <w:proofErr w:type="spellEnd"/>
      <w:r w:rsidRPr="008A2F35">
        <w:rPr>
          <w:rFonts w:ascii="Times New Roman" w:hAnsi="Times New Roman" w:cs="Times New Roman"/>
          <w:sz w:val="24"/>
          <w:szCs w:val="24"/>
          <w:lang w:val="uk-UA"/>
        </w:rPr>
        <w:t>" за придбання земельних ділянок, що перебувають у комунальній власності відповідно до договору купівлі-продажу земельної ділянки з розстроченням платежу від 28.03.2019р. № 491.</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Структуру надходжень  до бюджету розвитку складають:</w:t>
      </w:r>
    </w:p>
    <w:p w:rsidR="00B661EC" w:rsidRPr="008A2F35" w:rsidRDefault="00B661EC" w:rsidP="00EC2494">
      <w:pPr>
        <w:pStyle w:val="a4"/>
        <w:numPr>
          <w:ilvl w:val="0"/>
          <w:numId w:val="19"/>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6,2 %, або 689 333 грн кошти пайової участі  у розвитку інфраструктури населеного пункту; </w:t>
      </w:r>
    </w:p>
    <w:p w:rsidR="00B661EC" w:rsidRPr="008A2F35" w:rsidRDefault="00B661EC" w:rsidP="00EC2494">
      <w:pPr>
        <w:pStyle w:val="a4"/>
        <w:numPr>
          <w:ilvl w:val="0"/>
          <w:numId w:val="19"/>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xml:space="preserve">93,8 %, або 10 403 784 грн кошти від продажу земельних ділянок, які перебувають в комунальній власності. </w:t>
      </w:r>
    </w:p>
    <w:p w:rsidR="00B661EC" w:rsidRPr="008A2F35" w:rsidRDefault="00B661EC" w:rsidP="00790E0B">
      <w:pPr>
        <w:pStyle w:val="a4"/>
        <w:spacing w:after="0" w:line="240" w:lineRule="auto"/>
        <w:ind w:left="6"/>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За звітний період до бюджету розвитку надійшла субвенція з обласного бюджету  </w:t>
      </w:r>
      <w:r w:rsidR="00443F54" w:rsidRPr="008A2F35">
        <w:rPr>
          <w:rFonts w:ascii="Times New Roman" w:hAnsi="Times New Roman" w:cs="Times New Roman"/>
          <w:b/>
          <w:sz w:val="24"/>
          <w:szCs w:val="24"/>
          <w:lang w:val="uk-UA"/>
        </w:rPr>
        <w:t xml:space="preserve">Одеської області </w:t>
      </w:r>
      <w:r w:rsidRPr="008A2F35">
        <w:rPr>
          <w:rFonts w:ascii="Times New Roman" w:hAnsi="Times New Roman" w:cs="Times New Roman"/>
          <w:b/>
          <w:sz w:val="24"/>
          <w:szCs w:val="24"/>
          <w:lang w:val="uk-UA"/>
        </w:rPr>
        <w:t xml:space="preserve">на виконання інвестиційних проєктів у сумі 4 560 728 грн.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Власні надходження</w:t>
      </w:r>
      <w:r w:rsidRPr="008A2F35">
        <w:rPr>
          <w:rFonts w:ascii="Times New Roman" w:hAnsi="Times New Roman" w:cs="Times New Roman"/>
          <w:sz w:val="24"/>
          <w:szCs w:val="24"/>
          <w:lang w:val="uk-UA"/>
        </w:rPr>
        <w:t xml:space="preserve"> бюджетних установ за січень-</w:t>
      </w:r>
      <w:r w:rsidR="00443F54" w:rsidRPr="008A2F35">
        <w:rPr>
          <w:rFonts w:ascii="Times New Roman" w:hAnsi="Times New Roman" w:cs="Times New Roman"/>
          <w:sz w:val="24"/>
          <w:szCs w:val="24"/>
          <w:lang w:val="uk-UA"/>
        </w:rPr>
        <w:t>жовтень</w:t>
      </w:r>
      <w:r w:rsidRPr="008A2F35">
        <w:rPr>
          <w:rFonts w:ascii="Times New Roman" w:hAnsi="Times New Roman" w:cs="Times New Roman"/>
          <w:sz w:val="24"/>
          <w:szCs w:val="24"/>
          <w:lang w:val="uk-UA"/>
        </w:rPr>
        <w:t xml:space="preserve"> 2020 року виконані на 73 %  та становлять 8 600 162 грн</w:t>
      </w:r>
      <w:r w:rsidR="001A31F4" w:rsidRPr="008A2F35">
        <w:rPr>
          <w:rFonts w:ascii="Times New Roman" w:hAnsi="Times New Roman" w:cs="Times New Roman"/>
          <w:sz w:val="24"/>
          <w:szCs w:val="24"/>
          <w:lang w:val="uk-UA"/>
        </w:rPr>
        <w:t xml:space="preserve">. До </w:t>
      </w:r>
      <w:r w:rsidRPr="008A2F35">
        <w:rPr>
          <w:rFonts w:ascii="Times New Roman" w:hAnsi="Times New Roman" w:cs="Times New Roman"/>
          <w:sz w:val="24"/>
          <w:szCs w:val="24"/>
          <w:lang w:val="uk-UA"/>
        </w:rPr>
        <w:t>відповідного періоду минулого року рівень надходжень  складає 60,7 %.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До </w:t>
      </w:r>
      <w:r w:rsidRPr="008A2F35">
        <w:rPr>
          <w:rFonts w:ascii="Times New Roman" w:hAnsi="Times New Roman" w:cs="Times New Roman"/>
          <w:b/>
          <w:sz w:val="24"/>
          <w:szCs w:val="24"/>
          <w:lang w:val="uk-UA"/>
        </w:rPr>
        <w:t>фонду охорони навколишнього природного середовища</w:t>
      </w:r>
      <w:r w:rsidRPr="008A2F35">
        <w:rPr>
          <w:rFonts w:ascii="Times New Roman" w:hAnsi="Times New Roman" w:cs="Times New Roman"/>
          <w:sz w:val="24"/>
          <w:szCs w:val="24"/>
          <w:lang w:val="uk-UA"/>
        </w:rPr>
        <w:t xml:space="preserve"> за звітний період надходження склали 216 258 грн та порівняно з аналогічним періодом минулого року зменшились на 2 986 552 грн.</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Надходження до цільового фонду м. Чорноморська у звітному періоді відсутні.  </w:t>
      </w:r>
    </w:p>
    <w:p w:rsidR="00790E0B" w:rsidRPr="008A2F35" w:rsidRDefault="00790E0B" w:rsidP="00790E0B">
      <w:pPr>
        <w:spacing w:after="0" w:line="240" w:lineRule="auto"/>
        <w:ind w:firstLine="567"/>
        <w:contextualSpacing/>
        <w:jc w:val="both"/>
        <w:rPr>
          <w:rFonts w:ascii="Times New Roman" w:hAnsi="Times New Roman" w:cs="Times New Roman"/>
          <w:sz w:val="24"/>
          <w:szCs w:val="24"/>
          <w:lang w:val="uk-UA"/>
        </w:rPr>
      </w:pPr>
    </w:p>
    <w:p w:rsidR="00B661EC" w:rsidRPr="008A2F35" w:rsidRDefault="00B661EC" w:rsidP="00790E0B">
      <w:pPr>
        <w:spacing w:after="0"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Виходячи з обсягу отриманих доходів бюджету та вільного залишку бюджетних коштів на 01</w:t>
      </w:r>
      <w:r w:rsidR="00790E0B" w:rsidRPr="008A2F35">
        <w:rPr>
          <w:rFonts w:ascii="Times New Roman" w:hAnsi="Times New Roman" w:cs="Times New Roman"/>
          <w:sz w:val="24"/>
          <w:szCs w:val="24"/>
          <w:lang w:val="uk-UA"/>
        </w:rPr>
        <w:t xml:space="preserve"> січня </w:t>
      </w:r>
      <w:r w:rsidRPr="008A2F35">
        <w:rPr>
          <w:rFonts w:ascii="Times New Roman" w:hAnsi="Times New Roman" w:cs="Times New Roman"/>
          <w:sz w:val="24"/>
          <w:szCs w:val="24"/>
          <w:lang w:val="uk-UA"/>
        </w:rPr>
        <w:t>2020 р</w:t>
      </w:r>
      <w:r w:rsidR="00790E0B" w:rsidRPr="008A2F35">
        <w:rPr>
          <w:rFonts w:ascii="Times New Roman" w:hAnsi="Times New Roman" w:cs="Times New Roman"/>
          <w:sz w:val="24"/>
          <w:szCs w:val="24"/>
          <w:lang w:val="uk-UA"/>
        </w:rPr>
        <w:t>оку</w:t>
      </w: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видатки бюджету міста Чорноморська</w:t>
      </w:r>
      <w:r w:rsidRPr="008A2F35">
        <w:rPr>
          <w:rFonts w:ascii="Times New Roman" w:hAnsi="Times New Roman" w:cs="Times New Roman"/>
          <w:sz w:val="24"/>
          <w:szCs w:val="24"/>
          <w:lang w:val="uk-UA"/>
        </w:rPr>
        <w:t xml:space="preserve"> за                                    січень-жовтень 2020 року проведені </w:t>
      </w:r>
      <w:r w:rsidRPr="008A2F35">
        <w:rPr>
          <w:rFonts w:ascii="Times New Roman" w:hAnsi="Times New Roman" w:cs="Times New Roman"/>
          <w:b/>
          <w:sz w:val="24"/>
          <w:szCs w:val="24"/>
          <w:lang w:val="uk-UA"/>
        </w:rPr>
        <w:t>в сумі 562 636 225  грн, що складає                         77,4% бюджетних призначень на січень-жовтень  поточного року.</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Структуру видатків складають видатки на утримання бюджетних установ,  житлово-комунального господарства, реалізацію міських програм соціально-економічного та культурного розвитку міста, соціальний захист та соціальне  забезпечення населення, утримання об’єктів соціальної і інженерної інфраструктури Чорноморської міської ради.</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 2020 році бюджетні призначення затверджені 10 головним розпорядникам  коштів бюджету м. Чорноморська:</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виконавчому комітету Чорноморської міської ради Одеської області, в мережі якого є розпорядники бюджетних коштів нижчого рівня - Олександрівська селищна адміністрація Чорноморської міської ради Одеської області, Малодолинська сільська адміністрація Чорноморської міської ради Одеської області, Бурлачобалківська сільська адміністрація Чорноморської міської ради Одеської області, комунальна установа "Муніципальна варта" Чорноморської міської ради Одеської області, Чорноморська міська територіальна виборча комісія Одеського району Одеської області;</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відділу освіти Чорноморської міської ради Одеської області;</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відділу охорони здоров'я Чорноморської міської ради  Одеської області, в мережі якого є одержувачі бюджетних коштів - комунальне некомерційне підприємство "Чорноморська лікарня" Чорноморської міської ради Одеської області, комунальне некомерційне підприємство "Стоматологічна поліклініка міста Чорноморська" Чорноморської міської  ради Одеської області;</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управлінню соціальної політики Чорноморської міської ради Одеської області, в мережі якого є розпорядники нижчого рівня - комунальна установа "Територіальний центр соціального обслуговування (надання соціальних послуг)" Чорноморської міської ради Одеської області, Чорноморський міський центр соціальних служб для сім'ї, дітей та молоді, одержувач бюджетних коштів  - громадська організація "Сліпих Світло";</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відділу культури Чорноморської міської ради Одеської області;</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відділу у справах сім'ї, молоді та спорту Чорноморської міської ради Одеської області;</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відділу комунального господарства та благоустрою Чорноморської міської ради Одеської області, в мережі якого  є одержувачі бюджетних коштів -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Чорноморськводоканал</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Чорноморськтеплоенерго</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"МУЖКГ",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Зеленгосп</w:t>
      </w:r>
      <w:proofErr w:type="spellEnd"/>
      <w:r w:rsidRPr="008A2F35">
        <w:rPr>
          <w:rFonts w:ascii="Times New Roman" w:hAnsi="Times New Roman" w:cs="Times New Roman"/>
          <w:sz w:val="24"/>
          <w:szCs w:val="24"/>
          <w:lang w:val="uk-UA"/>
        </w:rPr>
        <w:t>";</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управлінню капітального будівництва Чорноморської міської ради Одеської області, в мережі якого  є одержувач бюджетних коштів -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Чорноморськводоканал</w:t>
      </w:r>
      <w:proofErr w:type="spellEnd"/>
      <w:r w:rsidRPr="008A2F35">
        <w:rPr>
          <w:rFonts w:ascii="Times New Roman" w:hAnsi="Times New Roman" w:cs="Times New Roman"/>
          <w:sz w:val="24"/>
          <w:szCs w:val="24"/>
          <w:lang w:val="uk-UA"/>
        </w:rPr>
        <w:t>";</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управлінню комунальної власності та земельних відносин Чорноморської міської ради Одеської області, в мережі якого є одержувачі бюджетних коштів  -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"Палац спорту "Юність" Чорноморської міської ради Одеської області,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"Чорноморське </w:t>
      </w:r>
      <w:proofErr w:type="spellStart"/>
      <w:r w:rsidRPr="008A2F35">
        <w:rPr>
          <w:rFonts w:ascii="Times New Roman" w:hAnsi="Times New Roman" w:cs="Times New Roman"/>
          <w:sz w:val="24"/>
          <w:szCs w:val="24"/>
          <w:lang w:val="uk-UA"/>
        </w:rPr>
        <w:t>проєктно-виробниче</w:t>
      </w:r>
      <w:proofErr w:type="spellEnd"/>
      <w:r w:rsidRPr="008A2F35">
        <w:rPr>
          <w:rFonts w:ascii="Times New Roman" w:hAnsi="Times New Roman" w:cs="Times New Roman"/>
          <w:sz w:val="24"/>
          <w:szCs w:val="24"/>
          <w:lang w:val="uk-UA"/>
        </w:rPr>
        <w:t xml:space="preserve"> архітектурно-планувальне бюро" Чорноморської міської ради Одеської області,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"Чорноморський аквапарк" Чорноморської міської ради  Одеської області,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r w:rsidR="00790E0B" w:rsidRPr="008A2F35">
        <w:rPr>
          <w:rFonts w:ascii="Times New Roman" w:hAnsi="Times New Roman" w:cs="Times New Roman"/>
          <w:sz w:val="24"/>
          <w:szCs w:val="24"/>
          <w:lang w:val="uk-UA"/>
        </w:rPr>
        <w:t>"Ф</w:t>
      </w:r>
      <w:r w:rsidRPr="008A2F35">
        <w:rPr>
          <w:rFonts w:ascii="Times New Roman" w:hAnsi="Times New Roman" w:cs="Times New Roman"/>
          <w:sz w:val="24"/>
          <w:szCs w:val="24"/>
          <w:lang w:val="uk-UA"/>
        </w:rPr>
        <w:t>ірма "Райдуга".</w:t>
      </w:r>
    </w:p>
    <w:p w:rsidR="00B661EC" w:rsidRPr="008A2F35" w:rsidRDefault="00B661EC" w:rsidP="00F72B28">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фінансовому управлінню Чорноморської міської ради Одеської області.</w:t>
      </w:r>
    </w:p>
    <w:p w:rsidR="00B661EC" w:rsidRPr="008A2F35" w:rsidRDefault="00B661EC" w:rsidP="00790E0B">
      <w:pPr>
        <w:spacing w:after="0" w:line="240" w:lineRule="auto"/>
        <w:contextualSpacing/>
        <w:jc w:val="both"/>
        <w:rPr>
          <w:rFonts w:ascii="Times New Roman" w:hAnsi="Times New Roman" w:cs="Times New Roman"/>
          <w:sz w:val="24"/>
          <w:szCs w:val="24"/>
          <w:highlight w:val="yellow"/>
          <w:lang w:val="uk-UA"/>
        </w:rPr>
      </w:pPr>
    </w:p>
    <w:p w:rsidR="00B661EC" w:rsidRPr="008A2F35" w:rsidRDefault="00B661EC" w:rsidP="00790E0B">
      <w:pPr>
        <w:spacing w:after="0"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lastRenderedPageBreak/>
        <w:t xml:space="preserve">Найбільшу питому вагу в загальній сумі проведених видатків займає </w:t>
      </w:r>
      <w:r w:rsidRPr="008A2F35">
        <w:rPr>
          <w:rFonts w:ascii="Times New Roman" w:hAnsi="Times New Roman" w:cs="Times New Roman"/>
          <w:b/>
          <w:sz w:val="24"/>
          <w:szCs w:val="24"/>
          <w:lang w:val="uk-UA"/>
        </w:rPr>
        <w:t>відділ освіти Чорноморської міської ради Одеської області - 43,0 %.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Мережа установ та закладів, що підпорядковуються відділу освіти Чорноморської міської ради Одеської області, налічує 11 загальноосвітніх закладів (9 шкіл, 1 гімназія, навчально - виховний комплекс "Спеціальна загальноосвітня школа І-ІІ ступенів - дошкільний навчальний заклад компенсуючого типу"), 12 дошкільних навчальних закладів, комунальну установу "Інклюзивно-ресурсний центр", 6 установ позашкільної освіти - Будинок дитячої та юнацької творчості, центри еколого-натуралістичної та науково-технічної творчості учнівської молоді, комплексна дитячо-юнацька спортивна школа, спортивна школа з шахів і шашок, Дитячий стадіон "Шкільний". </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Загальна сума видатків на утримання установ та закладів, підпорядкованих відділу освіти, за січень-жовтень 2020 року становить </w:t>
      </w:r>
      <w:r w:rsidRPr="008A2F35">
        <w:rPr>
          <w:rFonts w:ascii="Times New Roman" w:hAnsi="Times New Roman" w:cs="Times New Roman"/>
          <w:b/>
          <w:sz w:val="24"/>
          <w:szCs w:val="24"/>
          <w:lang w:val="uk-UA"/>
        </w:rPr>
        <w:t>241 765 242 грн</w:t>
      </w:r>
      <w:r w:rsidR="00AE1AB1" w:rsidRPr="008A2F35">
        <w:rPr>
          <w:rFonts w:ascii="Times New Roman" w:hAnsi="Times New Roman" w:cs="Times New Roman"/>
          <w:b/>
          <w:sz w:val="24"/>
          <w:szCs w:val="24"/>
          <w:lang w:val="uk-UA"/>
        </w:rPr>
        <w:t xml:space="preserve">, в тому числі за </w:t>
      </w:r>
      <w:r w:rsidRPr="008A2F35">
        <w:rPr>
          <w:rFonts w:ascii="Times New Roman" w:hAnsi="Times New Roman" w:cs="Times New Roman"/>
          <w:sz w:val="24"/>
          <w:szCs w:val="24"/>
          <w:lang w:val="uk-UA"/>
        </w:rPr>
        <w:t>загальн</w:t>
      </w:r>
      <w:r w:rsidR="00AE1AB1" w:rsidRPr="008A2F35">
        <w:rPr>
          <w:rFonts w:ascii="Times New Roman" w:hAnsi="Times New Roman" w:cs="Times New Roman"/>
          <w:sz w:val="24"/>
          <w:szCs w:val="24"/>
          <w:lang w:val="uk-UA"/>
        </w:rPr>
        <w:t xml:space="preserve">им </w:t>
      </w:r>
      <w:r w:rsidRPr="008A2F35">
        <w:rPr>
          <w:rFonts w:ascii="Times New Roman" w:hAnsi="Times New Roman" w:cs="Times New Roman"/>
          <w:sz w:val="24"/>
          <w:szCs w:val="24"/>
          <w:lang w:val="uk-UA"/>
        </w:rPr>
        <w:t>фонд</w:t>
      </w:r>
      <w:r w:rsidR="00AE1AB1" w:rsidRPr="008A2F35">
        <w:rPr>
          <w:rFonts w:ascii="Times New Roman" w:hAnsi="Times New Roman" w:cs="Times New Roman"/>
          <w:sz w:val="24"/>
          <w:szCs w:val="24"/>
          <w:lang w:val="uk-UA"/>
        </w:rPr>
        <w:t xml:space="preserve">ом – </w:t>
      </w:r>
      <w:r w:rsidRPr="008A2F35">
        <w:rPr>
          <w:rFonts w:ascii="Times New Roman" w:hAnsi="Times New Roman" w:cs="Times New Roman"/>
          <w:sz w:val="24"/>
          <w:szCs w:val="24"/>
          <w:lang w:val="uk-UA"/>
        </w:rPr>
        <w:t>229195 305 грн</w:t>
      </w:r>
      <w:r w:rsidR="00AE1AB1" w:rsidRPr="008A2F35">
        <w:rPr>
          <w:rFonts w:ascii="Times New Roman" w:hAnsi="Times New Roman" w:cs="Times New Roman"/>
          <w:sz w:val="24"/>
          <w:szCs w:val="24"/>
          <w:lang w:val="uk-UA"/>
        </w:rPr>
        <w:t xml:space="preserve"> та спеціальним фондом - </w:t>
      </w:r>
      <w:r w:rsidRPr="008A2F35">
        <w:rPr>
          <w:rFonts w:ascii="Times New Roman" w:hAnsi="Times New Roman" w:cs="Times New Roman"/>
          <w:sz w:val="24"/>
          <w:szCs w:val="24"/>
          <w:lang w:val="uk-UA"/>
        </w:rPr>
        <w:t xml:space="preserve">12 569 937 </w:t>
      </w:r>
      <w:r w:rsidR="00AE1AB1" w:rsidRPr="008A2F35">
        <w:rPr>
          <w:rFonts w:ascii="Times New Roman" w:hAnsi="Times New Roman" w:cs="Times New Roman"/>
          <w:sz w:val="24"/>
          <w:szCs w:val="24"/>
          <w:lang w:val="uk-UA"/>
        </w:rPr>
        <w:t xml:space="preserve">гривень. </w:t>
      </w:r>
    </w:p>
    <w:p w:rsidR="00B661EC" w:rsidRPr="008A2F35" w:rsidRDefault="00B661EC" w:rsidP="00AE1AB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За економічною класифікацією бюджетні кошти використані наступним чином:</w:t>
      </w:r>
    </w:p>
    <w:p w:rsidR="00B661EC" w:rsidRPr="008A2F35" w:rsidRDefault="00B661EC" w:rsidP="00AE1AB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праці (з нарахуваннями) - 196 223 714 грн (питома вага в загальному обсязі     видатків на освіту - 81,2 %);</w:t>
      </w:r>
    </w:p>
    <w:p w:rsidR="00B661EC" w:rsidRPr="008A2F35" w:rsidRDefault="00B661EC" w:rsidP="00AE1AB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предмети, матеріали, обладнання та інвентар - 6 918 024 грн (2,9 %), в т.ч. : </w:t>
      </w:r>
    </w:p>
    <w:p w:rsidR="00B661EC" w:rsidRPr="008A2F35" w:rsidRDefault="00B661EC" w:rsidP="00EC2494">
      <w:pPr>
        <w:pStyle w:val="a4"/>
        <w:numPr>
          <w:ilvl w:val="0"/>
          <w:numId w:val="34"/>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на забезпечення якісної, сучасної та доступної загальної середньої освіти в рамках реалізації реформи загальної середньої освіти "Нова українська школа", а саме закупівля засобів навчання та обладнання  (крім комп'ютерного), сучасних меблів для навчальних кабінетів початкових класів закладів загальної середньої освіти -   2 306 971грн, з них: </w:t>
      </w:r>
    </w:p>
    <w:p w:rsidR="00B661EC" w:rsidRPr="008A2F35" w:rsidRDefault="00B661EC" w:rsidP="00EC2494">
      <w:pPr>
        <w:pStyle w:val="a4"/>
        <w:numPr>
          <w:ilvl w:val="0"/>
          <w:numId w:val="35"/>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за рахунок коштів бюджету м. Чорноморська - 1 290 646 грн;</w:t>
      </w:r>
    </w:p>
    <w:p w:rsidR="00B661EC" w:rsidRPr="008A2F35" w:rsidRDefault="00B661EC" w:rsidP="00EC2494">
      <w:pPr>
        <w:pStyle w:val="a4"/>
        <w:numPr>
          <w:ilvl w:val="0"/>
          <w:numId w:val="35"/>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 рахунок коштів субвенції з місцевого бюджету на забезпечення якісної, сучасної та доступної загальної середньої освіти </w:t>
      </w:r>
      <w:r w:rsidRPr="008A2F35">
        <w:rPr>
          <w:rFonts w:ascii="Times New Roman" w:hAnsi="Times New Roman" w:cs="Times New Roman"/>
          <w:bCs/>
          <w:sz w:val="24"/>
          <w:szCs w:val="24"/>
          <w:lang w:val="uk-UA"/>
        </w:rPr>
        <w:t>"Нова українська школа"</w:t>
      </w:r>
      <w:r w:rsidRPr="008A2F35">
        <w:rPr>
          <w:rFonts w:ascii="Times New Roman" w:hAnsi="Times New Roman" w:cs="Times New Roman"/>
          <w:sz w:val="24"/>
          <w:szCs w:val="24"/>
          <w:lang w:val="uk-UA"/>
        </w:rPr>
        <w:t xml:space="preserve"> за рахунок відповідної субвенції з державного бюджету -  1 016 325 грн;</w:t>
      </w:r>
    </w:p>
    <w:p w:rsidR="00B661EC" w:rsidRPr="008A2F35" w:rsidRDefault="00B661EC" w:rsidP="00EC2494">
      <w:pPr>
        <w:pStyle w:val="a4"/>
        <w:numPr>
          <w:ilvl w:val="0"/>
          <w:numId w:val="34"/>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видатки на підтримку осіб з особливими освітніми потребами, які здобувають освіту в закладах дошкільної освіти, закладах загальної середньої освіти, за рахунок відповідної субвенції з державного бюджету - 24 540 грн;</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медикаменти та перев'язувальні матеріали - 3 622 478 грн (1,5 %), </w:t>
      </w:r>
      <w:r w:rsidR="00C56D94">
        <w:rPr>
          <w:rFonts w:ascii="Times New Roman" w:hAnsi="Times New Roman" w:cs="Times New Roman"/>
          <w:sz w:val="24"/>
          <w:szCs w:val="24"/>
          <w:lang w:val="uk-UA"/>
        </w:rPr>
        <w:t>з яких                    3 584 828 грн</w:t>
      </w:r>
      <w:r w:rsidRPr="008A2F35">
        <w:rPr>
          <w:rFonts w:ascii="Times New Roman" w:hAnsi="Times New Roman" w:cs="Times New Roman"/>
          <w:sz w:val="24"/>
          <w:szCs w:val="24"/>
          <w:lang w:val="uk-UA"/>
        </w:rPr>
        <w:t xml:space="preserve"> були направлені на фінансування  видатків, пов'язаних із запобіганням виникненню та поширенню коронавірусної хвороби  (COVID-19);</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послуг (крім комунальних)- 5 384 040 грн (2,2 %), в т.ч. видатки:</w:t>
      </w:r>
    </w:p>
    <w:p w:rsidR="00B661EC" w:rsidRPr="008A2F35" w:rsidRDefault="00B661EC" w:rsidP="00EC2494">
      <w:pPr>
        <w:pStyle w:val="a4"/>
        <w:numPr>
          <w:ilvl w:val="0"/>
          <w:numId w:val="34"/>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на поточний ремонт приміщень закладів освіти - 2 352 436 грн;</w:t>
      </w:r>
    </w:p>
    <w:p w:rsidR="00B661EC" w:rsidRPr="008A2F35" w:rsidRDefault="00B661EC" w:rsidP="00EC2494">
      <w:pPr>
        <w:pStyle w:val="a4"/>
        <w:numPr>
          <w:ilvl w:val="0"/>
          <w:numId w:val="34"/>
        </w:numPr>
        <w:spacing w:after="0" w:line="240" w:lineRule="auto"/>
        <w:ind w:left="0" w:firstLine="42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на роботи по благоустрою території закладів освіти - 1 092 502 грн;</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комунальних послуг - 9 082 612 грн (3,8 %);</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продукти харчування - 12 111 450 грн (5,0 %), із яких:</w:t>
      </w:r>
    </w:p>
    <w:p w:rsidR="00B661EC" w:rsidRPr="008A2F35" w:rsidRDefault="00B661EC" w:rsidP="00EC2494">
      <w:pPr>
        <w:pStyle w:val="a4"/>
        <w:numPr>
          <w:ilvl w:val="0"/>
          <w:numId w:val="39"/>
        </w:numPr>
        <w:spacing w:after="0" w:line="240" w:lineRule="auto"/>
        <w:ind w:left="567" w:hanging="141"/>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для дітей дошкільних навчальних закладів - 7 761 501  грн, а саме:</w:t>
      </w:r>
    </w:p>
    <w:p w:rsidR="00B661EC" w:rsidRPr="008A2F35" w:rsidRDefault="00B661EC" w:rsidP="00EC2494">
      <w:pPr>
        <w:pStyle w:val="a5"/>
        <w:numPr>
          <w:ilvl w:val="0"/>
          <w:numId w:val="20"/>
        </w:numPr>
        <w:ind w:left="0" w:firstLine="426"/>
        <w:contextualSpacing/>
        <w:rPr>
          <w:rFonts w:ascii="Times New Roman" w:hAnsi="Times New Roman"/>
          <w:szCs w:val="24"/>
        </w:rPr>
      </w:pPr>
      <w:r w:rsidRPr="008A2F35">
        <w:rPr>
          <w:rFonts w:ascii="Times New Roman" w:hAnsi="Times New Roman"/>
          <w:szCs w:val="24"/>
        </w:rPr>
        <w:t>ясельного та садкового віку з 60-відсотковою батьківською платою за харчування - 3 338 027 грн (1 921 вихованці);</w:t>
      </w:r>
    </w:p>
    <w:p w:rsidR="00B661EC" w:rsidRPr="008A2F35" w:rsidRDefault="00B661EC" w:rsidP="00EC2494">
      <w:pPr>
        <w:pStyle w:val="a5"/>
        <w:numPr>
          <w:ilvl w:val="0"/>
          <w:numId w:val="20"/>
        </w:numPr>
        <w:ind w:left="0" w:firstLine="426"/>
        <w:contextualSpacing/>
        <w:rPr>
          <w:rFonts w:ascii="Times New Roman" w:hAnsi="Times New Roman"/>
          <w:szCs w:val="24"/>
        </w:rPr>
      </w:pPr>
      <w:r w:rsidRPr="008A2F35">
        <w:rPr>
          <w:rFonts w:ascii="Times New Roman" w:hAnsi="Times New Roman"/>
          <w:szCs w:val="24"/>
        </w:rPr>
        <w:t>ясельного та садкового віку з пільгових категорій -  4 423 474 грн(451 вихованець);</w:t>
      </w:r>
    </w:p>
    <w:p w:rsidR="00B661EC" w:rsidRPr="008A2F35" w:rsidRDefault="00B661EC" w:rsidP="00EC2494">
      <w:pPr>
        <w:pStyle w:val="a5"/>
        <w:numPr>
          <w:ilvl w:val="0"/>
          <w:numId w:val="40"/>
        </w:numPr>
        <w:ind w:left="567" w:hanging="141"/>
        <w:contextualSpacing/>
        <w:rPr>
          <w:rFonts w:ascii="Times New Roman" w:hAnsi="Times New Roman"/>
          <w:szCs w:val="24"/>
        </w:rPr>
      </w:pPr>
      <w:r w:rsidRPr="008A2F35">
        <w:rPr>
          <w:rFonts w:ascii="Times New Roman" w:hAnsi="Times New Roman"/>
          <w:szCs w:val="24"/>
        </w:rPr>
        <w:t>для безоплатного харчування:</w:t>
      </w:r>
    </w:p>
    <w:p w:rsidR="00B661EC" w:rsidRPr="008A2F35" w:rsidRDefault="00B661EC" w:rsidP="00EC2494">
      <w:pPr>
        <w:pStyle w:val="a5"/>
        <w:numPr>
          <w:ilvl w:val="0"/>
          <w:numId w:val="26"/>
        </w:numPr>
        <w:ind w:left="0" w:firstLine="426"/>
        <w:contextualSpacing/>
        <w:rPr>
          <w:rFonts w:ascii="Times New Roman" w:hAnsi="Times New Roman"/>
          <w:color w:val="FF0000"/>
          <w:szCs w:val="24"/>
        </w:rPr>
      </w:pPr>
      <w:r w:rsidRPr="008A2F35">
        <w:rPr>
          <w:rFonts w:ascii="Times New Roman" w:hAnsi="Times New Roman"/>
          <w:szCs w:val="24"/>
        </w:rPr>
        <w:t>дітей-сиріт, дітей, позбавлених батьківського піклування, та дітей з малозабезпечених сімей, які навчаються у загальноосвітніх навчальних закладах (</w:t>
      </w:r>
      <w:r w:rsidRPr="008A2F35">
        <w:rPr>
          <w:rFonts w:ascii="Times New Roman" w:hAnsi="Times New Roman"/>
          <w:i/>
          <w:szCs w:val="24"/>
        </w:rPr>
        <w:t>Постанова Кабінету Міністрів України від 19.06.2002 року</w:t>
      </w:r>
      <w:r w:rsidR="00425EBD">
        <w:rPr>
          <w:rFonts w:ascii="Times New Roman" w:hAnsi="Times New Roman"/>
          <w:i/>
          <w:szCs w:val="24"/>
        </w:rPr>
        <w:t xml:space="preserve"> </w:t>
      </w:r>
      <w:r w:rsidRPr="008A2F35">
        <w:rPr>
          <w:rFonts w:ascii="Times New Roman" w:hAnsi="Times New Roman"/>
          <w:i/>
          <w:szCs w:val="24"/>
        </w:rPr>
        <w:t xml:space="preserve">№ 856 зі змінами), </w:t>
      </w:r>
      <w:r w:rsidRPr="008A2F35">
        <w:rPr>
          <w:rFonts w:ascii="Times New Roman" w:hAnsi="Times New Roman"/>
          <w:szCs w:val="24"/>
        </w:rPr>
        <w:t>та для учнів всіх категорій 1-4 класів загальноосвітніх шкіл, в рамках виконання заходів соціального захисту дітей (</w:t>
      </w:r>
      <w:r w:rsidRPr="008A2F35">
        <w:rPr>
          <w:rFonts w:ascii="Times New Roman" w:hAnsi="Times New Roman"/>
          <w:i/>
          <w:szCs w:val="24"/>
        </w:rPr>
        <w:t>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2016-2020 роки)</w:t>
      </w:r>
      <w:r w:rsidRPr="008A2F35">
        <w:rPr>
          <w:rFonts w:ascii="Times New Roman" w:hAnsi="Times New Roman"/>
          <w:szCs w:val="24"/>
        </w:rPr>
        <w:t>, а саме</w:t>
      </w:r>
      <w:r w:rsidR="008A2F35">
        <w:rPr>
          <w:rFonts w:ascii="Times New Roman" w:hAnsi="Times New Roman"/>
          <w:szCs w:val="24"/>
        </w:rPr>
        <w:t xml:space="preserve">: </w:t>
      </w:r>
      <w:r w:rsidRPr="008A2F35">
        <w:rPr>
          <w:rFonts w:ascii="Times New Roman" w:hAnsi="Times New Roman"/>
          <w:szCs w:val="24"/>
        </w:rPr>
        <w:t xml:space="preserve">вітамінізовані сніданки (яблуко) та щоденне одноразове гаряче харчування (сніданок). Кількість учнів, які забезпечувались харчуванням в січні-жовтні 2020 р., становить 3 700 особи, видатки склали  -  4 245 988 грн;   </w:t>
      </w:r>
    </w:p>
    <w:p w:rsidR="00B661EC" w:rsidRPr="008A2F35" w:rsidRDefault="00B661EC" w:rsidP="00EC2494">
      <w:pPr>
        <w:pStyle w:val="a4"/>
        <w:numPr>
          <w:ilvl w:val="0"/>
          <w:numId w:val="41"/>
        </w:numPr>
        <w:spacing w:after="0" w:line="240" w:lineRule="auto"/>
        <w:ind w:left="567" w:hanging="141"/>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харчування дітей Чорноморського навчально-виховного комплексу "Спеціальна загальноосвітня школа І-ІІ ступенів-дошкільний навчальний </w:t>
      </w:r>
      <w:r w:rsidR="00180786" w:rsidRPr="008A2F35">
        <w:rPr>
          <w:rFonts w:ascii="Times New Roman" w:hAnsi="Times New Roman" w:cs="Times New Roman"/>
          <w:sz w:val="24"/>
          <w:szCs w:val="24"/>
          <w:lang w:val="uk-UA"/>
        </w:rPr>
        <w:t>за</w:t>
      </w:r>
      <w:r w:rsidRPr="008A2F35">
        <w:rPr>
          <w:rFonts w:ascii="Times New Roman" w:hAnsi="Times New Roman" w:cs="Times New Roman"/>
          <w:sz w:val="24"/>
          <w:szCs w:val="24"/>
          <w:lang w:val="uk-UA"/>
        </w:rPr>
        <w:t>клад компенсуючого типу" - 103 961 грн (118 учнів);</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надання щомісячної адресної матеріальної допомоги ветеранам педагогічної праці Чорноморської територіальної громади (219 осіб) - 254 480 грн (0,1%);</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одноразова матеріальна допомога  випускникам  закладів загальної середньої освіти з числа дітей-сиріт - 35 700 грн (21 учень);</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забезпечення спортивною формою дітей-сиріт 39 420 грн (85 учнів);</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забезпечення спортивним взуттям дітей-сиріт  84 500 грн (85учнів);</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забезпечення шкільною формою дітей-сиріт 45 169 грн (43 учні);</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надання матеріальної допомоги на оздоровлення учням закладів освіти - переможцям обласних та Всеукраїнський олімпіад, конференцій Малої академії наук, турнірів, конкурсів, спортивних змагань та надання матеріальної допомоги на оздоровлення вихованцям закладів  позашкільної освіти - призерам обласних, Всеукраїнських та Міжнародних конкурсів і змагань - 41 250 грн (157 учнів);</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одноразова матеріальна допомога дітям-сиротам після досягнення  18-річного віку (5учнів)- 9 050 грн;</w:t>
      </w:r>
    </w:p>
    <w:p w:rsidR="00B661EC" w:rsidRPr="008A2F35" w:rsidRDefault="00B661EC" w:rsidP="00B550D9">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капітальні видатки - 7 428 351  грн (3,1 %), в т.ч.  видатки на:</w:t>
      </w:r>
    </w:p>
    <w:p w:rsidR="00B661EC" w:rsidRPr="008A2F35" w:rsidRDefault="00B661EC" w:rsidP="00EC2494">
      <w:pPr>
        <w:pStyle w:val="a4"/>
        <w:numPr>
          <w:ilvl w:val="0"/>
          <w:numId w:val="37"/>
        </w:numPr>
        <w:spacing w:after="0" w:line="240" w:lineRule="auto"/>
        <w:ind w:left="567" w:hanging="141"/>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розробку робочих проєктів</w:t>
      </w:r>
      <w:r w:rsid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проєктно</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кошторисної документації, капітального ремонту приміщень  та інших об'єктів закладів освіти   - 4 346 887 грн, з них на:</w:t>
      </w:r>
    </w:p>
    <w:p w:rsidR="00B661EC" w:rsidRPr="008A2F35" w:rsidRDefault="00B661EC" w:rsidP="00EC2494">
      <w:pPr>
        <w:pStyle w:val="a4"/>
        <w:numPr>
          <w:ilvl w:val="0"/>
          <w:numId w:val="3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капітальний ремонт фасаду приміщення дошкільного навчального закладу № 2 - 736 100 грн;</w:t>
      </w:r>
    </w:p>
    <w:p w:rsidR="00B661EC" w:rsidRPr="008A2F35" w:rsidRDefault="00B661EC" w:rsidP="00EC2494">
      <w:pPr>
        <w:pStyle w:val="a4"/>
        <w:numPr>
          <w:ilvl w:val="0"/>
          <w:numId w:val="3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капітальний ремонт 2-х ігрових майданчиків і 2-х альтанок дошкільного навчального закладу № 11 -931 326 грн;</w:t>
      </w:r>
    </w:p>
    <w:p w:rsidR="00B661EC" w:rsidRPr="008A2F35" w:rsidRDefault="00B661EC" w:rsidP="00EC2494">
      <w:pPr>
        <w:pStyle w:val="a4"/>
        <w:numPr>
          <w:ilvl w:val="0"/>
          <w:numId w:val="3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капітальний ремонт теплового пункту дошкільного навчального закладу    № 3- 77 020 грн;</w:t>
      </w:r>
    </w:p>
    <w:p w:rsidR="00B661EC" w:rsidRPr="008A2F35" w:rsidRDefault="00B661EC" w:rsidP="00EC2494">
      <w:pPr>
        <w:pStyle w:val="a4"/>
        <w:numPr>
          <w:ilvl w:val="0"/>
          <w:numId w:val="3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переобладнання окремих приміщень загальноосвітньої школи № 6 в рамках реалізації реформи загальної середньої освіти "Нова українська школа" - 659 986 грн та капітальний ремонт доріжки для маломобільних груп населення і сходів ганку головного входу школи з улаштуванням пандусу - 383 617 грн;</w:t>
      </w:r>
    </w:p>
    <w:p w:rsidR="00B661EC" w:rsidRPr="008A2F35" w:rsidRDefault="00B661EC" w:rsidP="00EC2494">
      <w:pPr>
        <w:pStyle w:val="a4"/>
        <w:numPr>
          <w:ilvl w:val="0"/>
          <w:numId w:val="38"/>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проєктно</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кошторисну документацію по капітальному ремонту заміни вікон і утеплення фасаду приміщення загальноосвітньої школи № 7 - </w:t>
      </w:r>
      <w:r w:rsidR="000B744E">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178 241 грн та по капітальному ремонту харчоблоку з заміною обладнання - 78 604 грн;</w:t>
      </w:r>
    </w:p>
    <w:p w:rsidR="00B661EC" w:rsidRPr="008A2F35" w:rsidRDefault="00B661EC" w:rsidP="00EC2494">
      <w:pPr>
        <w:pStyle w:val="a4"/>
        <w:numPr>
          <w:ilvl w:val="0"/>
          <w:numId w:val="36"/>
        </w:numPr>
        <w:spacing w:after="0" w:line="240" w:lineRule="auto"/>
        <w:ind w:left="709" w:hanging="284"/>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на придбання обладнання для їдалень (харчоблоків) закладів загальної середньої освіти в сумі 168 156 грн, за рахунок субвенції з обласного бюджету;</w:t>
      </w:r>
    </w:p>
    <w:p w:rsidR="00B661EC" w:rsidRPr="008A2F35" w:rsidRDefault="00B661EC" w:rsidP="00EC2494">
      <w:pPr>
        <w:pStyle w:val="a4"/>
        <w:numPr>
          <w:ilvl w:val="0"/>
          <w:numId w:val="34"/>
        </w:numPr>
        <w:tabs>
          <w:tab w:val="left" w:pos="426"/>
        </w:tabs>
        <w:spacing w:after="0" w:line="240" w:lineRule="auto"/>
        <w:ind w:left="709" w:hanging="283"/>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на забезпечення якісної, сучасної та доступної загальної середньої освіти в рамках реалізації реформи загальної середньої освіти "Нова українська школа", а саме закупівля комп'ютерного обладнання для навчальних кабінетів початкових класів закладів загальної середньої освіти -   674 069 грн, з них: </w:t>
      </w:r>
    </w:p>
    <w:p w:rsidR="00B661EC" w:rsidRPr="008A2F35" w:rsidRDefault="00B661EC" w:rsidP="00EC2494">
      <w:pPr>
        <w:pStyle w:val="a4"/>
        <w:numPr>
          <w:ilvl w:val="0"/>
          <w:numId w:val="35"/>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за рахунок коштів бюджету м. Чорноморська - 427 949 грн;</w:t>
      </w:r>
    </w:p>
    <w:p w:rsidR="00B661EC" w:rsidRPr="008A2F35" w:rsidRDefault="00B661EC" w:rsidP="00EC2494">
      <w:pPr>
        <w:pStyle w:val="a4"/>
        <w:numPr>
          <w:ilvl w:val="0"/>
          <w:numId w:val="35"/>
        </w:numPr>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 рахунок коштів субвенції з місцевого бюджету на забезпечення якісної, сучасної та доступної загальної середньої освіти </w:t>
      </w:r>
      <w:r w:rsidRPr="008A2F35">
        <w:rPr>
          <w:rFonts w:ascii="Times New Roman" w:hAnsi="Times New Roman" w:cs="Times New Roman"/>
          <w:bCs/>
          <w:sz w:val="24"/>
          <w:szCs w:val="24"/>
          <w:lang w:val="uk-UA"/>
        </w:rPr>
        <w:t>"Нова українська школа"</w:t>
      </w:r>
      <w:r w:rsidRPr="008A2F35">
        <w:rPr>
          <w:rFonts w:ascii="Times New Roman" w:hAnsi="Times New Roman" w:cs="Times New Roman"/>
          <w:sz w:val="24"/>
          <w:szCs w:val="24"/>
          <w:lang w:val="uk-UA"/>
        </w:rPr>
        <w:t xml:space="preserve"> за рахунок відповідної субвенції з державного бюджету -  </w:t>
      </w:r>
      <w:r w:rsidR="00E00044">
        <w:rPr>
          <w:rFonts w:ascii="Times New Roman" w:hAnsi="Times New Roman" w:cs="Times New Roman"/>
          <w:sz w:val="24"/>
          <w:szCs w:val="24"/>
          <w:lang w:val="uk-UA"/>
        </w:rPr>
        <w:t>246 120</w:t>
      </w:r>
      <w:r w:rsidRPr="008A2F35">
        <w:rPr>
          <w:rFonts w:ascii="Times New Roman" w:hAnsi="Times New Roman" w:cs="Times New Roman"/>
          <w:sz w:val="24"/>
          <w:szCs w:val="24"/>
          <w:lang w:val="uk-UA"/>
        </w:rPr>
        <w:t xml:space="preserve"> грн;</w:t>
      </w:r>
    </w:p>
    <w:p w:rsidR="00B661EC" w:rsidRPr="008A2F35" w:rsidRDefault="00B661EC" w:rsidP="00FC62FC">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інші поточні видатки на утримання закладів освіти - 485 005 грн (0,2 %).</w:t>
      </w:r>
    </w:p>
    <w:p w:rsidR="00B661EC" w:rsidRPr="008A2F35" w:rsidRDefault="00B661EC" w:rsidP="00790E0B">
      <w:pPr>
        <w:spacing w:after="0" w:line="240" w:lineRule="auto"/>
        <w:contextualSpacing/>
        <w:rPr>
          <w:rFonts w:ascii="Times New Roman" w:hAnsi="Times New Roman" w:cs="Times New Roman"/>
          <w:sz w:val="24"/>
          <w:szCs w:val="24"/>
          <w:lang w:val="uk-UA"/>
        </w:rPr>
      </w:pPr>
    </w:p>
    <w:p w:rsidR="00B661EC" w:rsidRPr="008A2F35" w:rsidRDefault="00B661EC" w:rsidP="00790E0B">
      <w:pPr>
        <w:spacing w:after="0" w:line="240" w:lineRule="auto"/>
        <w:ind w:firstLine="567"/>
        <w:contextualSpacing/>
        <w:jc w:val="both"/>
        <w:rPr>
          <w:rFonts w:ascii="Times New Roman" w:hAnsi="Times New Roman" w:cs="Times New Roman"/>
          <w:sz w:val="24"/>
          <w:szCs w:val="24"/>
          <w:highlight w:val="yellow"/>
          <w:lang w:val="uk-UA"/>
        </w:rPr>
      </w:pPr>
      <w:r w:rsidRPr="008A2F35">
        <w:rPr>
          <w:rFonts w:ascii="Times New Roman" w:hAnsi="Times New Roman" w:cs="Times New Roman"/>
          <w:sz w:val="24"/>
          <w:szCs w:val="24"/>
          <w:lang w:val="uk-UA"/>
        </w:rPr>
        <w:t>Видатки</w:t>
      </w:r>
      <w:r w:rsidRPr="008A2F35">
        <w:rPr>
          <w:rFonts w:ascii="Times New Roman" w:hAnsi="Times New Roman" w:cs="Times New Roman"/>
          <w:b/>
          <w:sz w:val="24"/>
          <w:szCs w:val="24"/>
          <w:lang w:val="uk-UA"/>
        </w:rPr>
        <w:t xml:space="preserve"> виконавчого комітету Чорноморської міської ради </w:t>
      </w:r>
      <w:r w:rsidRPr="008A2F35">
        <w:rPr>
          <w:rFonts w:ascii="Times New Roman" w:hAnsi="Times New Roman" w:cs="Times New Roman"/>
          <w:sz w:val="24"/>
          <w:szCs w:val="24"/>
          <w:lang w:val="uk-UA"/>
        </w:rPr>
        <w:t>Одеської області за січень-жовтень 2020 року проведені в обсязі</w:t>
      </w:r>
      <w:r w:rsidRPr="008A2F35">
        <w:rPr>
          <w:rFonts w:ascii="Times New Roman" w:hAnsi="Times New Roman" w:cs="Times New Roman"/>
          <w:b/>
          <w:sz w:val="24"/>
          <w:szCs w:val="24"/>
          <w:lang w:val="uk-UA"/>
        </w:rPr>
        <w:t xml:space="preserve">  49 308 928  грн </w:t>
      </w:r>
      <w:r w:rsidRPr="008A2F35">
        <w:rPr>
          <w:rFonts w:ascii="Times New Roman" w:hAnsi="Times New Roman" w:cs="Times New Roman"/>
          <w:sz w:val="24"/>
          <w:szCs w:val="24"/>
          <w:lang w:val="uk-UA"/>
        </w:rPr>
        <w:t>(питома вага в загальному обсязі видатків - 8,8 %)</w:t>
      </w:r>
      <w:r w:rsidRPr="008A2F35">
        <w:rPr>
          <w:rFonts w:ascii="Times New Roman" w:hAnsi="Times New Roman" w:cs="Times New Roman"/>
          <w:b/>
          <w:sz w:val="24"/>
          <w:szCs w:val="24"/>
          <w:lang w:val="uk-UA"/>
        </w:rPr>
        <w:t xml:space="preserve">, </w:t>
      </w:r>
      <w:r w:rsidRPr="008A2F35">
        <w:rPr>
          <w:rFonts w:ascii="Times New Roman" w:hAnsi="Times New Roman" w:cs="Times New Roman"/>
          <w:sz w:val="24"/>
          <w:szCs w:val="24"/>
          <w:lang w:val="uk-UA"/>
        </w:rPr>
        <w:t>в тому числі:</w:t>
      </w:r>
    </w:p>
    <w:p w:rsidR="00B661EC" w:rsidRPr="008A2F35" w:rsidRDefault="00B661EC" w:rsidP="00644BBE">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Олександрівська селищна, Малодолинська та Бурлачобалківська сільські адміністрації - 7 404 902  грн, із них :</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заробітна плата з нарахуваннями - 3 418 256 грн; </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за енергоносії та комунальні послуги  -  38 658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організація благоустрою населених пунктів, а саме: прибирання вулиць, посипка піщано - сольовою сумішшю (в сел. Олександрівка), поточний ремонт вуличного освітлення, поточний ремонт доріг, вивіз побутових відходів, ремонт зеленої зони  та інше  - 3 742 764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інші видатки - 205 224 грн.</w:t>
      </w:r>
    </w:p>
    <w:p w:rsidR="00B661EC" w:rsidRPr="008A2F35" w:rsidRDefault="00B661EC" w:rsidP="00644BBE">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lastRenderedPageBreak/>
        <w:t>- комунальна установа "Муніципальна варта" Чорноморської міської ради Одеської області - 5 916 418  грн, із них:</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видатки на заробітну плату з нарахуваннями - 5 390 927  грн; </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за енергоносії та комунальні послуги  - 25 472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придбання спецзасобів, в тому числі нагрудні відеореєстратори, газові балони та чохли, тактичні сумки та жилети, радіостанції в комплекті, апарати для передавання радіосигналу, бронежилети, наручники, кийки - 212 349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придбання спецодягу - 100 000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придбання оргтехніки - 38 450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придбання меблів - 23 778 грн;</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інші видатки - 125 442  грн. </w:t>
      </w:r>
    </w:p>
    <w:p w:rsidR="00B661EC" w:rsidRPr="008A2F35" w:rsidRDefault="00B661EC" w:rsidP="00644BBE">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видатки по виконавчому комітету - 35 987 608  грн, із них:</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видатки на заробітну плату з нарахуваннями - 27 086 175  грн; </w:t>
      </w:r>
    </w:p>
    <w:p w:rsidR="00B661EC" w:rsidRPr="008A2F35" w:rsidRDefault="00B661EC" w:rsidP="00790E0B">
      <w:pPr>
        <w:spacing w:after="0" w:line="240" w:lineRule="auto"/>
        <w:ind w:left="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оплата за енергоносії та комунальні послуги  - 857 490  грн;</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виплата матеріальної допомоги громадянам Чорноморської територіальної громади, які опинились у скрутному фінансовому становищі, за поданими заявами - 3 546 487 грн (відповідно до міської цільової Програми соціального захисту та соціальної підтримки  ветеранів, осіб з інвалідністю,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w:t>
      </w:r>
      <w:r w:rsidR="00180786" w:rsidRPr="008A2F35">
        <w:rPr>
          <w:rFonts w:ascii="Times New Roman" w:hAnsi="Times New Roman" w:cs="Times New Roman"/>
          <w:sz w:val="24"/>
          <w:szCs w:val="24"/>
          <w:lang w:val="uk-UA"/>
        </w:rPr>
        <w:t>2</w:t>
      </w:r>
      <w:r w:rsidRPr="008A2F35">
        <w:rPr>
          <w:rFonts w:ascii="Times New Roman" w:hAnsi="Times New Roman" w:cs="Times New Roman"/>
          <w:sz w:val="24"/>
          <w:szCs w:val="24"/>
          <w:lang w:val="uk-UA"/>
        </w:rPr>
        <w:t>016-2020 роки, затвердженої рішенням Чорноморської міської ради Одеської області від 06.01.2016 року № 29-VII (зі змінами та доповненнями);</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виплата компенсації відсотків по кредиту на проведення енергозберігаючих заходів (відповідно до Програми енергозбереження та енергоефективності Чорноморської міської ради Одеської області на 2019-2022 роки) - 196 985  грн;   </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природоохоронні заходи за рахунок цільових фондів (в тому числі                придбання сітчастих контейнерів, послуги з проведення першого наглядового аудиту системи управління якістю, послуги з організації виставок, ярмарок і конгресів, проведення тренінгів, заходи щодо ліквідації амброзії)- 217 135 грн;   </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проведення рекламної та агітаційної роботи, спрямованої на підвищення престижу військової служби у Збройних Силах України та інших військових формуваннях - 50 990 грн;</w:t>
      </w:r>
    </w:p>
    <w:p w:rsidR="00B661EC" w:rsidRPr="008A2F35" w:rsidRDefault="00B661EC" w:rsidP="00790E0B">
      <w:pPr>
        <w:spacing w:after="0" w:line="240" w:lineRule="auto"/>
        <w:ind w:firstLine="426"/>
        <w:contextualSpacing/>
        <w:jc w:val="both"/>
        <w:rPr>
          <w:rFonts w:ascii="Times New Roman" w:hAnsi="Times New Roman" w:cs="Times New Roman"/>
          <w:sz w:val="24"/>
          <w:szCs w:val="24"/>
          <w:highlight w:val="yellow"/>
          <w:lang w:val="uk-UA"/>
        </w:rPr>
      </w:pPr>
      <w:r w:rsidRPr="008A2F35">
        <w:rPr>
          <w:rFonts w:ascii="Times New Roman" w:hAnsi="Times New Roman" w:cs="Times New Roman"/>
          <w:sz w:val="24"/>
          <w:szCs w:val="24"/>
          <w:lang w:val="uk-UA"/>
        </w:rPr>
        <w:t xml:space="preserve">- видатки на оплату членського  внеску  до Асоціації міст України - 36 021 грн; </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видатки на проведення місцевих виборів - 1 091 774 грн, в тому числі за рахунок субвенції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- 965 011 грн, за рахунок бюджету міста Чорноморська - 126 763 грн.     </w:t>
      </w:r>
    </w:p>
    <w:p w:rsidR="00B661EC" w:rsidRPr="008A2F35" w:rsidRDefault="00B661EC" w:rsidP="00790E0B">
      <w:pPr>
        <w:spacing w:after="0" w:line="240" w:lineRule="auto"/>
        <w:ind w:firstLine="426"/>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капітальні видатки (бюджет розвитку) - 624 968 грн (придбання оргтехніки, меблів, електричних приладів, влаштування пандусу, капітальний р</w:t>
      </w:r>
      <w:r w:rsidR="00180786" w:rsidRPr="008A2F35">
        <w:rPr>
          <w:rFonts w:ascii="Times New Roman" w:hAnsi="Times New Roman" w:cs="Times New Roman"/>
          <w:sz w:val="24"/>
          <w:szCs w:val="24"/>
          <w:lang w:val="uk-UA"/>
        </w:rPr>
        <w:t>емонт приміщень адмінбудівлі);</w:t>
      </w:r>
    </w:p>
    <w:p w:rsidR="00B661EC" w:rsidRPr="008A2F35" w:rsidRDefault="00B661EC" w:rsidP="00FB3CF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інші видатки - 2 279 583  грн.</w:t>
      </w:r>
    </w:p>
    <w:p w:rsidR="00B661EC" w:rsidRPr="008A2F35" w:rsidRDefault="00B661EC" w:rsidP="00790E0B">
      <w:pPr>
        <w:spacing w:after="0" w:line="240" w:lineRule="auto"/>
        <w:contextualSpacing/>
        <w:jc w:val="both"/>
        <w:rPr>
          <w:rFonts w:ascii="Times New Roman" w:hAnsi="Times New Roman" w:cs="Times New Roman"/>
          <w:b/>
          <w:sz w:val="24"/>
          <w:szCs w:val="24"/>
          <w:highlight w:val="yellow"/>
          <w:lang w:val="uk-UA"/>
        </w:rPr>
      </w:pPr>
    </w:p>
    <w:p w:rsidR="00B661EC" w:rsidRPr="008A2F35" w:rsidRDefault="00B661EC" w:rsidP="00557E93">
      <w:pPr>
        <w:spacing w:after="0"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Видатки</w:t>
      </w:r>
      <w:r w:rsidRPr="008A2F35">
        <w:rPr>
          <w:rFonts w:ascii="Times New Roman" w:hAnsi="Times New Roman" w:cs="Times New Roman"/>
          <w:b/>
          <w:sz w:val="24"/>
          <w:szCs w:val="24"/>
          <w:lang w:val="uk-UA"/>
        </w:rPr>
        <w:t xml:space="preserve"> по відділу охорони  здоров'я Чорноморської міської ради </w:t>
      </w:r>
      <w:r w:rsidRPr="008A2F35">
        <w:rPr>
          <w:rFonts w:ascii="Times New Roman" w:hAnsi="Times New Roman" w:cs="Times New Roman"/>
          <w:sz w:val="24"/>
          <w:szCs w:val="24"/>
          <w:lang w:val="uk-UA"/>
        </w:rPr>
        <w:t xml:space="preserve">Одеської області  за січень-жовтень 2020 року проведені в обсязі  </w:t>
      </w:r>
      <w:r w:rsidRPr="008A2F35">
        <w:rPr>
          <w:rFonts w:ascii="Times New Roman" w:hAnsi="Times New Roman" w:cs="Times New Roman"/>
          <w:b/>
          <w:sz w:val="24"/>
          <w:szCs w:val="24"/>
          <w:lang w:val="uk-UA"/>
        </w:rPr>
        <w:t xml:space="preserve">61 368 972 грн </w:t>
      </w:r>
      <w:r w:rsidRPr="008A2F35">
        <w:rPr>
          <w:rFonts w:ascii="Times New Roman" w:hAnsi="Times New Roman" w:cs="Times New Roman"/>
          <w:sz w:val="24"/>
          <w:szCs w:val="24"/>
          <w:lang w:val="uk-UA"/>
        </w:rPr>
        <w:t>(питома вага в загальному обсязі видатків - 10,9 %)</w:t>
      </w:r>
      <w:r w:rsidRPr="008A2F35">
        <w:rPr>
          <w:rFonts w:ascii="Times New Roman" w:hAnsi="Times New Roman" w:cs="Times New Roman"/>
          <w:b/>
          <w:sz w:val="24"/>
          <w:szCs w:val="24"/>
          <w:lang w:val="uk-UA"/>
        </w:rPr>
        <w:t xml:space="preserve">,  </w:t>
      </w:r>
      <w:r w:rsidRPr="008A2F35">
        <w:rPr>
          <w:rFonts w:ascii="Times New Roman" w:hAnsi="Times New Roman" w:cs="Times New Roman"/>
          <w:sz w:val="24"/>
          <w:szCs w:val="24"/>
          <w:lang w:val="uk-UA"/>
        </w:rPr>
        <w:t>із них на</w:t>
      </w:r>
      <w:r w:rsidRPr="008A2F35">
        <w:rPr>
          <w:rFonts w:ascii="Times New Roman" w:hAnsi="Times New Roman" w:cs="Times New Roman"/>
          <w:b/>
          <w:sz w:val="24"/>
          <w:szCs w:val="24"/>
          <w:lang w:val="uk-UA"/>
        </w:rPr>
        <w:t xml:space="preserve">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 </w:t>
      </w:r>
      <w:r w:rsidRPr="008A2F35">
        <w:rPr>
          <w:rFonts w:ascii="Times New Roman" w:hAnsi="Times New Roman" w:cs="Times New Roman"/>
          <w:sz w:val="24"/>
          <w:szCs w:val="24"/>
          <w:lang w:val="uk-UA"/>
        </w:rPr>
        <w:t>утримання відділу охорони здоров'я Чорноморської міської ради Одеської області</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712 154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фінансування комунального некомерційного підприємства "Чорноморська лікарня" Чорноморської міської ради Одеської області - 37 741 257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фінансування комунального некомерційного підприємства "Стоматологічна поліклініка міста Чорноморська" Чорноморської міської ради Одеської області -                          8 901 801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забезпечення надання медичної допомоги дітям (учням)  у закладах   освіти (оплата праці з нарахуваннями медичних сестер) - 487 078 грн;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забезпечення хворих на цукровий та нецукровий діабет препаратами інсулінової групи - 2 056 452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інші заходи у сфері охорони здоров'я за рахунок загального фонду бюджету (в тому числі транспортні перевезення медичного персоналу, дезінфекція епідеміологогічно</w:t>
      </w:r>
      <w:r w:rsidR="00425EBD">
        <w:rPr>
          <w:rFonts w:ascii="Times New Roman" w:hAnsi="Times New Roman" w:cs="Times New Roman"/>
          <w:sz w:val="24"/>
          <w:szCs w:val="24"/>
          <w:lang w:val="uk-UA"/>
        </w:rPr>
        <w:t xml:space="preserve"> - </w:t>
      </w:r>
      <w:r w:rsidRPr="008A2F35">
        <w:rPr>
          <w:rFonts w:ascii="Times New Roman" w:hAnsi="Times New Roman" w:cs="Times New Roman"/>
          <w:sz w:val="24"/>
          <w:szCs w:val="24"/>
          <w:lang w:val="uk-UA"/>
        </w:rPr>
        <w:t xml:space="preserve"> значимих об'єктів міста Чорноморська, придбання захисного одягу, інших товарів, необхідних для здійснення заходів, спрямованих на запобігання виникненню та поширенню, локалізацію та ліквідацію спалахів, епідемій та пандемій короновірусної хвороби (COVID-19 тощо) - 1 612 753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капітальні видатки - 9 857 477 грн.</w:t>
      </w:r>
    </w:p>
    <w:p w:rsidR="00B661EC" w:rsidRPr="008A2F35" w:rsidRDefault="00B661EC" w:rsidP="00790E0B">
      <w:pPr>
        <w:spacing w:after="0" w:line="240" w:lineRule="auto"/>
        <w:contextualSpacing/>
        <w:jc w:val="both"/>
        <w:rPr>
          <w:rFonts w:ascii="Times New Roman" w:hAnsi="Times New Roman" w:cs="Times New Roman"/>
          <w:sz w:val="24"/>
          <w:szCs w:val="24"/>
          <w:highlight w:val="yellow"/>
          <w:lang w:val="uk-UA"/>
        </w:rPr>
      </w:pP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За економічною класифікацією видатки проведені на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оплату праці (з нарахуваннями) - 32 896 215 грн (питома вага в загальному обсязі видатків на охорону здоров'я - 53,6 %). В звітному періоді були виплачені доплати медичним та іншим працівникам, що безпосередньо зайняті у ліквідації епідемії та здійсненні заходів із запобігання поширенню гострої респіраторної хвороби COVID-19, та лікуванням пацієнтів із випадками гострої респіраторної хвороби COVID-19 в сумі                  7 682 978 грн, в тому числі за рахунок бюджету міста Чорноморська   5 214 946 грн, за рахунок обласного бюджету - 2 468 032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оплату комунальних послуг - 3 899 012 грн (6,3%);</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медикаменти та перев'язувальні матеріали - 5 820 979 грн  (9,5 %);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придбання предметів, матеріалів, обладнання та інвентарю - 1 727 072 грн                             ( 2,8 %);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продукти харчування - 852 077 грн (1,4 %);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інші виплати населенню - 4 931 608 грн  (8,0 %). Із них видатки, пов'язані з відпуском  лікарських засобів безоплатно на пільгових умовах, - 2 372 315 грн, видатки на пільгове зубопротезування - 497 841 грн, забезпечення хворих на цукровий та нецукровий діабет препаратами інсулінової групи - 2 056 452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капітальні видатки - 9 857 477 грн  (16,1 %);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інші видатки - 1 384 532 грн. (2,3 %).</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p>
    <w:p w:rsidR="00B661EC" w:rsidRPr="008A2F35" w:rsidRDefault="00B661EC" w:rsidP="00557E93">
      <w:pPr>
        <w:spacing w:after="0" w:line="240" w:lineRule="auto"/>
        <w:ind w:firstLine="567"/>
        <w:contextualSpacing/>
        <w:rPr>
          <w:rFonts w:ascii="Times New Roman" w:hAnsi="Times New Roman" w:cs="Times New Roman"/>
          <w:sz w:val="24"/>
          <w:szCs w:val="24"/>
          <w:lang w:val="uk-UA"/>
        </w:rPr>
      </w:pPr>
      <w:r w:rsidRPr="008A2F35">
        <w:rPr>
          <w:rFonts w:ascii="Times New Roman" w:hAnsi="Times New Roman" w:cs="Times New Roman"/>
          <w:sz w:val="24"/>
          <w:szCs w:val="24"/>
          <w:lang w:val="uk-UA"/>
        </w:rPr>
        <w:t>Капітальні видатки спрямовані на:</w:t>
      </w:r>
    </w:p>
    <w:p w:rsidR="00B661EC" w:rsidRPr="008A2F35" w:rsidRDefault="00B661EC" w:rsidP="00EC2494">
      <w:pPr>
        <w:pStyle w:val="a4"/>
        <w:numPr>
          <w:ilvl w:val="0"/>
          <w:numId w:val="28"/>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придбання кондиціонерів (2 од.) та комп'ютерної техніки для відділу охорони здоров'я Чорноморської міської ради Одеської області</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- 46 830 грн;</w:t>
      </w:r>
    </w:p>
    <w:p w:rsidR="00B661EC" w:rsidRPr="008A2F35" w:rsidRDefault="00B661EC" w:rsidP="00EC2494">
      <w:pPr>
        <w:pStyle w:val="a4"/>
        <w:numPr>
          <w:ilvl w:val="0"/>
          <w:numId w:val="28"/>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придбання медичного обладнання та апаратури:</w:t>
      </w:r>
    </w:p>
    <w:p w:rsidR="00B661EC" w:rsidRPr="008A2F35" w:rsidRDefault="00B661EC" w:rsidP="00557E93">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аерозольний генератор гарячого туману (2 од.) - 49 800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w:t>
      </w:r>
      <w:proofErr w:type="spellStart"/>
      <w:r w:rsidRPr="008A2F35">
        <w:rPr>
          <w:rFonts w:ascii="Times New Roman" w:hAnsi="Times New Roman" w:cs="Times New Roman"/>
          <w:sz w:val="24"/>
          <w:szCs w:val="24"/>
          <w:lang w:val="uk-UA"/>
        </w:rPr>
        <w:t>інфузійний</w:t>
      </w:r>
      <w:proofErr w:type="spellEnd"/>
      <w:r w:rsidRPr="008A2F35">
        <w:rPr>
          <w:rFonts w:ascii="Times New Roman" w:hAnsi="Times New Roman" w:cs="Times New Roman"/>
          <w:sz w:val="24"/>
          <w:szCs w:val="24"/>
          <w:lang w:val="uk-UA"/>
        </w:rPr>
        <w:t xml:space="preserve"> насос (2од.) - 78 700 грн;</w:t>
      </w:r>
    </w:p>
    <w:p w:rsidR="00B661EC" w:rsidRPr="008A2F35" w:rsidRDefault="00B661EC" w:rsidP="00557E93">
      <w:pPr>
        <w:spacing w:after="0" w:line="240" w:lineRule="auto"/>
        <w:ind w:firstLine="567"/>
        <w:contextualSpacing/>
        <w:rPr>
          <w:rFonts w:ascii="Times New Roman" w:hAnsi="Times New Roman" w:cs="Times New Roman"/>
          <w:sz w:val="24"/>
          <w:szCs w:val="24"/>
          <w:lang w:val="uk-UA"/>
        </w:rPr>
      </w:pPr>
      <w:r w:rsidRPr="008A2F35">
        <w:rPr>
          <w:rFonts w:ascii="Times New Roman" w:hAnsi="Times New Roman" w:cs="Times New Roman"/>
          <w:sz w:val="24"/>
          <w:szCs w:val="24"/>
          <w:lang w:val="uk-UA"/>
        </w:rPr>
        <w:tab/>
        <w:t>- монітор пацієнта  в комплекті (2 од.) - 238 700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апарати інтенсивної терапії (для штучної вентиляції легенів - 3 один.)-                    </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2 250 000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w:t>
      </w:r>
      <w:proofErr w:type="spellStart"/>
      <w:r w:rsidRPr="008A2F35">
        <w:rPr>
          <w:rFonts w:ascii="Times New Roman" w:hAnsi="Times New Roman" w:cs="Times New Roman"/>
          <w:sz w:val="24"/>
          <w:szCs w:val="24"/>
          <w:lang w:val="uk-UA"/>
        </w:rPr>
        <w:t>аквадистилятори</w:t>
      </w:r>
      <w:proofErr w:type="spellEnd"/>
      <w:r w:rsidRPr="008A2F35">
        <w:rPr>
          <w:rFonts w:ascii="Times New Roman" w:hAnsi="Times New Roman" w:cs="Times New Roman"/>
          <w:sz w:val="24"/>
          <w:szCs w:val="24"/>
          <w:lang w:val="uk-UA"/>
        </w:rPr>
        <w:t xml:space="preserve"> (2од.) - 24 710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шафа (або бокс) </w:t>
      </w:r>
      <w:proofErr w:type="spellStart"/>
      <w:r w:rsidRPr="008A2F35">
        <w:rPr>
          <w:rFonts w:ascii="Times New Roman" w:hAnsi="Times New Roman" w:cs="Times New Roman"/>
          <w:sz w:val="24"/>
          <w:szCs w:val="24"/>
          <w:lang w:val="uk-UA"/>
        </w:rPr>
        <w:t>біобезпеки</w:t>
      </w:r>
      <w:proofErr w:type="spellEnd"/>
      <w:r w:rsidRPr="008A2F35">
        <w:rPr>
          <w:rFonts w:ascii="Times New Roman" w:hAnsi="Times New Roman" w:cs="Times New Roman"/>
          <w:sz w:val="24"/>
          <w:szCs w:val="24"/>
          <w:lang w:val="uk-UA"/>
        </w:rPr>
        <w:t xml:space="preserve"> (2 клас безпеки) - 296 094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електрокардіограф - 17 750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міні </w:t>
      </w:r>
      <w:proofErr w:type="spellStart"/>
      <w:r w:rsidRPr="008A2F35">
        <w:rPr>
          <w:rFonts w:ascii="Times New Roman" w:hAnsi="Times New Roman" w:cs="Times New Roman"/>
          <w:sz w:val="24"/>
          <w:szCs w:val="24"/>
          <w:lang w:val="uk-UA"/>
        </w:rPr>
        <w:t>центріфуги</w:t>
      </w:r>
      <w:proofErr w:type="spellEnd"/>
      <w:r w:rsidRPr="008A2F35">
        <w:rPr>
          <w:rFonts w:ascii="Times New Roman" w:hAnsi="Times New Roman" w:cs="Times New Roman"/>
          <w:sz w:val="24"/>
          <w:szCs w:val="24"/>
          <w:lang w:val="uk-UA"/>
        </w:rPr>
        <w:t xml:space="preserve"> (2 од.) - 43 096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термостат </w:t>
      </w:r>
      <w:proofErr w:type="spellStart"/>
      <w:r w:rsidRPr="008A2F35">
        <w:rPr>
          <w:rFonts w:ascii="Times New Roman" w:hAnsi="Times New Roman" w:cs="Times New Roman"/>
          <w:sz w:val="24"/>
          <w:szCs w:val="24"/>
          <w:lang w:val="uk-UA"/>
        </w:rPr>
        <w:t>типаDry-Block</w:t>
      </w:r>
      <w:proofErr w:type="spellEnd"/>
      <w:r w:rsidRPr="008A2F35">
        <w:rPr>
          <w:rFonts w:ascii="Times New Roman" w:hAnsi="Times New Roman" w:cs="Times New Roman"/>
          <w:sz w:val="24"/>
          <w:szCs w:val="24"/>
          <w:lang w:val="uk-UA"/>
        </w:rPr>
        <w:t xml:space="preserve"> з блоком </w:t>
      </w:r>
      <w:proofErr w:type="spellStart"/>
      <w:r w:rsidRPr="008A2F35">
        <w:rPr>
          <w:rFonts w:ascii="Times New Roman" w:hAnsi="Times New Roman" w:cs="Times New Roman"/>
          <w:sz w:val="24"/>
          <w:szCs w:val="24"/>
          <w:lang w:val="uk-UA"/>
        </w:rPr>
        <w:t>Bioform</w:t>
      </w:r>
      <w:proofErr w:type="spellEnd"/>
      <w:r w:rsidRPr="008A2F35">
        <w:rPr>
          <w:rFonts w:ascii="Times New Roman" w:hAnsi="Times New Roman" w:cs="Times New Roman"/>
          <w:sz w:val="24"/>
          <w:szCs w:val="24"/>
          <w:lang w:val="uk-UA"/>
        </w:rPr>
        <w:t xml:space="preserve"> (3 од.) - 72 300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синоптофор (для  кабінету дитячої офтальмології) - 49 700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інкубатор для новонароджених - 500 800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відкрита реанімаційна система - 254 000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рентген апарат з С-дугою - 3 592 000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електрохірургічний апарат - 335 000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w:t>
      </w:r>
      <w:proofErr w:type="spellStart"/>
      <w:r w:rsidRPr="008A2F35">
        <w:rPr>
          <w:rFonts w:ascii="Times New Roman" w:hAnsi="Times New Roman" w:cs="Times New Roman"/>
          <w:sz w:val="24"/>
          <w:szCs w:val="24"/>
          <w:lang w:val="uk-UA"/>
        </w:rPr>
        <w:t>відеоендоскопічний</w:t>
      </w:r>
      <w:proofErr w:type="spellEnd"/>
      <w:r w:rsidRPr="008A2F35">
        <w:rPr>
          <w:rFonts w:ascii="Times New Roman" w:hAnsi="Times New Roman" w:cs="Times New Roman"/>
          <w:sz w:val="24"/>
          <w:szCs w:val="24"/>
          <w:lang w:val="uk-UA"/>
        </w:rPr>
        <w:t xml:space="preserve"> комплекс - 1 170 000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цистоскоп - 250 000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ab/>
        <w:t xml:space="preserve">- </w:t>
      </w:r>
      <w:proofErr w:type="spellStart"/>
      <w:r w:rsidRPr="008A2F35">
        <w:rPr>
          <w:rFonts w:ascii="Times New Roman" w:hAnsi="Times New Roman" w:cs="Times New Roman"/>
          <w:sz w:val="24"/>
          <w:szCs w:val="24"/>
          <w:lang w:val="uk-UA"/>
        </w:rPr>
        <w:t>гібріднийрезектоскоп</w:t>
      </w:r>
      <w:proofErr w:type="spellEnd"/>
      <w:r w:rsidRPr="008A2F35">
        <w:rPr>
          <w:rFonts w:ascii="Times New Roman" w:hAnsi="Times New Roman" w:cs="Times New Roman"/>
          <w:sz w:val="24"/>
          <w:szCs w:val="24"/>
          <w:lang w:val="uk-UA"/>
        </w:rPr>
        <w:t xml:space="preserve"> - 305 000 грн;</w:t>
      </w:r>
    </w:p>
    <w:p w:rsidR="00557E93" w:rsidRPr="008A2F35" w:rsidRDefault="00B661EC" w:rsidP="00EC2494">
      <w:pPr>
        <w:pStyle w:val="a4"/>
        <w:numPr>
          <w:ilvl w:val="0"/>
          <w:numId w:val="27"/>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видатки на проєктну документацію "Реконструкція системи лікувального газопостачання інфекційного відділення КНП "Чорноморська лікарня" -  34 800 грн;</w:t>
      </w:r>
    </w:p>
    <w:p w:rsidR="00B661EC" w:rsidRPr="008A2F35" w:rsidRDefault="00B661EC" w:rsidP="00EC2494">
      <w:pPr>
        <w:pStyle w:val="a4"/>
        <w:numPr>
          <w:ilvl w:val="0"/>
          <w:numId w:val="27"/>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видатки на проведення експертизи кошторисної документації капітального ремонту (заміна вікон) в поліклініці № 1 КНП "Чорноморська лікарня" ЧМР Од</w:t>
      </w:r>
      <w:r w:rsidR="00180786" w:rsidRPr="008A2F35">
        <w:rPr>
          <w:rFonts w:ascii="Times New Roman" w:hAnsi="Times New Roman" w:cs="Times New Roman"/>
          <w:sz w:val="24"/>
          <w:szCs w:val="24"/>
          <w:lang w:val="uk-UA"/>
        </w:rPr>
        <w:t xml:space="preserve">еської </w:t>
      </w:r>
      <w:r w:rsidRPr="008A2F35">
        <w:rPr>
          <w:rFonts w:ascii="Times New Roman" w:hAnsi="Times New Roman" w:cs="Times New Roman"/>
          <w:sz w:val="24"/>
          <w:szCs w:val="24"/>
          <w:lang w:val="uk-UA"/>
        </w:rPr>
        <w:t>області за адресою: м. Чорноморськ, вул. 1 -го Травня, 1 - 4 008 грн;</w:t>
      </w:r>
    </w:p>
    <w:p w:rsidR="00B661EC" w:rsidRPr="008A2F35" w:rsidRDefault="00B661EC" w:rsidP="00EC2494">
      <w:pPr>
        <w:pStyle w:val="a4"/>
        <w:numPr>
          <w:ilvl w:val="0"/>
          <w:numId w:val="27"/>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виготовлення проєктно - кошторисної документації по об'єкту "Реконструкція приймального відділення КНП "Чорноморська лікарня" Чорноморської </w:t>
      </w:r>
      <w:r w:rsidRPr="008A2F35">
        <w:rPr>
          <w:rFonts w:ascii="Times New Roman" w:hAnsi="Times New Roman" w:cs="Times New Roman"/>
          <w:sz w:val="24"/>
          <w:szCs w:val="24"/>
          <w:lang w:val="uk-UA"/>
        </w:rPr>
        <w:lastRenderedPageBreak/>
        <w:t>міської ради Одеської області під відділення екстреної медичної допомоги, за адресою: Одеська обл., м.</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Чорноморськ, вул.</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Віталія</w:t>
      </w:r>
      <w:r w:rsidR="00425EBD">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Шума</w:t>
      </w:r>
      <w:proofErr w:type="spellEnd"/>
      <w:r w:rsidRPr="008A2F35">
        <w:rPr>
          <w:rFonts w:ascii="Times New Roman" w:hAnsi="Times New Roman" w:cs="Times New Roman"/>
          <w:sz w:val="24"/>
          <w:szCs w:val="24"/>
          <w:lang w:val="uk-UA"/>
        </w:rPr>
        <w:t>, 4" - 199 189 грн;</w:t>
      </w:r>
    </w:p>
    <w:p w:rsidR="00B661EC" w:rsidRPr="008A2F35" w:rsidRDefault="00B661EC" w:rsidP="00EC2494">
      <w:pPr>
        <w:pStyle w:val="a4"/>
        <w:numPr>
          <w:ilvl w:val="0"/>
          <w:numId w:val="27"/>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капітальний ремонт будівель та споруд КНП "Чорноморська лікарня" Чорноморської міської ради Одеської області (встановлення систем протипожежного захисту) - 45 000 грн.</w:t>
      </w:r>
    </w:p>
    <w:p w:rsidR="00B661EC" w:rsidRPr="008A2F35" w:rsidRDefault="00B661EC" w:rsidP="00557E93">
      <w:pPr>
        <w:spacing w:after="0" w:line="240" w:lineRule="auto"/>
        <w:ind w:firstLine="567"/>
        <w:contextualSpacing/>
        <w:jc w:val="both"/>
        <w:rPr>
          <w:rFonts w:ascii="Times New Roman" w:hAnsi="Times New Roman" w:cs="Times New Roman"/>
          <w:sz w:val="24"/>
          <w:szCs w:val="24"/>
          <w:highlight w:val="yellow"/>
          <w:lang w:val="uk-UA"/>
        </w:rPr>
      </w:pPr>
    </w:p>
    <w:p w:rsidR="00B661EC" w:rsidRPr="008A2F35" w:rsidRDefault="00B661EC" w:rsidP="0031567F">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управлінню соціальної політики Чорноморської міської ради Одеської області за січень-жовтень 2020 р. проведені у сумі  46 117 523 грн</w:t>
      </w:r>
      <w:r w:rsidRPr="008A2F35">
        <w:rPr>
          <w:rFonts w:ascii="Times New Roman" w:hAnsi="Times New Roman" w:cs="Times New Roman"/>
          <w:sz w:val="24"/>
          <w:szCs w:val="24"/>
          <w:lang w:val="uk-UA"/>
        </w:rPr>
        <w:t xml:space="preserve"> (питома вага у загальному обсязі видатків - 8,2 %), із них за рахунок:</w:t>
      </w:r>
    </w:p>
    <w:p w:rsidR="00B661EC" w:rsidRPr="008A2F35" w:rsidRDefault="00B661EC" w:rsidP="0031567F">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субвенцій з державного бюджету на здійснення державних програм соціального захисту - </w:t>
      </w:r>
      <w:r w:rsidRPr="008A2F35">
        <w:rPr>
          <w:rFonts w:ascii="Times New Roman" w:hAnsi="Times New Roman" w:cs="Times New Roman"/>
          <w:b/>
          <w:sz w:val="24"/>
          <w:szCs w:val="24"/>
          <w:lang w:val="uk-UA"/>
        </w:rPr>
        <w:t>381 143грн;</w:t>
      </w:r>
    </w:p>
    <w:p w:rsidR="00B661EC" w:rsidRPr="008A2F35" w:rsidRDefault="00B661EC" w:rsidP="0031567F">
      <w:pPr>
        <w:spacing w:after="0"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 xml:space="preserve">- міського бюджету -  </w:t>
      </w:r>
      <w:r w:rsidRPr="008A2F35">
        <w:rPr>
          <w:rFonts w:ascii="Times New Roman" w:hAnsi="Times New Roman" w:cs="Times New Roman"/>
          <w:b/>
          <w:sz w:val="24"/>
          <w:szCs w:val="24"/>
          <w:lang w:val="uk-UA"/>
        </w:rPr>
        <w:t xml:space="preserve">45 281 531грн, </w:t>
      </w:r>
      <w:r w:rsidRPr="008A2F35">
        <w:rPr>
          <w:rFonts w:ascii="Times New Roman" w:hAnsi="Times New Roman" w:cs="Times New Roman"/>
          <w:sz w:val="24"/>
          <w:szCs w:val="24"/>
          <w:lang w:val="uk-UA"/>
        </w:rPr>
        <w:t>із них на:</w:t>
      </w:r>
    </w:p>
    <w:p w:rsidR="00B661EC" w:rsidRPr="008A2F35" w:rsidRDefault="008A2F35" w:rsidP="00EC2494">
      <w:pPr>
        <w:pStyle w:val="a4"/>
        <w:numPr>
          <w:ilvl w:val="0"/>
          <w:numId w:val="29"/>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 xml:space="preserve">утримання апарату управління соціальної політики - 9 075 524 грн; </w:t>
      </w:r>
    </w:p>
    <w:p w:rsidR="00B661EC" w:rsidRPr="008A2F35" w:rsidRDefault="008A2F35" w:rsidP="00EC2494">
      <w:pPr>
        <w:pStyle w:val="a4"/>
        <w:numPr>
          <w:ilvl w:val="0"/>
          <w:numId w:val="29"/>
        </w:numPr>
        <w:spacing w:after="0" w:line="240" w:lineRule="auto"/>
        <w:ind w:left="0"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 xml:space="preserve">заходи, передбачені міською Цільовою програмою соціального захисту та соціальної підтримки ветеранів, інвалідів, одиноких пенсіонерів, малозабезпечених верств населення, молоді, сімей з дітьми, дітей сиріт та дітей, позбавлених батьківського піклування, Чорноморської територіальної громади на 2016 - 2020 роки, яка затверджена рішенням Чорноморської міської ради Одеської області від 06.01.2016р. № 29-VII (зі змінами) </w:t>
      </w:r>
      <w:r w:rsidR="00B661EC" w:rsidRPr="008A2F35">
        <w:rPr>
          <w:rFonts w:ascii="Times New Roman" w:hAnsi="Times New Roman" w:cs="Times New Roman"/>
          <w:b/>
          <w:sz w:val="24"/>
          <w:szCs w:val="24"/>
          <w:lang w:val="uk-UA"/>
        </w:rPr>
        <w:t xml:space="preserve">- </w:t>
      </w:r>
      <w:r w:rsidR="00B661EC" w:rsidRPr="008A2F35">
        <w:rPr>
          <w:rFonts w:ascii="Times New Roman" w:hAnsi="Times New Roman" w:cs="Times New Roman"/>
          <w:sz w:val="24"/>
          <w:szCs w:val="24"/>
          <w:lang w:val="uk-UA"/>
        </w:rPr>
        <w:t>в сумі 24 930 737 грн,</w:t>
      </w:r>
      <w:r w:rsidR="00B661EC" w:rsidRPr="008A2F35">
        <w:rPr>
          <w:rFonts w:ascii="Times New Roman" w:hAnsi="Times New Roman" w:cs="Times New Roman"/>
          <w:b/>
          <w:sz w:val="24"/>
          <w:szCs w:val="24"/>
          <w:lang w:val="uk-UA"/>
        </w:rPr>
        <w:t xml:space="preserve"> які, зокрема, використані за наступними напрямками:</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додаткові соціальні гарантії </w:t>
      </w:r>
      <w:r w:rsidRPr="008A2F35">
        <w:rPr>
          <w:rFonts w:ascii="Times New Roman" w:hAnsi="Times New Roman" w:cs="Times New Roman"/>
          <w:i/>
          <w:sz w:val="24"/>
          <w:szCs w:val="24"/>
          <w:lang w:val="uk-UA"/>
        </w:rPr>
        <w:t>(оплата підвищеної різниці тарифу по теплопостачанню, водопостачанню та водовідведенню, послуг по утриманню будинків та прибудинкових територій) -  4 223 128 грн  ( 4071, 4433 та 3511 одержувачів відповідно);</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надання адресних соціальних доплат (щомісячні виплати по 250 грн) - 6 564 883   грн, з урахуванням послуг банку та поштових витрат </w:t>
      </w:r>
      <w:r w:rsidRPr="008A2F35">
        <w:rPr>
          <w:rFonts w:ascii="Times New Roman" w:hAnsi="Times New Roman" w:cs="Times New Roman"/>
          <w:i/>
          <w:sz w:val="24"/>
          <w:szCs w:val="24"/>
          <w:lang w:val="uk-UA"/>
        </w:rPr>
        <w:t xml:space="preserve">(3347 одержувачів); </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надання  матеріальної  допомоги  громадянам міста за їх заявами, які опинились у скрутному фінансовому становищі та потребують лікування або вирішення життєво - важливих проблем -  4 409 936 грн </w:t>
      </w:r>
      <w:r w:rsidRPr="008A2F35">
        <w:rPr>
          <w:rFonts w:ascii="Times New Roman" w:hAnsi="Times New Roman" w:cs="Times New Roman"/>
          <w:i/>
          <w:sz w:val="24"/>
          <w:szCs w:val="24"/>
          <w:lang w:val="uk-UA"/>
        </w:rPr>
        <w:t>(отримали таку допомогу 865  осіб);</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виплата щомісячної адресної допомоги особам з інвалідністю внаслідок війни, сім'ям загиблих військових, які приймали участь у бойових діях в республіці Афганістан та на території інших держав, та в проведенні антитерористичної операції на Сході України - 2 345 160 грн;</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оплата за житлово-комунальні послуги особам з інвалідністю І та ІІ груп по зору (50%), Почесним громадянам міста </w:t>
      </w:r>
      <w:r w:rsidRPr="008A2F35">
        <w:rPr>
          <w:rFonts w:ascii="Times New Roman" w:hAnsi="Times New Roman" w:cs="Times New Roman"/>
          <w:i/>
          <w:sz w:val="24"/>
          <w:szCs w:val="24"/>
          <w:lang w:val="uk-UA"/>
        </w:rPr>
        <w:t>(в межах норм споживання на одну особу, встановлених чинним законодавством)</w:t>
      </w:r>
      <w:r w:rsidRPr="008A2F35">
        <w:rPr>
          <w:rFonts w:ascii="Times New Roman" w:hAnsi="Times New Roman" w:cs="Times New Roman"/>
          <w:sz w:val="24"/>
          <w:szCs w:val="24"/>
          <w:lang w:val="uk-UA"/>
        </w:rPr>
        <w:t xml:space="preserve"> - 707 856 грн;   </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виплата одноразової матеріальної допомоги почесним громадянам міста -                           75 937 грн (</w:t>
      </w:r>
      <w:r w:rsidRPr="008A2F35">
        <w:rPr>
          <w:rFonts w:ascii="Times New Roman" w:hAnsi="Times New Roman" w:cs="Times New Roman"/>
          <w:i/>
          <w:sz w:val="24"/>
          <w:szCs w:val="24"/>
          <w:lang w:val="uk-UA"/>
        </w:rPr>
        <w:t>отримали 36 осіб</w:t>
      </w:r>
      <w:r w:rsidRPr="008A2F35">
        <w:rPr>
          <w:rFonts w:ascii="Times New Roman" w:hAnsi="Times New Roman" w:cs="Times New Roman"/>
          <w:sz w:val="24"/>
          <w:szCs w:val="24"/>
          <w:lang w:val="uk-UA"/>
        </w:rPr>
        <w:t xml:space="preserve">);                                      </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- 525 420 грн </w:t>
      </w:r>
      <w:r w:rsidRPr="008A2F35">
        <w:rPr>
          <w:rFonts w:ascii="Times New Roman" w:hAnsi="Times New Roman" w:cs="Times New Roman"/>
          <w:i/>
          <w:sz w:val="24"/>
          <w:szCs w:val="24"/>
          <w:lang w:val="uk-UA"/>
        </w:rPr>
        <w:t>(компенсацію отримали 223 особи);</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надання щомісячної адресної матеріальної допомоги ветеранам медичної праці Чорноморської територіальної громади - 335 363 грн </w:t>
      </w:r>
      <w:r w:rsidRPr="008A2F35">
        <w:rPr>
          <w:rFonts w:ascii="Times New Roman" w:hAnsi="Times New Roman" w:cs="Times New Roman"/>
          <w:i/>
          <w:sz w:val="24"/>
          <w:szCs w:val="24"/>
          <w:lang w:val="uk-UA"/>
        </w:rPr>
        <w:t>(допомогу отримують                                           291 особа);</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w:t>
      </w:r>
      <w:r w:rsidRPr="008A2F35">
        <w:rPr>
          <w:rFonts w:ascii="Times New Roman" w:hAnsi="Times New Roman" w:cs="Times New Roman"/>
          <w:sz w:val="24"/>
          <w:szCs w:val="24"/>
          <w:lang w:val="uk-UA"/>
        </w:rPr>
        <w:t xml:space="preserve">виплата одноразової допомоги багатодітним сім'ям - 202 904 грн </w:t>
      </w:r>
      <w:r w:rsidRPr="008A2F35">
        <w:rPr>
          <w:rFonts w:ascii="Times New Roman" w:hAnsi="Times New Roman" w:cs="Times New Roman"/>
          <w:i/>
          <w:sz w:val="24"/>
          <w:szCs w:val="24"/>
          <w:lang w:val="uk-UA"/>
        </w:rPr>
        <w:t>( 503 сім'ї);</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i/>
          <w:sz w:val="24"/>
          <w:szCs w:val="24"/>
          <w:lang w:val="uk-UA"/>
        </w:rPr>
        <w:t>-</w:t>
      </w:r>
      <w:r w:rsidRPr="008A2F35">
        <w:rPr>
          <w:rFonts w:ascii="Times New Roman" w:hAnsi="Times New Roman" w:cs="Times New Roman"/>
          <w:sz w:val="24"/>
          <w:szCs w:val="24"/>
          <w:lang w:val="uk-UA"/>
        </w:rPr>
        <w:t xml:space="preserve"> надання одноразової допомоги медикам (Міська програми "Здоров'я населення Чорноморської територіальної громади" на 2016-2020 роки, затвердженої рішенням Чорноморської міської ради Одеської області від 12.03.2016 року № 39-VIІ) -                      3 509 000 грн </w:t>
      </w:r>
      <w:r w:rsidRPr="008A2F35">
        <w:rPr>
          <w:rFonts w:ascii="Times New Roman" w:hAnsi="Times New Roman" w:cs="Times New Roman"/>
          <w:i/>
          <w:sz w:val="24"/>
          <w:szCs w:val="24"/>
          <w:lang w:val="uk-UA"/>
        </w:rPr>
        <w:t>(допомогу отримали 1 028 осіб)</w:t>
      </w:r>
      <w:r w:rsidRPr="008A2F35">
        <w:rPr>
          <w:rFonts w:ascii="Times New Roman" w:hAnsi="Times New Roman" w:cs="Times New Roman"/>
          <w:sz w:val="24"/>
          <w:szCs w:val="24"/>
          <w:lang w:val="uk-UA"/>
        </w:rPr>
        <w:t>;</w:t>
      </w:r>
    </w:p>
    <w:p w:rsidR="00B661EC" w:rsidRPr="008A2F35" w:rsidRDefault="00B661EC" w:rsidP="007A0AE3">
      <w:pPr>
        <w:tabs>
          <w:tab w:val="left" w:pos="1843"/>
        </w:tabs>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надання одноразової матеріальної допомоги учасникам бойових дій та вдовам померлих учасників бойових дій, які брали участь у бойових діях в республіці  Афганістан та на території інших держав - 139 000 грн </w:t>
      </w:r>
      <w:r w:rsidRPr="008A2F35">
        <w:rPr>
          <w:rFonts w:ascii="Times New Roman" w:hAnsi="Times New Roman" w:cs="Times New Roman"/>
          <w:i/>
          <w:sz w:val="24"/>
          <w:szCs w:val="24"/>
          <w:lang w:val="uk-UA"/>
        </w:rPr>
        <w:t>(278 осіб);</w:t>
      </w:r>
    </w:p>
    <w:p w:rsidR="00B661EC" w:rsidRPr="008A2F35" w:rsidRDefault="00B661EC" w:rsidP="007A0AE3">
      <w:pPr>
        <w:tabs>
          <w:tab w:val="left" w:pos="1843"/>
        </w:tabs>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надання одноразової матеріальної допомоги на компенсацію оплати обов'язкового платежу за житлово-комунальні послуги учасникам бойових дій Другої Світової війни, які безпосередньо брали участь в бойових діях 1941-1945р.р. - 76 170 грн (</w:t>
      </w:r>
      <w:r w:rsidRPr="008A2F35">
        <w:rPr>
          <w:rFonts w:ascii="Times New Roman" w:hAnsi="Times New Roman" w:cs="Times New Roman"/>
          <w:i/>
          <w:sz w:val="24"/>
          <w:szCs w:val="24"/>
          <w:lang w:val="uk-UA"/>
        </w:rPr>
        <w:t>отримали 16 осіб</w:t>
      </w:r>
      <w:r w:rsidRPr="008A2F35">
        <w:rPr>
          <w:rFonts w:ascii="Times New Roman" w:hAnsi="Times New Roman" w:cs="Times New Roman"/>
          <w:sz w:val="24"/>
          <w:szCs w:val="24"/>
          <w:lang w:val="uk-UA"/>
        </w:rPr>
        <w:t>);</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надання ветеранам та пенсіонерам автотранспортних послуг </w:t>
      </w:r>
      <w:r w:rsidRPr="008A2F35">
        <w:rPr>
          <w:rFonts w:ascii="Times New Roman" w:hAnsi="Times New Roman" w:cs="Times New Roman"/>
          <w:i/>
          <w:sz w:val="24"/>
          <w:szCs w:val="24"/>
          <w:lang w:val="uk-UA"/>
        </w:rPr>
        <w:t>(6  соціальних маршрутів)</w:t>
      </w:r>
      <w:r w:rsidRPr="008A2F35">
        <w:rPr>
          <w:rFonts w:ascii="Times New Roman" w:hAnsi="Times New Roman" w:cs="Times New Roman"/>
          <w:sz w:val="24"/>
          <w:szCs w:val="24"/>
          <w:lang w:val="uk-UA"/>
        </w:rPr>
        <w:t xml:space="preserve"> - 766 918  грн;</w:t>
      </w:r>
    </w:p>
    <w:p w:rsidR="00B661EC" w:rsidRPr="008A2F35" w:rsidRDefault="00B661EC" w:rsidP="007A0AE3">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lastRenderedPageBreak/>
        <w:t xml:space="preserve">- надання інших пільг - проїзд залізничним транспортом -  64 837 грн                     </w:t>
      </w:r>
      <w:r w:rsidRPr="008A2F35">
        <w:rPr>
          <w:rFonts w:ascii="Times New Roman" w:hAnsi="Times New Roman" w:cs="Times New Roman"/>
          <w:i/>
          <w:sz w:val="24"/>
          <w:szCs w:val="24"/>
          <w:lang w:val="uk-UA"/>
        </w:rPr>
        <w:t>(307 одержувачів);</w:t>
      </w:r>
    </w:p>
    <w:p w:rsidR="00B661EC" w:rsidRPr="008A2F35" w:rsidRDefault="00B661EC" w:rsidP="007A0AE3">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i/>
          <w:sz w:val="24"/>
          <w:szCs w:val="24"/>
          <w:lang w:val="uk-UA"/>
        </w:rPr>
        <w:t xml:space="preserve">- </w:t>
      </w:r>
      <w:r w:rsidRPr="008A2F35">
        <w:rPr>
          <w:rFonts w:ascii="Times New Roman" w:hAnsi="Times New Roman" w:cs="Times New Roman"/>
          <w:sz w:val="24"/>
          <w:szCs w:val="24"/>
          <w:lang w:val="uk-UA"/>
        </w:rPr>
        <w:t xml:space="preserve">інші видатки по заходам </w:t>
      </w:r>
      <w:r w:rsidRPr="008A2F35">
        <w:rPr>
          <w:rFonts w:ascii="Times New Roman" w:hAnsi="Times New Roman" w:cs="Times New Roman"/>
          <w:i/>
          <w:sz w:val="24"/>
          <w:szCs w:val="24"/>
          <w:lang w:val="uk-UA"/>
        </w:rPr>
        <w:t xml:space="preserve"> - 984 225 грн.</w:t>
      </w:r>
    </w:p>
    <w:p w:rsidR="00B661EC" w:rsidRPr="008A2F35" w:rsidRDefault="008A2F35" w:rsidP="00EC2494">
      <w:pPr>
        <w:pStyle w:val="a4"/>
        <w:numPr>
          <w:ilvl w:val="0"/>
          <w:numId w:val="31"/>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 xml:space="preserve">на утримання Комунальної установи "Територіальний центр соціального обслуговування (надання соціальних послуг)" Чорноморської міської ради спрямовано </w:t>
      </w:r>
      <w:r w:rsidR="00B661EC" w:rsidRPr="008A2F35">
        <w:rPr>
          <w:rFonts w:ascii="Times New Roman" w:hAnsi="Times New Roman" w:cs="Times New Roman"/>
          <w:b/>
          <w:sz w:val="24"/>
          <w:szCs w:val="24"/>
          <w:lang w:val="uk-UA"/>
        </w:rPr>
        <w:t>7 326 373грн</w:t>
      </w:r>
      <w:r w:rsidR="00B661EC" w:rsidRPr="008A2F35">
        <w:rPr>
          <w:rFonts w:ascii="Times New Roman" w:hAnsi="Times New Roman" w:cs="Times New Roman"/>
          <w:sz w:val="24"/>
          <w:szCs w:val="24"/>
          <w:lang w:val="uk-UA"/>
        </w:rPr>
        <w:t xml:space="preserve">, із них видатки на оплату праці з нарахуваннями - 7 109 480 грн, або 97,0 % всіх видатків на утримання Центру. Згідно розпоряджень міського голови від 16.04.2020 року № 124 "Про преміювання працівників комунальної установи "Територіальний центр соціального обслуговування (надання соціальних послуг) Чорноморської міської ради Одеської області", від 03.06.2020р. № 165 "Про виплату доплати працівникам комунальної установи "Територіальний центр соціального обслуговування (надання соціальних послуг) Чорноморської міської ради Одеської області", від 31.07.2020 року № 224 "Про виплату доплати  працівникам комунальної установи "Територіальний центр соціального обслуговування ( надання соціальних послуг) Чорноморської міської ради та від 01.10.2020 року № 286 "Про внесення змін до розпорядження Чорноморського міського голови від 31.07.2020 року № 224 "Про виплату доплати працівникам комунальної установи "Територіальний центр соціального обслуговування ( надання соціальних послуг) Чорноморської міської ради Одеської області" працівники, які безпосередньо надають одиноким громадянам похилого віку та особам з інвалідністю соціальні послуги, на період карантину отримали додаткову премію та додаткові доплати в сумі 1 052 030 грн. Станом на 01.11.2020 року на обслуговуванні Центру знаходиться821 одиноких громадян похилого віку. </w:t>
      </w:r>
    </w:p>
    <w:p w:rsidR="00B661EC" w:rsidRPr="008A2F35" w:rsidRDefault="008A2F35" w:rsidP="00EC2494">
      <w:pPr>
        <w:pStyle w:val="a4"/>
        <w:numPr>
          <w:ilvl w:val="0"/>
          <w:numId w:val="30"/>
        </w:numPr>
        <w:tabs>
          <w:tab w:val="left" w:pos="709"/>
          <w:tab w:val="left" w:pos="1134"/>
        </w:tabs>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 xml:space="preserve">на утримання комунальної установи Чорноморський міський центр соціальних служб для сім'ї, дітей та молоді із бюджету міста спрямовано </w:t>
      </w:r>
      <w:r w:rsidR="00B661EC" w:rsidRPr="008A2F35">
        <w:rPr>
          <w:rFonts w:ascii="Times New Roman" w:hAnsi="Times New Roman" w:cs="Times New Roman"/>
          <w:b/>
          <w:sz w:val="24"/>
          <w:szCs w:val="24"/>
          <w:lang w:val="uk-UA"/>
        </w:rPr>
        <w:t>3 772 518грн</w:t>
      </w:r>
      <w:r w:rsidR="00B661EC" w:rsidRPr="008A2F35">
        <w:rPr>
          <w:rFonts w:ascii="Times New Roman" w:hAnsi="Times New Roman" w:cs="Times New Roman"/>
          <w:sz w:val="24"/>
          <w:szCs w:val="24"/>
          <w:lang w:val="uk-UA"/>
        </w:rPr>
        <w:t xml:space="preserve">, із них видатки на оплату праці з нарахуваннями склали 3 205 213 грн, або 85,0% всіх видатків на утримання Центру. </w:t>
      </w:r>
      <w:r w:rsidR="007637D5" w:rsidRPr="008A2F35">
        <w:rPr>
          <w:rFonts w:ascii="Times New Roman" w:hAnsi="Times New Roman" w:cs="Times New Roman"/>
          <w:sz w:val="24"/>
          <w:szCs w:val="24"/>
          <w:lang w:val="uk-UA"/>
        </w:rPr>
        <w:t xml:space="preserve">При </w:t>
      </w:r>
      <w:r w:rsidR="00B661EC" w:rsidRPr="008A2F35">
        <w:rPr>
          <w:rFonts w:ascii="Times New Roman" w:hAnsi="Times New Roman" w:cs="Times New Roman"/>
          <w:sz w:val="24"/>
          <w:szCs w:val="24"/>
          <w:lang w:val="uk-UA"/>
        </w:rPr>
        <w:t>комунальн</w:t>
      </w:r>
      <w:r w:rsidR="007637D5" w:rsidRPr="008A2F35">
        <w:rPr>
          <w:rFonts w:ascii="Times New Roman" w:hAnsi="Times New Roman" w:cs="Times New Roman"/>
          <w:sz w:val="24"/>
          <w:szCs w:val="24"/>
          <w:lang w:val="uk-UA"/>
        </w:rPr>
        <w:t>ій</w:t>
      </w:r>
      <w:r w:rsidR="00B661EC" w:rsidRPr="008A2F35">
        <w:rPr>
          <w:rFonts w:ascii="Times New Roman" w:hAnsi="Times New Roman" w:cs="Times New Roman"/>
          <w:sz w:val="24"/>
          <w:szCs w:val="24"/>
          <w:lang w:val="uk-UA"/>
        </w:rPr>
        <w:t xml:space="preserve"> установ</w:t>
      </w:r>
      <w:r w:rsidR="007637D5" w:rsidRPr="008A2F35">
        <w:rPr>
          <w:rFonts w:ascii="Times New Roman" w:hAnsi="Times New Roman" w:cs="Times New Roman"/>
          <w:sz w:val="24"/>
          <w:szCs w:val="24"/>
          <w:lang w:val="uk-UA"/>
        </w:rPr>
        <w:t>і</w:t>
      </w:r>
      <w:r w:rsidR="00B661EC" w:rsidRPr="008A2F35">
        <w:rPr>
          <w:rFonts w:ascii="Times New Roman" w:hAnsi="Times New Roman" w:cs="Times New Roman"/>
          <w:sz w:val="24"/>
          <w:szCs w:val="24"/>
          <w:lang w:val="uk-UA"/>
        </w:rPr>
        <w:t xml:space="preserve"> "Чорноморський міський центр  соціальних служб для сім'ї, дітей та молоді" </w:t>
      </w:r>
      <w:r w:rsidR="007637D5" w:rsidRPr="008A2F35">
        <w:rPr>
          <w:rFonts w:ascii="Times New Roman" w:hAnsi="Times New Roman" w:cs="Times New Roman"/>
          <w:sz w:val="24"/>
          <w:szCs w:val="24"/>
          <w:lang w:val="uk-UA"/>
        </w:rPr>
        <w:t xml:space="preserve">створено спеціалізовану службу - </w:t>
      </w:r>
      <w:r w:rsidR="00B661EC" w:rsidRPr="008A2F35">
        <w:rPr>
          <w:rFonts w:ascii="Times New Roman" w:hAnsi="Times New Roman" w:cs="Times New Roman"/>
          <w:sz w:val="24"/>
          <w:szCs w:val="24"/>
          <w:lang w:val="uk-UA"/>
        </w:rPr>
        <w:t xml:space="preserve">Центр соціально-психологічної реабілітації дітей та молоді з функціональними обмеженнями, в якому на обслуговані  знаходиться  50 дітей з інвалідністю та 20 осіб з інвалідністю з числа молоді.  </w:t>
      </w:r>
    </w:p>
    <w:p w:rsidR="00B661EC" w:rsidRPr="008A2F35" w:rsidRDefault="008A2F35" w:rsidP="00EC2494">
      <w:pPr>
        <w:pStyle w:val="a4"/>
        <w:numPr>
          <w:ilvl w:val="0"/>
          <w:numId w:val="30"/>
        </w:numPr>
        <w:tabs>
          <w:tab w:val="left" w:pos="709"/>
        </w:tabs>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за січень-жовтень 2020 року надана фінансова підтримка Громадській організації "Сліпих Світло" для забезпечення діяльності відповідно до статуту в  сумі                           80 162 грн;</w:t>
      </w:r>
    </w:p>
    <w:p w:rsidR="00B661EC" w:rsidRPr="008A2F35" w:rsidRDefault="008A2F35" w:rsidP="00EC2494">
      <w:pPr>
        <w:pStyle w:val="a4"/>
        <w:numPr>
          <w:ilvl w:val="0"/>
          <w:numId w:val="30"/>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661EC" w:rsidRPr="008A2F35">
        <w:rPr>
          <w:rFonts w:ascii="Times New Roman" w:hAnsi="Times New Roman" w:cs="Times New Roman"/>
          <w:sz w:val="24"/>
          <w:szCs w:val="24"/>
          <w:lang w:val="uk-UA"/>
        </w:rPr>
        <w:t>інші видатки міського бюджету на соціальний захист склали 96 217 грн.</w:t>
      </w:r>
    </w:p>
    <w:p w:rsidR="00B661EC" w:rsidRPr="008A2F35" w:rsidRDefault="00B661EC" w:rsidP="00790E0B">
      <w:pPr>
        <w:pStyle w:val="a4"/>
        <w:spacing w:after="0" w:line="240" w:lineRule="auto"/>
        <w:ind w:left="644"/>
        <w:jc w:val="both"/>
        <w:rPr>
          <w:rFonts w:ascii="Times New Roman" w:hAnsi="Times New Roman" w:cs="Times New Roman"/>
          <w:sz w:val="24"/>
          <w:szCs w:val="24"/>
          <w:lang w:val="uk-UA"/>
        </w:rPr>
      </w:pP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відділу культури Чорноморської міської ради</w:t>
      </w:r>
      <w:r w:rsidRPr="008A2F35">
        <w:rPr>
          <w:rFonts w:ascii="Times New Roman" w:hAnsi="Times New Roman" w:cs="Times New Roman"/>
          <w:sz w:val="24"/>
          <w:szCs w:val="24"/>
          <w:lang w:val="uk-UA"/>
        </w:rPr>
        <w:t xml:space="preserve"> Одеської області за січень-жовтень 2020 року профінансовані в обсязі </w:t>
      </w:r>
      <w:r w:rsidRPr="008A2F35">
        <w:rPr>
          <w:rFonts w:ascii="Times New Roman" w:hAnsi="Times New Roman" w:cs="Times New Roman"/>
          <w:b/>
          <w:sz w:val="24"/>
          <w:szCs w:val="24"/>
          <w:lang w:val="uk-UA"/>
        </w:rPr>
        <w:t xml:space="preserve">27 858 228грн </w:t>
      </w:r>
      <w:r w:rsidRPr="008A2F35">
        <w:rPr>
          <w:rFonts w:ascii="Times New Roman" w:hAnsi="Times New Roman" w:cs="Times New Roman"/>
          <w:sz w:val="24"/>
          <w:szCs w:val="24"/>
          <w:lang w:val="uk-UA"/>
        </w:rPr>
        <w:t>(питома вага в загальному обсязі видатків - 4,9 %), які були спрямовані на утримання 12 закладів культури та мистецтв, а саме:</w:t>
      </w:r>
    </w:p>
    <w:p w:rsidR="00B661EC" w:rsidRPr="008A2F35" w:rsidRDefault="00B661EC" w:rsidP="00790E0B">
      <w:pPr>
        <w:pStyle w:val="a9"/>
        <w:ind w:left="14" w:firstLine="567"/>
        <w:contextualSpacing/>
        <w:jc w:val="both"/>
        <w:rPr>
          <w:lang w:val="uk-UA"/>
        </w:rPr>
      </w:pPr>
      <w:r w:rsidRPr="008A2F35">
        <w:rPr>
          <w:lang w:val="uk-UA"/>
        </w:rPr>
        <w:t>- комунальний заклад "Дитяча школа мистецтв ім. Л.Нагаєва  м. Чорноморська";</w:t>
      </w:r>
    </w:p>
    <w:p w:rsidR="00B661EC" w:rsidRPr="008A2F35" w:rsidRDefault="00B661EC" w:rsidP="00790E0B">
      <w:pPr>
        <w:pStyle w:val="a9"/>
        <w:ind w:left="14" w:firstLine="567"/>
        <w:contextualSpacing/>
        <w:jc w:val="both"/>
        <w:rPr>
          <w:lang w:val="uk-UA"/>
        </w:rPr>
      </w:pPr>
      <w:r w:rsidRPr="008A2F35">
        <w:rPr>
          <w:lang w:val="uk-UA"/>
        </w:rPr>
        <w:t xml:space="preserve">- централізована бібліотечна система </w:t>
      </w:r>
      <w:proofErr w:type="spellStart"/>
      <w:r w:rsidRPr="008A2F35">
        <w:rPr>
          <w:lang w:val="uk-UA"/>
        </w:rPr>
        <w:t>м.Чорноморська</w:t>
      </w:r>
      <w:proofErr w:type="spellEnd"/>
      <w:r w:rsidRPr="008A2F35">
        <w:rPr>
          <w:lang w:val="uk-UA"/>
        </w:rPr>
        <w:t xml:space="preserve"> Одеської області у складі                   5 закладів:</w:t>
      </w:r>
    </w:p>
    <w:p w:rsidR="00B661EC" w:rsidRPr="008A2F35" w:rsidRDefault="00B661EC" w:rsidP="00EC2494">
      <w:pPr>
        <w:pStyle w:val="a9"/>
        <w:numPr>
          <w:ilvl w:val="2"/>
          <w:numId w:val="21"/>
        </w:numPr>
        <w:ind w:left="851" w:firstLine="283"/>
        <w:contextualSpacing/>
        <w:jc w:val="both"/>
        <w:rPr>
          <w:lang w:val="uk-UA"/>
        </w:rPr>
      </w:pPr>
      <w:r w:rsidRPr="008A2F35">
        <w:rPr>
          <w:lang w:val="uk-UA"/>
        </w:rPr>
        <w:t xml:space="preserve"> Централізована міська бібліотека ім. І.</w:t>
      </w:r>
      <w:proofErr w:type="spellStart"/>
      <w:r w:rsidRPr="008A2F35">
        <w:rPr>
          <w:lang w:val="uk-UA"/>
        </w:rPr>
        <w:t>Рядченка</w:t>
      </w:r>
      <w:proofErr w:type="spellEnd"/>
      <w:r w:rsidRPr="008A2F35">
        <w:rPr>
          <w:lang w:val="uk-UA"/>
        </w:rPr>
        <w:t xml:space="preserve"> м. Чорноморська;</w:t>
      </w:r>
    </w:p>
    <w:p w:rsidR="00B661EC" w:rsidRPr="008A2F35" w:rsidRDefault="00B661EC" w:rsidP="00EC2494">
      <w:pPr>
        <w:pStyle w:val="a9"/>
        <w:numPr>
          <w:ilvl w:val="2"/>
          <w:numId w:val="21"/>
        </w:numPr>
        <w:tabs>
          <w:tab w:val="left" w:pos="709"/>
        </w:tabs>
        <w:ind w:left="851" w:firstLine="283"/>
        <w:contextualSpacing/>
        <w:jc w:val="both"/>
        <w:rPr>
          <w:lang w:val="uk-UA"/>
        </w:rPr>
      </w:pPr>
      <w:r w:rsidRPr="008A2F35">
        <w:rPr>
          <w:lang w:val="uk-UA"/>
        </w:rPr>
        <w:t xml:space="preserve"> Дитяча міська бібліотека м. Чорноморська;</w:t>
      </w:r>
    </w:p>
    <w:p w:rsidR="00B661EC" w:rsidRPr="008A2F35" w:rsidRDefault="00B661EC" w:rsidP="00EC2494">
      <w:pPr>
        <w:pStyle w:val="a9"/>
        <w:numPr>
          <w:ilvl w:val="2"/>
          <w:numId w:val="21"/>
        </w:numPr>
        <w:ind w:left="851" w:firstLine="283"/>
        <w:contextualSpacing/>
        <w:jc w:val="both"/>
        <w:rPr>
          <w:lang w:val="uk-UA"/>
        </w:rPr>
      </w:pPr>
      <w:r w:rsidRPr="008A2F35">
        <w:rPr>
          <w:lang w:val="uk-UA"/>
        </w:rPr>
        <w:t xml:space="preserve"> Бібліотека-філія № 2 сел. Олександрівка;</w:t>
      </w:r>
    </w:p>
    <w:p w:rsidR="00B661EC" w:rsidRPr="008A2F35" w:rsidRDefault="00B661EC" w:rsidP="00EC2494">
      <w:pPr>
        <w:pStyle w:val="a9"/>
        <w:numPr>
          <w:ilvl w:val="2"/>
          <w:numId w:val="21"/>
        </w:numPr>
        <w:ind w:left="851" w:firstLine="283"/>
        <w:contextualSpacing/>
        <w:jc w:val="both"/>
        <w:rPr>
          <w:lang w:val="uk-UA"/>
        </w:rPr>
      </w:pPr>
      <w:r w:rsidRPr="008A2F35">
        <w:rPr>
          <w:lang w:val="uk-UA"/>
        </w:rPr>
        <w:t xml:space="preserve"> Бібліотека-філія № 3 с. Малодолинське;</w:t>
      </w:r>
    </w:p>
    <w:p w:rsidR="00B661EC" w:rsidRPr="008A2F35" w:rsidRDefault="00B661EC" w:rsidP="00EC2494">
      <w:pPr>
        <w:pStyle w:val="a9"/>
        <w:numPr>
          <w:ilvl w:val="2"/>
          <w:numId w:val="21"/>
        </w:numPr>
        <w:ind w:left="851" w:firstLine="283"/>
        <w:contextualSpacing/>
        <w:jc w:val="both"/>
        <w:rPr>
          <w:lang w:val="uk-UA"/>
        </w:rPr>
      </w:pPr>
      <w:r w:rsidRPr="008A2F35">
        <w:rPr>
          <w:lang w:val="uk-UA"/>
        </w:rPr>
        <w:t xml:space="preserve"> Бібліотека-філія № 4 с. Бурлача Балка.</w:t>
      </w:r>
    </w:p>
    <w:p w:rsidR="00B661EC" w:rsidRPr="008A2F35" w:rsidRDefault="00B661EC" w:rsidP="00790E0B">
      <w:pPr>
        <w:pStyle w:val="a9"/>
        <w:ind w:left="14" w:firstLine="567"/>
        <w:contextualSpacing/>
        <w:jc w:val="both"/>
        <w:rPr>
          <w:lang w:val="uk-UA"/>
        </w:rPr>
      </w:pPr>
      <w:r w:rsidRPr="008A2F35">
        <w:rPr>
          <w:lang w:val="uk-UA"/>
        </w:rPr>
        <w:t>- клубні заклади у складі 4 закладів:</w:t>
      </w:r>
    </w:p>
    <w:p w:rsidR="00B661EC" w:rsidRPr="008A2F35" w:rsidRDefault="00B661EC" w:rsidP="00EC2494">
      <w:pPr>
        <w:pStyle w:val="a9"/>
        <w:numPr>
          <w:ilvl w:val="2"/>
          <w:numId w:val="22"/>
        </w:numPr>
        <w:ind w:left="709" w:firstLine="425"/>
        <w:contextualSpacing/>
        <w:jc w:val="both"/>
        <w:rPr>
          <w:lang w:val="uk-UA"/>
        </w:rPr>
      </w:pPr>
      <w:r w:rsidRPr="008A2F35">
        <w:rPr>
          <w:lang w:val="uk-UA"/>
        </w:rPr>
        <w:t xml:space="preserve"> Палац культури м. Чорноморська Одеської області;</w:t>
      </w:r>
    </w:p>
    <w:p w:rsidR="00B661EC" w:rsidRPr="008A2F35" w:rsidRDefault="00B661EC" w:rsidP="00EC2494">
      <w:pPr>
        <w:pStyle w:val="a9"/>
        <w:numPr>
          <w:ilvl w:val="2"/>
          <w:numId w:val="22"/>
        </w:numPr>
        <w:ind w:left="709" w:firstLine="425"/>
        <w:contextualSpacing/>
        <w:jc w:val="both"/>
        <w:rPr>
          <w:lang w:val="uk-UA"/>
        </w:rPr>
      </w:pPr>
      <w:r w:rsidRPr="008A2F35">
        <w:rPr>
          <w:lang w:val="uk-UA"/>
        </w:rPr>
        <w:t>Олександрівський будинок культури м. Чорноморська Одеської області;</w:t>
      </w:r>
    </w:p>
    <w:p w:rsidR="00B661EC" w:rsidRPr="008A2F35" w:rsidRDefault="00B661EC" w:rsidP="00EC2494">
      <w:pPr>
        <w:pStyle w:val="a9"/>
        <w:numPr>
          <w:ilvl w:val="2"/>
          <w:numId w:val="22"/>
        </w:numPr>
        <w:ind w:left="709" w:firstLine="425"/>
        <w:contextualSpacing/>
        <w:jc w:val="both"/>
        <w:rPr>
          <w:lang w:val="uk-UA"/>
        </w:rPr>
      </w:pPr>
      <w:r w:rsidRPr="008A2F35">
        <w:rPr>
          <w:lang w:val="uk-UA"/>
        </w:rPr>
        <w:t>Малодолинський будинок культури м. Чорноморська Одеської області;</w:t>
      </w:r>
    </w:p>
    <w:p w:rsidR="00B661EC" w:rsidRPr="008A2F35" w:rsidRDefault="00B661EC" w:rsidP="00EC2494">
      <w:pPr>
        <w:pStyle w:val="a9"/>
        <w:numPr>
          <w:ilvl w:val="2"/>
          <w:numId w:val="22"/>
        </w:numPr>
        <w:ind w:left="709" w:firstLine="425"/>
        <w:contextualSpacing/>
        <w:jc w:val="both"/>
        <w:rPr>
          <w:lang w:val="uk-UA"/>
        </w:rPr>
      </w:pPr>
      <w:r w:rsidRPr="008A2F35">
        <w:rPr>
          <w:lang w:val="uk-UA"/>
        </w:rPr>
        <w:t>Бурлачобалківський клуб м. Чорноморська Одеської області.</w:t>
      </w:r>
    </w:p>
    <w:p w:rsidR="00B661EC" w:rsidRPr="008A2F35" w:rsidRDefault="00B661EC" w:rsidP="00790E0B">
      <w:pPr>
        <w:pStyle w:val="a9"/>
        <w:ind w:left="14" w:firstLine="567"/>
        <w:contextualSpacing/>
        <w:jc w:val="both"/>
        <w:rPr>
          <w:lang w:val="uk-UA"/>
        </w:rPr>
      </w:pPr>
      <w:r w:rsidRPr="008A2F35">
        <w:rPr>
          <w:lang w:val="uk-UA"/>
        </w:rPr>
        <w:t>- музей образотворчих мистецтв ім.</w:t>
      </w:r>
      <w:r w:rsidR="00425EBD">
        <w:rPr>
          <w:lang w:val="uk-UA"/>
        </w:rPr>
        <w:t xml:space="preserve"> </w:t>
      </w:r>
      <w:r w:rsidRPr="008A2F35">
        <w:rPr>
          <w:lang w:val="uk-UA"/>
        </w:rPr>
        <w:t>О. Білого м. Чорноморська Одеської області;</w:t>
      </w:r>
    </w:p>
    <w:p w:rsidR="00B661EC" w:rsidRPr="008A2F35" w:rsidRDefault="00B661EC" w:rsidP="00790E0B">
      <w:pPr>
        <w:pStyle w:val="a9"/>
        <w:ind w:left="14" w:firstLine="567"/>
        <w:contextualSpacing/>
        <w:jc w:val="both"/>
        <w:rPr>
          <w:lang w:val="uk-UA"/>
        </w:rPr>
      </w:pPr>
      <w:r w:rsidRPr="008A2F35">
        <w:rPr>
          <w:lang w:val="uk-UA"/>
        </w:rPr>
        <w:t>- централізована бухгалтерія відділу культури Чорноморської міської ради Одеської області.</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Вагому частку витрат від загальної суми видатків загального фонду складають видатки на оплату праці з нарахуваннями (90,7 %) - 23 382 487 грн, та за спожиті енергоносії та комунальні послуги (2,5 %) -  635 744 грн.</w:t>
      </w:r>
    </w:p>
    <w:p w:rsidR="00B661EC" w:rsidRPr="008A2F35" w:rsidRDefault="00B661EC" w:rsidP="00790E0B">
      <w:pPr>
        <w:spacing w:after="0" w:line="240" w:lineRule="auto"/>
        <w:ind w:left="14"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Станом на звітну дату фактична чисельність працівників установ та закладів, підпорядкованих відділу культури Чорноморської міської ради Одеської області, які утримуються за рахунок коштів загального фонду бюджету міста Чорноморська  складає  247 одиниць.</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Видатки на проведення культурно - масових заходів склали - 735 034 грн. В звітному періоді було проведено наступні заходи: фестиваль "Різдвяні дзвони", гра духового оркестру по вихідним дням, "Пісні на свіжому повітрі", майстер-класи декоративно-прикладного мистецтва, святкування 8 Березня, Дня захисту дітей, Дня Конституції України, Дня незалежності України, вшанування річниці з дня вивода військ з Афганістану, свято квітів та дарів природи, пленер за участю художників Польщі, день робітників культури, день села Малодолинське, всеукраїнський день бібліотек, день визволення України від німецько-фашистських загарбників, день українського козацтва, 43-річчя від дня заснування музею ім.</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О.Білого.</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Проведені заходи з відзначенням ювілярів року - 20-річчя циркової студії, 40-річчя хору "Надія", 20- річчя хореографічного колективу "Полундра". </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Також за період січень-жовтень 2020 року дистанційно були проведені фестивалі: </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XIV-й всеукраїнський фестиваль народної пісні "Серпневий заспів", </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міжнародний фестиваль-конкурс мистецтв "Світ зірок",</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міжнародний фестиваль-конкурс мистецтв "</w:t>
      </w:r>
      <w:proofErr w:type="spellStart"/>
      <w:r w:rsidRPr="008A2F35">
        <w:rPr>
          <w:rFonts w:ascii="Times New Roman" w:hAnsi="Times New Roman" w:cs="Times New Roman"/>
          <w:sz w:val="24"/>
          <w:szCs w:val="24"/>
          <w:lang w:val="uk-UA"/>
        </w:rPr>
        <w:t>Festmusic</w:t>
      </w:r>
      <w:proofErr w:type="spellEnd"/>
      <w:r w:rsidRPr="008A2F35">
        <w:rPr>
          <w:rFonts w:ascii="Times New Roman" w:hAnsi="Times New Roman" w:cs="Times New Roman"/>
          <w:sz w:val="24"/>
          <w:szCs w:val="24"/>
          <w:lang w:val="uk-UA"/>
        </w:rPr>
        <w:t>",</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міжнародний фестиваль-конкурс мистецтв "На хвилях музики".</w:t>
      </w:r>
    </w:p>
    <w:p w:rsidR="00B661EC" w:rsidRPr="008A2F35" w:rsidRDefault="00B661EC" w:rsidP="00790E0B">
      <w:pPr>
        <w:spacing w:after="0" w:line="240" w:lineRule="auto"/>
        <w:ind w:left="14" w:right="3"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звітному періоді видатки на видання літературних збірок місцевих письменників склали 56 226 грн (Матвієнко Л. "Степова Літургія"; </w:t>
      </w:r>
      <w:proofErr w:type="spellStart"/>
      <w:r w:rsidRPr="008A2F35">
        <w:rPr>
          <w:rFonts w:ascii="Times New Roman" w:hAnsi="Times New Roman" w:cs="Times New Roman"/>
          <w:sz w:val="24"/>
          <w:szCs w:val="24"/>
          <w:lang w:val="uk-UA"/>
        </w:rPr>
        <w:t>Кривошапка</w:t>
      </w:r>
      <w:proofErr w:type="spellEnd"/>
      <w:r w:rsidRPr="008A2F35">
        <w:rPr>
          <w:rFonts w:ascii="Times New Roman" w:hAnsi="Times New Roman" w:cs="Times New Roman"/>
          <w:sz w:val="24"/>
          <w:szCs w:val="24"/>
          <w:lang w:val="uk-UA"/>
        </w:rPr>
        <w:t xml:space="preserve"> О. "</w:t>
      </w:r>
      <w:proofErr w:type="spellStart"/>
      <w:r w:rsidRPr="008A2F35">
        <w:rPr>
          <w:rFonts w:ascii="Times New Roman" w:hAnsi="Times New Roman" w:cs="Times New Roman"/>
          <w:sz w:val="24"/>
          <w:szCs w:val="24"/>
          <w:lang w:val="uk-UA"/>
        </w:rPr>
        <w:t>Передосінь</w:t>
      </w:r>
      <w:proofErr w:type="spellEnd"/>
      <w:r w:rsidRPr="008A2F35">
        <w:rPr>
          <w:rFonts w:ascii="Times New Roman" w:hAnsi="Times New Roman" w:cs="Times New Roman"/>
          <w:sz w:val="24"/>
          <w:szCs w:val="24"/>
          <w:lang w:val="uk-UA"/>
        </w:rPr>
        <w:t xml:space="preserve">", Сагайдак В."Солодкий мед", </w:t>
      </w:r>
      <w:proofErr w:type="spellStart"/>
      <w:r w:rsidRPr="008A2F35">
        <w:rPr>
          <w:rFonts w:ascii="Times New Roman" w:hAnsi="Times New Roman" w:cs="Times New Roman"/>
          <w:sz w:val="24"/>
          <w:szCs w:val="24"/>
          <w:lang w:val="uk-UA"/>
        </w:rPr>
        <w:t>Якоменко</w:t>
      </w:r>
      <w:proofErr w:type="spellEnd"/>
      <w:r w:rsidRPr="008A2F35">
        <w:rPr>
          <w:rFonts w:ascii="Times New Roman" w:hAnsi="Times New Roman" w:cs="Times New Roman"/>
          <w:sz w:val="24"/>
          <w:szCs w:val="24"/>
          <w:lang w:val="uk-UA"/>
        </w:rPr>
        <w:t xml:space="preserve"> Г. "Біла акація", друк альбом</w:t>
      </w:r>
      <w:r w:rsidR="00C82082" w:rsidRPr="008A2F35">
        <w:rPr>
          <w:rFonts w:ascii="Times New Roman" w:hAnsi="Times New Roman" w:cs="Times New Roman"/>
          <w:sz w:val="24"/>
          <w:szCs w:val="24"/>
          <w:lang w:val="uk-UA"/>
        </w:rPr>
        <w:t>ів</w:t>
      </w:r>
      <w:r w:rsidRPr="008A2F35">
        <w:rPr>
          <w:rFonts w:ascii="Times New Roman" w:hAnsi="Times New Roman" w:cs="Times New Roman"/>
          <w:sz w:val="24"/>
          <w:szCs w:val="24"/>
          <w:lang w:val="uk-UA"/>
        </w:rPr>
        <w:t xml:space="preserve"> художників).</w:t>
      </w:r>
    </w:p>
    <w:p w:rsidR="00B661EC" w:rsidRPr="008A2F35" w:rsidRDefault="00B661EC" w:rsidP="00790E0B">
      <w:pPr>
        <w:spacing w:after="0" w:line="240" w:lineRule="auto"/>
        <w:ind w:left="14" w:right="3" w:firstLine="567"/>
        <w:contextualSpacing/>
        <w:jc w:val="both"/>
        <w:rPr>
          <w:rFonts w:ascii="Times New Roman" w:hAnsi="Times New Roman" w:cs="Times New Roman"/>
          <w:color w:val="000000"/>
          <w:sz w:val="24"/>
          <w:szCs w:val="24"/>
          <w:lang w:val="uk-UA"/>
        </w:rPr>
      </w:pPr>
      <w:r w:rsidRPr="008A2F35">
        <w:rPr>
          <w:rFonts w:ascii="Times New Roman" w:hAnsi="Times New Roman" w:cs="Times New Roman"/>
          <w:color w:val="000000"/>
          <w:sz w:val="24"/>
          <w:szCs w:val="24"/>
          <w:lang w:val="uk-UA"/>
        </w:rPr>
        <w:t xml:space="preserve">Щорічно </w:t>
      </w:r>
      <w:r w:rsidR="009663B3" w:rsidRPr="008A2F35">
        <w:rPr>
          <w:rFonts w:ascii="Times New Roman" w:hAnsi="Times New Roman" w:cs="Times New Roman"/>
          <w:color w:val="000000"/>
          <w:sz w:val="24"/>
          <w:szCs w:val="24"/>
          <w:lang w:val="uk-UA"/>
        </w:rPr>
        <w:t xml:space="preserve">здійснюються видатки на вшанування пам’яті Василя Сагайдака, зокрема проводиться літературний конкурс серед жителів громади  за кращий твір.  </w:t>
      </w:r>
      <w:r w:rsidRPr="008A2F35">
        <w:rPr>
          <w:rFonts w:ascii="Times New Roman" w:hAnsi="Times New Roman" w:cs="Times New Roman"/>
          <w:color w:val="000000"/>
          <w:sz w:val="24"/>
          <w:szCs w:val="24"/>
          <w:lang w:val="uk-UA"/>
        </w:rPr>
        <w:t xml:space="preserve">У 2020 році </w:t>
      </w:r>
      <w:r w:rsidR="009663B3" w:rsidRPr="008A2F35">
        <w:rPr>
          <w:rFonts w:ascii="Times New Roman" w:hAnsi="Times New Roman" w:cs="Times New Roman"/>
          <w:color w:val="000000"/>
          <w:sz w:val="24"/>
          <w:szCs w:val="24"/>
          <w:lang w:val="uk-UA"/>
        </w:rPr>
        <w:t>видатки з бюджету міста Чорноморська на цей захід склали</w:t>
      </w:r>
      <w:r w:rsidRPr="008A2F35">
        <w:rPr>
          <w:rFonts w:ascii="Times New Roman" w:hAnsi="Times New Roman" w:cs="Times New Roman"/>
          <w:color w:val="000000"/>
          <w:sz w:val="24"/>
          <w:szCs w:val="24"/>
          <w:lang w:val="uk-UA"/>
        </w:rPr>
        <w:t xml:space="preserve"> 5 010 грн.</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бюджету розвитку склали 1 145 663 грн, які спрямовані на придбання предметів мистецтва (60 000 грн), літератури (110 650 грн), духових інструментів                        (25 814 грн), комп'ютерної техніки та </w:t>
      </w:r>
      <w:proofErr w:type="spellStart"/>
      <w:r w:rsidRPr="008A2F35">
        <w:rPr>
          <w:rFonts w:ascii="Times New Roman" w:hAnsi="Times New Roman" w:cs="Times New Roman"/>
          <w:sz w:val="24"/>
          <w:szCs w:val="24"/>
          <w:lang w:val="uk-UA"/>
        </w:rPr>
        <w:t>проєктору</w:t>
      </w:r>
      <w:proofErr w:type="spellEnd"/>
      <w:r w:rsidRPr="008A2F35">
        <w:rPr>
          <w:rFonts w:ascii="Times New Roman" w:hAnsi="Times New Roman" w:cs="Times New Roman"/>
          <w:sz w:val="24"/>
          <w:szCs w:val="24"/>
          <w:lang w:val="uk-UA"/>
        </w:rPr>
        <w:t xml:space="preserve"> (67 000 грн), кондиціонерів   до міської бібліотеки ім. І.</w:t>
      </w:r>
      <w:proofErr w:type="spellStart"/>
      <w:r w:rsidRPr="008A2F35">
        <w:rPr>
          <w:rFonts w:ascii="Times New Roman" w:hAnsi="Times New Roman" w:cs="Times New Roman"/>
          <w:sz w:val="24"/>
          <w:szCs w:val="24"/>
          <w:lang w:val="uk-UA"/>
        </w:rPr>
        <w:t>Рядченка</w:t>
      </w:r>
      <w:proofErr w:type="spellEnd"/>
      <w:r w:rsidRPr="008A2F35">
        <w:rPr>
          <w:rFonts w:ascii="Times New Roman" w:hAnsi="Times New Roman" w:cs="Times New Roman"/>
          <w:sz w:val="24"/>
          <w:szCs w:val="24"/>
          <w:lang w:val="uk-UA"/>
        </w:rPr>
        <w:t>, Палацу культури та Малодолинського  будинку культури                          (122 500 грн), а також проведення капітального ремонту  фойє бібліотеки (289 997 грн) та реконструкцію опалювальної системи Олександрівського будинку культури на перехід на твердопаливне опалення  (238 775 грн), благоустрій із встановленням огорожі території Олександрівського клубу (82 000 грн), придбання демонстраційної техніки для кінопоказів на Приморських сходах м. Чорноморська (124 980 грн), благоустрій прилеглої території із встановленням огорожі Бурлачобалківського клубу (23 947 грн).</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p>
    <w:p w:rsidR="00B661EC" w:rsidRPr="008A2F35" w:rsidRDefault="00645773"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 відділу комунального господарства та благоустрою Чорноморської міської ради Одеської області</w:t>
      </w:r>
      <w:r w:rsidR="008A2F35">
        <w:rPr>
          <w:rFonts w:ascii="Times New Roman" w:hAnsi="Times New Roman" w:cs="Times New Roman"/>
          <w:b/>
          <w:sz w:val="24"/>
          <w:szCs w:val="24"/>
          <w:lang w:val="uk-UA"/>
        </w:rPr>
        <w:t xml:space="preserve"> </w:t>
      </w:r>
      <w:r w:rsidRPr="008A2F35">
        <w:rPr>
          <w:rFonts w:ascii="Times New Roman" w:hAnsi="Times New Roman" w:cs="Times New Roman"/>
          <w:sz w:val="24"/>
          <w:szCs w:val="24"/>
          <w:lang w:val="uk-UA"/>
        </w:rPr>
        <w:t>в</w:t>
      </w:r>
      <w:r w:rsidR="00B661EC" w:rsidRPr="008A2F35">
        <w:rPr>
          <w:rFonts w:ascii="Times New Roman" w:hAnsi="Times New Roman" w:cs="Times New Roman"/>
          <w:sz w:val="24"/>
          <w:szCs w:val="24"/>
          <w:lang w:val="uk-UA"/>
        </w:rPr>
        <w:t xml:space="preserve">идатки за січень-жовтень 2020 року проведені в обсязі                        </w:t>
      </w:r>
      <w:r w:rsidR="00B661EC" w:rsidRPr="008A2F35">
        <w:rPr>
          <w:rFonts w:ascii="Times New Roman" w:hAnsi="Times New Roman" w:cs="Times New Roman"/>
          <w:b/>
          <w:sz w:val="24"/>
          <w:szCs w:val="24"/>
          <w:lang w:val="uk-UA"/>
        </w:rPr>
        <w:t>68 198 658грн</w:t>
      </w:r>
      <w:r w:rsidR="00B661EC" w:rsidRPr="008A2F35">
        <w:rPr>
          <w:rFonts w:ascii="Times New Roman" w:hAnsi="Times New Roman" w:cs="Times New Roman"/>
          <w:sz w:val="24"/>
          <w:szCs w:val="24"/>
          <w:lang w:val="uk-UA"/>
        </w:rPr>
        <w:t xml:space="preserve"> (12,1% від загальної суми видатків бюджету), із яких, зокрема, за одержувачами коштів:</w:t>
      </w:r>
    </w:p>
    <w:p w:rsidR="00B661EC" w:rsidRPr="008A2F35" w:rsidRDefault="002066F1" w:rsidP="002066F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"МУЖКГ" -  20 814 028 грн</w:t>
      </w:r>
      <w:r w:rsidRPr="008A2F35">
        <w:rPr>
          <w:rFonts w:ascii="Times New Roman" w:hAnsi="Times New Roman" w:cs="Times New Roman"/>
          <w:sz w:val="24"/>
          <w:szCs w:val="24"/>
          <w:lang w:val="uk-UA"/>
        </w:rPr>
        <w:t xml:space="preserve">; </w:t>
      </w:r>
    </w:p>
    <w:p w:rsidR="00B661EC" w:rsidRPr="008A2F35" w:rsidRDefault="002066F1" w:rsidP="002066F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Зеленгосп</w:t>
      </w:r>
      <w:proofErr w:type="spellEnd"/>
      <w:r w:rsidR="00B661EC" w:rsidRPr="008A2F35">
        <w:rPr>
          <w:rFonts w:ascii="Times New Roman" w:hAnsi="Times New Roman" w:cs="Times New Roman"/>
          <w:sz w:val="24"/>
          <w:szCs w:val="24"/>
          <w:lang w:val="uk-UA"/>
        </w:rPr>
        <w:t>" - 8 926 984  грн</w:t>
      </w:r>
      <w:r w:rsidRPr="008A2F35">
        <w:rPr>
          <w:rFonts w:ascii="Times New Roman" w:hAnsi="Times New Roman" w:cs="Times New Roman"/>
          <w:sz w:val="24"/>
          <w:szCs w:val="24"/>
          <w:lang w:val="uk-UA"/>
        </w:rPr>
        <w:t xml:space="preserve">; </w:t>
      </w:r>
    </w:p>
    <w:p w:rsidR="002066F1" w:rsidRPr="008A2F35" w:rsidRDefault="002066F1" w:rsidP="002066F1">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Чорноморськводоканал</w:t>
      </w:r>
      <w:proofErr w:type="spellEnd"/>
      <w:r w:rsidR="00B661EC" w:rsidRPr="008A2F35">
        <w:rPr>
          <w:rFonts w:ascii="Times New Roman" w:hAnsi="Times New Roman" w:cs="Times New Roman"/>
          <w:sz w:val="24"/>
          <w:szCs w:val="24"/>
          <w:lang w:val="uk-UA"/>
        </w:rPr>
        <w:t xml:space="preserve">" - </w:t>
      </w:r>
      <w:r w:rsidRPr="008A2F35">
        <w:rPr>
          <w:rFonts w:ascii="Times New Roman" w:hAnsi="Times New Roman" w:cs="Times New Roman"/>
          <w:sz w:val="24"/>
          <w:szCs w:val="24"/>
          <w:lang w:val="uk-UA"/>
        </w:rPr>
        <w:t>1 050 392 грн;</w:t>
      </w:r>
    </w:p>
    <w:p w:rsidR="00B661EC" w:rsidRPr="008A2F35" w:rsidRDefault="002066F1" w:rsidP="002066F1">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Чорноморсьтеплоенерго</w:t>
      </w:r>
      <w:proofErr w:type="spellEnd"/>
      <w:r w:rsidR="00B661EC" w:rsidRPr="008A2F35">
        <w:rPr>
          <w:rFonts w:ascii="Times New Roman" w:hAnsi="Times New Roman" w:cs="Times New Roman"/>
          <w:sz w:val="24"/>
          <w:szCs w:val="24"/>
          <w:lang w:val="uk-UA"/>
        </w:rPr>
        <w:t>" -  49 988 грн</w:t>
      </w:r>
      <w:r w:rsidRPr="008A2F35">
        <w:rPr>
          <w:rFonts w:ascii="Times New Roman" w:hAnsi="Times New Roman" w:cs="Times New Roman"/>
          <w:sz w:val="24"/>
          <w:szCs w:val="24"/>
          <w:lang w:val="uk-UA"/>
        </w:rPr>
        <w:t xml:space="preserve">. </w:t>
      </w:r>
    </w:p>
    <w:p w:rsidR="00B661EC" w:rsidRPr="008A2F35" w:rsidRDefault="00B661EC" w:rsidP="00790E0B">
      <w:pPr>
        <w:spacing w:after="0" w:line="240" w:lineRule="auto"/>
        <w:ind w:firstLine="284"/>
        <w:contextualSpacing/>
        <w:jc w:val="both"/>
        <w:rPr>
          <w:rFonts w:ascii="Times New Roman" w:hAnsi="Times New Roman" w:cs="Times New Roman"/>
          <w:i/>
          <w:sz w:val="24"/>
          <w:szCs w:val="24"/>
          <w:highlight w:val="yellow"/>
          <w:lang w:val="uk-UA"/>
        </w:rPr>
      </w:pPr>
    </w:p>
    <w:p w:rsidR="00B661EC" w:rsidRPr="008A2F35" w:rsidRDefault="00B661EC" w:rsidP="00622DB6">
      <w:pPr>
        <w:spacing w:after="0" w:line="240" w:lineRule="auto"/>
        <w:ind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утриманню житлово - комунального господарства по відділу комунального господарства та благоустрою</w:t>
      </w:r>
      <w:r w:rsidR="00622DB6" w:rsidRPr="008A2F35">
        <w:rPr>
          <w:rFonts w:ascii="Times New Roman" w:hAnsi="Times New Roman" w:cs="Times New Roman"/>
          <w:b/>
          <w:sz w:val="24"/>
          <w:szCs w:val="24"/>
          <w:lang w:val="uk-UA"/>
        </w:rPr>
        <w:t>, який був відповідальним виконавцем,</w:t>
      </w:r>
      <w:r w:rsidRPr="008A2F35">
        <w:rPr>
          <w:rFonts w:ascii="Times New Roman" w:hAnsi="Times New Roman" w:cs="Times New Roman"/>
          <w:sz w:val="24"/>
          <w:szCs w:val="24"/>
          <w:lang w:val="uk-UA"/>
        </w:rPr>
        <w:t xml:space="preserve"> склали  </w:t>
      </w:r>
      <w:r w:rsidRPr="008A2F35">
        <w:rPr>
          <w:rFonts w:ascii="Times New Roman" w:hAnsi="Times New Roman" w:cs="Times New Roman"/>
          <w:b/>
          <w:sz w:val="24"/>
          <w:szCs w:val="24"/>
          <w:lang w:val="uk-UA"/>
        </w:rPr>
        <w:t>37 357 266грн</w:t>
      </w:r>
      <w:r w:rsidR="00622DB6" w:rsidRPr="008A2F35">
        <w:rPr>
          <w:rFonts w:ascii="Times New Roman" w:hAnsi="Times New Roman" w:cs="Times New Roman"/>
          <w:b/>
          <w:sz w:val="24"/>
          <w:szCs w:val="24"/>
          <w:lang w:val="uk-UA"/>
        </w:rPr>
        <w:t xml:space="preserve">. </w:t>
      </w:r>
    </w:p>
    <w:p w:rsidR="00B661EC" w:rsidRPr="008A2F35" w:rsidRDefault="00B661EC" w:rsidP="00790E0B">
      <w:pPr>
        <w:spacing w:after="0" w:line="240" w:lineRule="auto"/>
        <w:contextualSpacing/>
        <w:jc w:val="both"/>
        <w:rPr>
          <w:rFonts w:ascii="Times New Roman" w:hAnsi="Times New Roman" w:cs="Times New Roman"/>
          <w:sz w:val="24"/>
          <w:szCs w:val="24"/>
          <w:highlight w:val="yellow"/>
          <w:lang w:val="uk-UA"/>
        </w:rPr>
      </w:pP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управлінню капітального будівництва Чорноморської міської ради</w:t>
      </w:r>
      <w:r w:rsidRPr="008A2F35">
        <w:rPr>
          <w:rFonts w:ascii="Times New Roman" w:hAnsi="Times New Roman" w:cs="Times New Roman"/>
          <w:sz w:val="24"/>
          <w:szCs w:val="24"/>
          <w:lang w:val="uk-UA"/>
        </w:rPr>
        <w:t xml:space="preserve"> Одеської області за звітний період проведені в обсязі  </w:t>
      </w:r>
      <w:r w:rsidRPr="008A2F35">
        <w:rPr>
          <w:rFonts w:ascii="Times New Roman" w:hAnsi="Times New Roman" w:cs="Times New Roman"/>
          <w:b/>
          <w:sz w:val="24"/>
          <w:szCs w:val="24"/>
          <w:lang w:val="uk-UA"/>
        </w:rPr>
        <w:t xml:space="preserve">4 923 814грн, </w:t>
      </w:r>
      <w:r w:rsidRPr="008A2F35">
        <w:rPr>
          <w:rFonts w:ascii="Times New Roman" w:hAnsi="Times New Roman" w:cs="Times New Roman"/>
          <w:sz w:val="24"/>
          <w:szCs w:val="24"/>
          <w:lang w:val="uk-UA"/>
        </w:rPr>
        <w:t>в тому числі на:</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 реконструкцію приміщення складу хлору під цех механічного зневоднення осаду каналізаційних очисних споруд м. Чорноморська за адресою Одеська обл., </w:t>
      </w:r>
      <w:proofErr w:type="spellStart"/>
      <w:r w:rsidRPr="008A2F35">
        <w:rPr>
          <w:rFonts w:ascii="Times New Roman" w:hAnsi="Times New Roman" w:cs="Times New Roman"/>
          <w:sz w:val="24"/>
          <w:szCs w:val="24"/>
          <w:lang w:val="uk-UA"/>
        </w:rPr>
        <w:t>Овідіопольський</w:t>
      </w:r>
      <w:proofErr w:type="spellEnd"/>
      <w:r w:rsidRPr="008A2F35">
        <w:rPr>
          <w:rFonts w:ascii="Times New Roman" w:hAnsi="Times New Roman" w:cs="Times New Roman"/>
          <w:sz w:val="24"/>
          <w:szCs w:val="24"/>
          <w:lang w:val="uk-UA"/>
        </w:rPr>
        <w:t xml:space="preserve"> район, </w:t>
      </w:r>
      <w:proofErr w:type="spellStart"/>
      <w:r w:rsidRPr="008A2F35">
        <w:rPr>
          <w:rFonts w:ascii="Times New Roman" w:hAnsi="Times New Roman" w:cs="Times New Roman"/>
          <w:sz w:val="24"/>
          <w:szCs w:val="24"/>
          <w:lang w:val="uk-UA"/>
        </w:rPr>
        <w:t>Дальницька</w:t>
      </w:r>
      <w:proofErr w:type="spellEnd"/>
      <w:r w:rsidRPr="008A2F35">
        <w:rPr>
          <w:rFonts w:ascii="Times New Roman" w:hAnsi="Times New Roman" w:cs="Times New Roman"/>
          <w:sz w:val="24"/>
          <w:szCs w:val="24"/>
          <w:lang w:val="uk-UA"/>
        </w:rPr>
        <w:t xml:space="preserve"> сільська рада, комплекс будівель та споруд  № 2 (за межами населеного пункту)  -  2 000 </w:t>
      </w:r>
      <w:proofErr w:type="spellStart"/>
      <w:r w:rsidRPr="008A2F35">
        <w:rPr>
          <w:rFonts w:ascii="Times New Roman" w:hAnsi="Times New Roman" w:cs="Times New Roman"/>
          <w:sz w:val="24"/>
          <w:szCs w:val="24"/>
          <w:lang w:val="uk-UA"/>
        </w:rPr>
        <w:t>000</w:t>
      </w:r>
      <w:proofErr w:type="spellEnd"/>
      <w:r w:rsidRPr="008A2F35">
        <w:rPr>
          <w:rFonts w:ascii="Times New Roman" w:hAnsi="Times New Roman" w:cs="Times New Roman"/>
          <w:sz w:val="24"/>
          <w:szCs w:val="24"/>
          <w:lang w:val="uk-UA"/>
        </w:rPr>
        <w:t xml:space="preserve"> грн;</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xml:space="preserve">         - будівництво об'єкту "Мостовий перехід через Сухий Лиман з підходами в                         с. Малодолинське на автомобільній дорозі Одеса - Чорноморськ" (проєктні роботи) -                 29 214 грн;</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color w:val="000000"/>
          <w:sz w:val="24"/>
          <w:szCs w:val="24"/>
          <w:lang w:val="uk-UA"/>
        </w:rPr>
        <w:t xml:space="preserve">         - капітальний ремонт Палацу спорту "Юність". Першочергові протиаварійні роботи  (за рахунок коштів, отриманих 27.12.2018р. за договором від 19.12.2018р. № 313-І від ІФ </w:t>
      </w:r>
      <w:proofErr w:type="spellStart"/>
      <w:r w:rsidRPr="008A2F35">
        <w:rPr>
          <w:rFonts w:ascii="Times New Roman" w:hAnsi="Times New Roman" w:cs="Times New Roman"/>
          <w:color w:val="000000"/>
          <w:sz w:val="24"/>
          <w:szCs w:val="24"/>
          <w:lang w:val="uk-UA"/>
        </w:rPr>
        <w:t>ДП</w:t>
      </w:r>
      <w:proofErr w:type="spellEnd"/>
      <w:r w:rsidRPr="008A2F35">
        <w:rPr>
          <w:rFonts w:ascii="Times New Roman" w:hAnsi="Times New Roman" w:cs="Times New Roman"/>
          <w:color w:val="000000"/>
          <w:sz w:val="24"/>
          <w:szCs w:val="24"/>
          <w:lang w:val="uk-UA"/>
        </w:rPr>
        <w:t xml:space="preserve">  "АМПУ) - 447 408 грн;</w:t>
      </w:r>
    </w:p>
    <w:p w:rsidR="00B661EC" w:rsidRPr="008A2F35" w:rsidRDefault="00B661EC" w:rsidP="00790E0B">
      <w:pPr>
        <w:spacing w:after="0" w:line="240" w:lineRule="auto"/>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 капітальний ремонт бювету за адресою: вул. Праці, 17 в м. Чорноморськ Одеської області (проєктно</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w:t>
      </w:r>
      <w:r w:rsidR="00425EBD">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кошторисна документація та будівельні роботи)</w:t>
      </w:r>
      <w:r w:rsidRPr="008A2F35">
        <w:rPr>
          <w:rFonts w:ascii="Times New Roman" w:hAnsi="Times New Roman" w:cs="Times New Roman"/>
          <w:b/>
          <w:bCs/>
          <w:sz w:val="24"/>
          <w:szCs w:val="24"/>
          <w:lang w:val="uk-UA"/>
        </w:rPr>
        <w:t xml:space="preserve"> (за рахунок  субвенції з обласного бюджету на виконання інвестиційних проєктів) - 64 600 грн;</w:t>
      </w: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видатки на  санітарно - технічний тампонаж свердловини № 9312 та будівництво (буріння) нової артезіанської свердловини за адресою: вул. Праці, 17 в  м. Чорноморську Одеської області </w:t>
      </w:r>
      <w:r w:rsidRPr="008A2F35">
        <w:rPr>
          <w:rFonts w:ascii="Times New Roman" w:hAnsi="Times New Roman" w:cs="Times New Roman"/>
          <w:b/>
          <w:bCs/>
          <w:sz w:val="24"/>
          <w:szCs w:val="24"/>
          <w:lang w:val="uk-UA"/>
        </w:rPr>
        <w:t>(за рахунок субвенції з обласного бюджету на виконання інвестиційних проєктів) - 603 618 грн.</w:t>
      </w:r>
    </w:p>
    <w:p w:rsidR="00B661EC" w:rsidRPr="008A2F35" w:rsidRDefault="00B661EC" w:rsidP="00790E0B">
      <w:pPr>
        <w:spacing w:after="0" w:line="240" w:lineRule="auto"/>
        <w:contextualSpacing/>
        <w:jc w:val="both"/>
        <w:rPr>
          <w:rFonts w:ascii="Times New Roman" w:hAnsi="Times New Roman" w:cs="Times New Roman"/>
          <w:sz w:val="24"/>
          <w:szCs w:val="24"/>
          <w:highlight w:val="yellow"/>
          <w:lang w:val="uk-UA"/>
        </w:rPr>
      </w:pPr>
    </w:p>
    <w:p w:rsidR="00B661EC" w:rsidRPr="008A2F35" w:rsidRDefault="00522B6B"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w:t>
      </w:r>
      <w:r w:rsidR="00B661EC" w:rsidRPr="008A2F35">
        <w:rPr>
          <w:rFonts w:ascii="Times New Roman" w:hAnsi="Times New Roman" w:cs="Times New Roman"/>
          <w:sz w:val="24"/>
          <w:szCs w:val="24"/>
          <w:lang w:val="uk-UA"/>
        </w:rPr>
        <w:t xml:space="preserve">идатки </w:t>
      </w:r>
      <w:r w:rsidR="00B661EC" w:rsidRPr="008A2F35">
        <w:rPr>
          <w:rFonts w:ascii="Times New Roman" w:hAnsi="Times New Roman" w:cs="Times New Roman"/>
          <w:b/>
          <w:sz w:val="24"/>
          <w:szCs w:val="24"/>
          <w:lang w:val="uk-UA"/>
        </w:rPr>
        <w:t>відділу у справах сім'ї, молоді та спорту Чорноморської міської ради</w:t>
      </w:r>
      <w:r w:rsidR="00B661EC" w:rsidRPr="008A2F35">
        <w:rPr>
          <w:rFonts w:ascii="Times New Roman" w:hAnsi="Times New Roman" w:cs="Times New Roman"/>
          <w:sz w:val="24"/>
          <w:szCs w:val="24"/>
          <w:lang w:val="uk-UA"/>
        </w:rPr>
        <w:t xml:space="preserve"> Одеської області за січень-жовтень  2020 року склали </w:t>
      </w:r>
      <w:r w:rsidR="00B661EC" w:rsidRPr="008A2F35">
        <w:rPr>
          <w:rFonts w:ascii="Times New Roman" w:hAnsi="Times New Roman" w:cs="Times New Roman"/>
          <w:b/>
          <w:sz w:val="24"/>
          <w:szCs w:val="24"/>
          <w:lang w:val="uk-UA"/>
        </w:rPr>
        <w:t>3 339 735грн.</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на утримання відділу склали 1 224 599 грн. </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На молодіжні та спортивні заходи профінансовано:</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- 37 947 грн - орендна плата за використання спортивних залів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ПС</w:t>
      </w:r>
      <w:proofErr w:type="spellEnd"/>
      <w:r w:rsidRPr="008A2F35">
        <w:rPr>
          <w:rFonts w:ascii="Times New Roman" w:hAnsi="Times New Roman" w:cs="Times New Roman"/>
          <w:sz w:val="24"/>
          <w:szCs w:val="24"/>
          <w:lang w:val="uk-UA"/>
        </w:rPr>
        <w:t xml:space="preserve"> "Юність";</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313 993 грн - проїзд, проживання та харчування тренерів, суддів та інших учасників;</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- 234 960 грн - компенсація студентам проїзду до місця їх навчання;</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- 32 086 грн - плата за відвідування басейнів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ПС</w:t>
      </w:r>
      <w:proofErr w:type="spellEnd"/>
      <w:r w:rsidRPr="008A2F35">
        <w:rPr>
          <w:rFonts w:ascii="Times New Roman" w:hAnsi="Times New Roman" w:cs="Times New Roman"/>
          <w:sz w:val="24"/>
          <w:szCs w:val="24"/>
          <w:lang w:val="uk-UA"/>
        </w:rPr>
        <w:t xml:space="preserve"> "Юність" дітьми з багатодітних сімей;</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- 200 000 грн  - виплата щомісячної стипендії міського голови за високі досягнення у спорті;</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- 162 856 грн - матеріальне заохочення кращих спортсменів, тренерів, спортивних організацій, молоді міста відповідно до розпоряджень міського голови;</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40 000 грн - матеріальне заохочення переможниць конкурсу "Жінка року";</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- 59 859 грн - придбання нагородного матеріалу (кубки, спортивні медалі) та друкованої продукції (грамоти, дипломи, афіші);</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- 210 702 - придбання спортивного інвентарю та спортивного одягу;</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- 458 640 грн - придбання путівок на оздоровлення пільгової категорії дітей;</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- 169 855 грн - матеріальна допомога дітям з багатодітних родин;</w:t>
      </w:r>
    </w:p>
    <w:p w:rsidR="00B661EC" w:rsidRPr="008A2F35" w:rsidRDefault="00B661EC" w:rsidP="00522B6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- 194 238 грн - інші видатки.</w:t>
      </w:r>
    </w:p>
    <w:p w:rsidR="00B661EC" w:rsidRPr="008A2F35" w:rsidRDefault="00B661EC" w:rsidP="00790E0B">
      <w:pPr>
        <w:spacing w:after="0" w:line="240" w:lineRule="auto"/>
        <w:contextualSpacing/>
        <w:jc w:val="both"/>
        <w:rPr>
          <w:rFonts w:ascii="Times New Roman" w:hAnsi="Times New Roman" w:cs="Times New Roman"/>
          <w:sz w:val="24"/>
          <w:szCs w:val="24"/>
          <w:highlight w:val="yellow"/>
          <w:lang w:val="uk-UA"/>
        </w:rPr>
      </w:pPr>
    </w:p>
    <w:p w:rsidR="00B661EC" w:rsidRPr="008A2F35" w:rsidRDefault="00B661EC" w:rsidP="00790E0B">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управлінню комунальної власності та земельних відносин Чорноморської міської ради</w:t>
      </w:r>
      <w:r w:rsidRPr="008A2F35">
        <w:rPr>
          <w:rFonts w:ascii="Times New Roman" w:hAnsi="Times New Roman" w:cs="Times New Roman"/>
          <w:sz w:val="24"/>
          <w:szCs w:val="24"/>
          <w:lang w:val="uk-UA"/>
        </w:rPr>
        <w:t xml:space="preserve"> Одеської області за січень</w:t>
      </w:r>
      <w:r w:rsid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 жовтень 2020 року </w:t>
      </w:r>
      <w:r w:rsidR="00A67E04" w:rsidRPr="008A2F35">
        <w:rPr>
          <w:rFonts w:ascii="Times New Roman" w:hAnsi="Times New Roman" w:cs="Times New Roman"/>
          <w:sz w:val="24"/>
          <w:szCs w:val="24"/>
          <w:lang w:val="uk-UA"/>
        </w:rPr>
        <w:t>проведені у сумі</w:t>
      </w:r>
      <w:r w:rsid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 xml:space="preserve">9 036 783 грн </w:t>
      </w:r>
      <w:r w:rsidRPr="008A2F35">
        <w:rPr>
          <w:rFonts w:ascii="Times New Roman" w:hAnsi="Times New Roman" w:cs="Times New Roman"/>
          <w:sz w:val="24"/>
          <w:szCs w:val="24"/>
          <w:lang w:val="uk-UA"/>
        </w:rPr>
        <w:t xml:space="preserve"> - зокрема:</w:t>
      </w:r>
    </w:p>
    <w:p w:rsidR="00B661EC" w:rsidRPr="008A2F35" w:rsidRDefault="00B661EC" w:rsidP="00A67E04">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- 2 103 101 грн - видатки на утримання управління комунальної власності та земельних відносин;</w:t>
      </w:r>
    </w:p>
    <w:p w:rsidR="00B661EC" w:rsidRPr="008A2F35" w:rsidRDefault="00B661EC" w:rsidP="00A67E04">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6 487 460  грн - видатки за одержувачами коштів бюджету, із них:</w:t>
      </w:r>
    </w:p>
    <w:p w:rsidR="00A67E04" w:rsidRPr="008A2F35" w:rsidRDefault="008A2F35" w:rsidP="00EC2494">
      <w:pPr>
        <w:pStyle w:val="a4"/>
        <w:numPr>
          <w:ilvl w:val="0"/>
          <w:numId w:val="3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"Палац спорту "Юність" Чорноморської міської ради Одеської області -      </w:t>
      </w:r>
      <w:r w:rsidR="0068171A" w:rsidRPr="008A2F35">
        <w:rPr>
          <w:rFonts w:ascii="Times New Roman" w:hAnsi="Times New Roman" w:cs="Times New Roman"/>
          <w:sz w:val="24"/>
          <w:szCs w:val="24"/>
          <w:lang w:val="uk-UA"/>
        </w:rPr>
        <w:t>6 3</w:t>
      </w:r>
      <w:r w:rsidR="00EA37CA" w:rsidRPr="008A2F35">
        <w:rPr>
          <w:rFonts w:ascii="Times New Roman" w:hAnsi="Times New Roman" w:cs="Times New Roman"/>
          <w:sz w:val="24"/>
          <w:szCs w:val="24"/>
          <w:lang w:val="uk-UA"/>
        </w:rPr>
        <w:t>79</w:t>
      </w:r>
      <w:r w:rsidR="0068171A" w:rsidRPr="008A2F35">
        <w:rPr>
          <w:rFonts w:ascii="Times New Roman" w:hAnsi="Times New Roman" w:cs="Times New Roman"/>
          <w:sz w:val="24"/>
          <w:szCs w:val="24"/>
          <w:lang w:val="uk-UA"/>
        </w:rPr>
        <w:t xml:space="preserve"> 397</w:t>
      </w:r>
      <w:r w:rsidR="00A67E04" w:rsidRPr="008A2F35">
        <w:rPr>
          <w:rFonts w:ascii="Times New Roman" w:hAnsi="Times New Roman" w:cs="Times New Roman"/>
          <w:sz w:val="24"/>
          <w:szCs w:val="24"/>
          <w:lang w:val="uk-UA"/>
        </w:rPr>
        <w:t xml:space="preserve"> грн;</w:t>
      </w:r>
    </w:p>
    <w:p w:rsidR="00B661EC" w:rsidRPr="008A2F35" w:rsidRDefault="008A2F35" w:rsidP="00EC2494">
      <w:pPr>
        <w:pStyle w:val="a4"/>
        <w:numPr>
          <w:ilvl w:val="0"/>
          <w:numId w:val="3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Проєктно-виробниче</w:t>
      </w:r>
      <w:proofErr w:type="spellEnd"/>
      <w:r w:rsidR="00B661EC" w:rsidRPr="008A2F35">
        <w:rPr>
          <w:rFonts w:ascii="Times New Roman" w:hAnsi="Times New Roman" w:cs="Times New Roman"/>
          <w:sz w:val="24"/>
          <w:szCs w:val="24"/>
          <w:lang w:val="uk-UA"/>
        </w:rPr>
        <w:t xml:space="preserve"> архітектурно-планувальне бюро" Чорноморської міської ради Одеської області - 24 773 грн (оплата праці з нарахуваннями);</w:t>
      </w:r>
    </w:p>
    <w:p w:rsidR="00A67E04" w:rsidRPr="008A2F35" w:rsidRDefault="008A2F35" w:rsidP="00EC2494">
      <w:pPr>
        <w:pStyle w:val="a4"/>
        <w:numPr>
          <w:ilvl w:val="0"/>
          <w:numId w:val="33"/>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sidR="00B661EC" w:rsidRPr="008A2F35">
        <w:rPr>
          <w:rFonts w:ascii="Times New Roman" w:hAnsi="Times New Roman" w:cs="Times New Roman"/>
          <w:sz w:val="24"/>
          <w:szCs w:val="24"/>
          <w:lang w:val="uk-UA"/>
        </w:rPr>
        <w:t>КП</w:t>
      </w:r>
      <w:proofErr w:type="spellEnd"/>
      <w:r w:rsidR="00B661EC" w:rsidRPr="008A2F35">
        <w:rPr>
          <w:rFonts w:ascii="Times New Roman" w:hAnsi="Times New Roman" w:cs="Times New Roman"/>
          <w:sz w:val="24"/>
          <w:szCs w:val="24"/>
          <w:lang w:val="uk-UA"/>
        </w:rPr>
        <w:t xml:space="preserve"> "Чорноморський аквапарк" Чорноморської міської ради Одеської області -         </w:t>
      </w:r>
      <w:r w:rsidR="0068171A" w:rsidRPr="008A2F35">
        <w:rPr>
          <w:rFonts w:ascii="Times New Roman" w:hAnsi="Times New Roman" w:cs="Times New Roman"/>
          <w:sz w:val="24"/>
          <w:szCs w:val="24"/>
          <w:lang w:val="uk-UA"/>
        </w:rPr>
        <w:t xml:space="preserve">                    83 290 грн;</w:t>
      </w:r>
    </w:p>
    <w:p w:rsidR="00B661EC" w:rsidRPr="008A2F35" w:rsidRDefault="00EA37CA" w:rsidP="00EA37CA">
      <w:pPr>
        <w:pStyle w:val="a4"/>
        <w:spacing w:after="0" w:line="240" w:lineRule="auto"/>
        <w:ind w:left="0" w:firstLine="567"/>
        <w:jc w:val="both"/>
        <w:rPr>
          <w:rFonts w:ascii="Times New Roman" w:hAnsi="Times New Roman" w:cs="Times New Roman"/>
          <w:sz w:val="24"/>
          <w:szCs w:val="24"/>
          <w:highlight w:val="yellow"/>
          <w:lang w:val="uk-UA"/>
        </w:rPr>
      </w:pPr>
      <w:r w:rsidRPr="008A2F35">
        <w:rPr>
          <w:rFonts w:ascii="Times New Roman" w:hAnsi="Times New Roman" w:cs="Times New Roman"/>
          <w:sz w:val="24"/>
          <w:szCs w:val="24"/>
          <w:lang w:val="uk-UA"/>
        </w:rPr>
        <w:t xml:space="preserve">-  258 167 грн  - </w:t>
      </w:r>
      <w:r w:rsidR="00B661EC" w:rsidRPr="008A2F35">
        <w:rPr>
          <w:rFonts w:ascii="Times New Roman" w:hAnsi="Times New Roman" w:cs="Times New Roman"/>
          <w:sz w:val="24"/>
          <w:szCs w:val="24"/>
          <w:lang w:val="uk-UA"/>
        </w:rPr>
        <w:t>на протипожежні заходи</w:t>
      </w: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фірма "Райдуга";</w:t>
      </w:r>
    </w:p>
    <w:p w:rsidR="00B661EC" w:rsidRPr="008A2F35" w:rsidRDefault="00B661EC" w:rsidP="00A67E04">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476EE" w:rsidRPr="008A2F35">
        <w:rPr>
          <w:rFonts w:ascii="Times New Roman" w:hAnsi="Times New Roman" w:cs="Times New Roman"/>
          <w:sz w:val="24"/>
          <w:szCs w:val="24"/>
          <w:lang w:val="uk-UA"/>
        </w:rPr>
        <w:t xml:space="preserve">188 055 грн - </w:t>
      </w:r>
      <w:r w:rsidRPr="008A2F35">
        <w:rPr>
          <w:rFonts w:ascii="Times New Roman" w:hAnsi="Times New Roman" w:cs="Times New Roman"/>
          <w:sz w:val="24"/>
          <w:szCs w:val="24"/>
          <w:lang w:val="uk-UA"/>
        </w:rPr>
        <w:t>видатки на проведення експертної грошової оцінки зе</w:t>
      </w:r>
      <w:r w:rsidR="000476EE" w:rsidRPr="008A2F35">
        <w:rPr>
          <w:rFonts w:ascii="Times New Roman" w:hAnsi="Times New Roman" w:cs="Times New Roman"/>
          <w:sz w:val="24"/>
          <w:szCs w:val="24"/>
          <w:lang w:val="uk-UA"/>
        </w:rPr>
        <w:t xml:space="preserve">мельної ділянки чи права на неї. </w:t>
      </w:r>
    </w:p>
    <w:p w:rsidR="007637D5" w:rsidRPr="008A2F35" w:rsidRDefault="007637D5" w:rsidP="00790E0B">
      <w:pPr>
        <w:spacing w:after="0" w:line="240" w:lineRule="auto"/>
        <w:ind w:firstLine="567"/>
        <w:contextualSpacing/>
        <w:jc w:val="both"/>
        <w:rPr>
          <w:rFonts w:ascii="Times New Roman" w:hAnsi="Times New Roman" w:cs="Times New Roman"/>
          <w:sz w:val="24"/>
          <w:szCs w:val="24"/>
          <w:lang w:val="uk-UA"/>
        </w:rPr>
      </w:pP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по </w:t>
      </w:r>
      <w:r w:rsidRPr="008A2F35">
        <w:rPr>
          <w:rFonts w:ascii="Times New Roman" w:hAnsi="Times New Roman" w:cs="Times New Roman"/>
          <w:b/>
          <w:sz w:val="24"/>
          <w:szCs w:val="24"/>
          <w:lang w:val="uk-UA"/>
        </w:rPr>
        <w:t>фінансовому управлінню Чорноморської міської ради</w:t>
      </w:r>
      <w:r w:rsidRPr="008A2F35">
        <w:rPr>
          <w:rFonts w:ascii="Times New Roman" w:hAnsi="Times New Roman" w:cs="Times New Roman"/>
          <w:sz w:val="24"/>
          <w:szCs w:val="24"/>
          <w:lang w:val="uk-UA"/>
        </w:rPr>
        <w:t xml:space="preserve"> Одеської області за січень-жовтень 2020 року </w:t>
      </w:r>
      <w:r w:rsidR="00A32A67" w:rsidRPr="008A2F35">
        <w:rPr>
          <w:rFonts w:ascii="Times New Roman" w:hAnsi="Times New Roman" w:cs="Times New Roman"/>
          <w:sz w:val="24"/>
          <w:szCs w:val="24"/>
          <w:lang w:val="uk-UA"/>
        </w:rPr>
        <w:t>проведені у сумі</w:t>
      </w:r>
      <w:r w:rsid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50 718 341грн.</w:t>
      </w:r>
    </w:p>
    <w:p w:rsidR="00B661EC" w:rsidRPr="008A2F35" w:rsidRDefault="00B661EC" w:rsidP="00FB6CB2">
      <w:pPr>
        <w:spacing w:after="0" w:line="240" w:lineRule="auto"/>
        <w:ind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 xml:space="preserve">За період січень-жовтень 2020 року перераховано до Державного бюджету України </w:t>
      </w:r>
      <w:r w:rsidRPr="008A2F35">
        <w:rPr>
          <w:rFonts w:ascii="Times New Roman" w:hAnsi="Times New Roman" w:cs="Times New Roman"/>
          <w:b/>
          <w:sz w:val="24"/>
          <w:szCs w:val="24"/>
          <w:lang w:val="uk-UA"/>
        </w:rPr>
        <w:t xml:space="preserve">реверсну дотацію в сумі 44 141 000 грн. </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xml:space="preserve">На фінансування заходів, затверджених Міськими програми, спрямовано                              </w:t>
      </w:r>
      <w:r w:rsidRPr="008A2F35">
        <w:rPr>
          <w:rFonts w:ascii="Times New Roman" w:hAnsi="Times New Roman" w:cs="Times New Roman"/>
          <w:b/>
          <w:sz w:val="24"/>
          <w:szCs w:val="24"/>
          <w:lang w:val="uk-UA"/>
        </w:rPr>
        <w:t>3 315 718грн</w:t>
      </w:r>
      <w:r w:rsidRPr="008A2F35">
        <w:rPr>
          <w:rFonts w:ascii="Times New Roman" w:hAnsi="Times New Roman" w:cs="Times New Roman"/>
          <w:sz w:val="24"/>
          <w:szCs w:val="24"/>
          <w:lang w:val="uk-UA"/>
        </w:rPr>
        <w:t>, в тому числі</w:t>
      </w:r>
      <w:r w:rsidR="00C87A05" w:rsidRPr="008A2F35">
        <w:rPr>
          <w:rFonts w:ascii="Times New Roman" w:hAnsi="Times New Roman" w:cs="Times New Roman"/>
          <w:sz w:val="24"/>
          <w:szCs w:val="24"/>
          <w:lang w:val="uk-UA"/>
        </w:rPr>
        <w:t xml:space="preserve"> за програмами</w:t>
      </w:r>
      <w:r w:rsidRPr="008A2F35">
        <w:rPr>
          <w:rFonts w:ascii="Times New Roman" w:hAnsi="Times New Roman" w:cs="Times New Roman"/>
          <w:sz w:val="24"/>
          <w:szCs w:val="24"/>
          <w:lang w:val="uk-UA"/>
        </w:rPr>
        <w:t>:</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Міська програма протидії  злочинності  та  посилення  громадської  безпеки  на  території   Чорноморської міської ради Одеської області на  2019 – 2022  роки -                         927 500 грн;</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Міська цільова соціальна програма розвитку цивільного захисту на 2016 – 2020 роки -  798 660 грн;</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Міська програма підтримки і розвитку навчально-матеріальної бази та соціального захисту студентів  Чорноморського  морського  коледжу  Одеського  національного морського університету на 2020 рік - 749 558 грн;</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Міська програма підтримки та розвитку навчально-матеріальної бази     Державного навчального закладу "Іллічівський професійний судноремонтний ліцей" на 2020 рік - 750 000 грн;</w:t>
      </w: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Міська  програма    удосконалення   казначейського  обслуговування  міського бюджету м. Чорноморська та забезпечення обслуговування розпорядників та   одержувачів  бюджетних   коштів   Управлінням  Державної  казначейської  служби України у м. Чорноморську Одеської області на 2020 рік - 30 000 грн;</w:t>
      </w:r>
    </w:p>
    <w:p w:rsidR="00B661EC" w:rsidRPr="008A2F35" w:rsidRDefault="00B661EC" w:rsidP="00FB6CB2">
      <w:pPr>
        <w:spacing w:after="0" w:line="240" w:lineRule="auto"/>
        <w:ind w:firstLine="567"/>
        <w:contextualSpacing/>
        <w:jc w:val="both"/>
        <w:rPr>
          <w:rFonts w:ascii="Times New Roman" w:hAnsi="Times New Roman" w:cs="Times New Roman"/>
          <w:color w:val="000000"/>
          <w:sz w:val="24"/>
          <w:szCs w:val="24"/>
          <w:lang w:val="uk-UA"/>
        </w:rPr>
      </w:pPr>
      <w:r w:rsidRPr="008A2F35">
        <w:rPr>
          <w:rFonts w:ascii="Times New Roman" w:hAnsi="Times New Roman" w:cs="Times New Roman"/>
          <w:sz w:val="24"/>
          <w:szCs w:val="24"/>
          <w:lang w:val="uk-UA"/>
        </w:rPr>
        <w:t xml:space="preserve">- Міська програма організаційного забезпечення діяльності роботи </w:t>
      </w:r>
      <w:proofErr w:type="spellStart"/>
      <w:r w:rsidRPr="008A2F35">
        <w:rPr>
          <w:rFonts w:ascii="Times New Roman" w:hAnsi="Times New Roman" w:cs="Times New Roman"/>
          <w:sz w:val="24"/>
          <w:szCs w:val="24"/>
          <w:lang w:val="uk-UA"/>
        </w:rPr>
        <w:t>Овідіопольского</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міськрайонного</w:t>
      </w:r>
      <w:proofErr w:type="spellEnd"/>
      <w:r w:rsidRPr="008A2F35">
        <w:rPr>
          <w:rFonts w:ascii="Times New Roman" w:hAnsi="Times New Roman" w:cs="Times New Roman"/>
          <w:sz w:val="24"/>
          <w:szCs w:val="24"/>
          <w:lang w:val="uk-UA"/>
        </w:rPr>
        <w:t xml:space="preserve"> відділу філії  Державної установи "Центр </w:t>
      </w:r>
      <w:proofErr w:type="spellStart"/>
      <w:r w:rsidRPr="008A2F35">
        <w:rPr>
          <w:rFonts w:ascii="Times New Roman" w:hAnsi="Times New Roman" w:cs="Times New Roman"/>
          <w:sz w:val="24"/>
          <w:szCs w:val="24"/>
          <w:lang w:val="uk-UA"/>
        </w:rPr>
        <w:t>пробації</w:t>
      </w:r>
      <w:proofErr w:type="spellEnd"/>
      <w:r w:rsidRPr="008A2F35">
        <w:rPr>
          <w:rFonts w:ascii="Times New Roman" w:hAnsi="Times New Roman" w:cs="Times New Roman"/>
          <w:sz w:val="24"/>
          <w:szCs w:val="24"/>
          <w:lang w:val="uk-UA"/>
        </w:rPr>
        <w:t xml:space="preserve">" в Одеській області по здійсненню нагляду за особами, засудженими до покарань, не </w:t>
      </w:r>
      <w:r w:rsidRPr="008A2F35">
        <w:rPr>
          <w:rFonts w:ascii="Times New Roman" w:hAnsi="Times New Roman" w:cs="Times New Roman"/>
          <w:color w:val="000000"/>
          <w:sz w:val="24"/>
          <w:szCs w:val="24"/>
          <w:lang w:val="uk-UA"/>
        </w:rPr>
        <w:t>пов'язаних з позбавленням волі та попередження рецидивної злочинності на період  2019-2020 роки -  15 000 грн;</w:t>
      </w:r>
    </w:p>
    <w:p w:rsidR="00B661EC" w:rsidRPr="008A2F35" w:rsidRDefault="00B661EC" w:rsidP="00FB6CB2">
      <w:pPr>
        <w:tabs>
          <w:tab w:val="left" w:pos="142"/>
        </w:tabs>
        <w:spacing w:after="0" w:line="240" w:lineRule="auto"/>
        <w:ind w:firstLine="567"/>
        <w:contextualSpacing/>
        <w:jc w:val="both"/>
        <w:rPr>
          <w:rFonts w:ascii="Times New Roman" w:hAnsi="Times New Roman" w:cs="Times New Roman"/>
          <w:color w:val="000000"/>
          <w:sz w:val="24"/>
          <w:szCs w:val="24"/>
          <w:highlight w:val="yellow"/>
          <w:lang w:val="uk-UA"/>
        </w:rPr>
      </w:pPr>
      <w:r w:rsidRPr="008A2F35">
        <w:rPr>
          <w:rFonts w:ascii="Times New Roman" w:hAnsi="Times New Roman" w:cs="Times New Roman"/>
          <w:color w:val="000000"/>
          <w:sz w:val="24"/>
          <w:szCs w:val="24"/>
          <w:lang w:val="uk-UA"/>
        </w:rPr>
        <w:t>- Міська цільова програма підтримки Чорноморського міського військового комісаріату,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w:t>
      </w:r>
      <w:r w:rsidR="0030619C" w:rsidRPr="008A2F35">
        <w:rPr>
          <w:rFonts w:ascii="Times New Roman" w:hAnsi="Times New Roman" w:cs="Times New Roman"/>
          <w:color w:val="000000"/>
          <w:sz w:val="24"/>
          <w:szCs w:val="24"/>
          <w:lang w:val="uk-UA"/>
        </w:rPr>
        <w:t xml:space="preserve">ормувань на 2018-2020 роки - </w:t>
      </w:r>
      <w:r w:rsidRPr="008A2F35">
        <w:rPr>
          <w:rFonts w:ascii="Times New Roman" w:hAnsi="Times New Roman" w:cs="Times New Roman"/>
          <w:color w:val="000000"/>
          <w:sz w:val="24"/>
          <w:szCs w:val="24"/>
          <w:lang w:val="uk-UA"/>
        </w:rPr>
        <w:t xml:space="preserve"> 45 000 грн.</w:t>
      </w:r>
    </w:p>
    <w:p w:rsidR="0030619C" w:rsidRPr="008A2F35" w:rsidRDefault="0030619C" w:rsidP="00FB6CB2">
      <w:pPr>
        <w:tabs>
          <w:tab w:val="left" w:pos="142"/>
        </w:tabs>
        <w:spacing w:after="0" w:line="240" w:lineRule="auto"/>
        <w:ind w:firstLine="567"/>
        <w:contextualSpacing/>
        <w:jc w:val="both"/>
        <w:rPr>
          <w:rFonts w:ascii="Times New Roman" w:hAnsi="Times New Roman" w:cs="Times New Roman"/>
          <w:sz w:val="24"/>
          <w:szCs w:val="24"/>
          <w:highlight w:val="yellow"/>
          <w:lang w:val="uk-UA"/>
        </w:rPr>
      </w:pPr>
    </w:p>
    <w:p w:rsidR="00B661EC" w:rsidRPr="008A2F35" w:rsidRDefault="00B661EC" w:rsidP="00FB6CB2">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ab/>
      </w:r>
      <w:r w:rsidRPr="008A2F35">
        <w:rPr>
          <w:rFonts w:ascii="Times New Roman" w:hAnsi="Times New Roman" w:cs="Times New Roman"/>
          <w:sz w:val="24"/>
          <w:szCs w:val="24"/>
          <w:lang w:val="uk-UA"/>
        </w:rPr>
        <w:t>Основними напрямками використання бюджетних ресурсів є забезпечення бюджетними асигнуваннями витрат на захищені статті, частка яких у видатковій частині загального фонду бюджету міста становить  67,1 відсотка, або  346 495 700  гривень із 516 646 480 гривень.</w:t>
      </w:r>
    </w:p>
    <w:p w:rsidR="00B661EC" w:rsidRPr="008A2F35" w:rsidRDefault="00B661EC" w:rsidP="00FB6CB2">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Видатки на оплату праці працівникам бюджетних установ та розрахунки за енергоносії, що споживають бюджетні установи, які фінансуються з бюджету                            м. Чорноморська, забезпечені в повному обсязі. </w:t>
      </w:r>
    </w:p>
    <w:p w:rsidR="00B661EC" w:rsidRPr="008A2F35" w:rsidRDefault="00B661EC" w:rsidP="00FB6CB2">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Заборгованість по захищеним видаткам бюджету міста Чорноморська відсутня. </w:t>
      </w:r>
    </w:p>
    <w:p w:rsidR="00464577" w:rsidRPr="008A2F35" w:rsidRDefault="00464577" w:rsidP="00FB6CB2">
      <w:pPr>
        <w:spacing w:after="0"/>
        <w:ind w:right="-1" w:firstLine="567"/>
        <w:jc w:val="both"/>
        <w:rPr>
          <w:sz w:val="26"/>
          <w:szCs w:val="26"/>
          <w:highlight w:val="yellow"/>
          <w:lang w:val="uk-UA"/>
        </w:rPr>
      </w:pPr>
    </w:p>
    <w:p w:rsidR="000A1B0E" w:rsidRPr="008A2F35" w:rsidRDefault="000A1B0E" w:rsidP="005217E6">
      <w:pPr>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3. Очікуване виконання бюджету м</w:t>
      </w:r>
      <w:r w:rsidR="00025327" w:rsidRPr="008A2F35">
        <w:rPr>
          <w:rFonts w:ascii="Times New Roman" w:hAnsi="Times New Roman" w:cs="Times New Roman"/>
          <w:b/>
          <w:sz w:val="28"/>
          <w:szCs w:val="28"/>
          <w:lang w:val="uk-UA"/>
        </w:rPr>
        <w:t xml:space="preserve">іста </w:t>
      </w:r>
      <w:r w:rsidR="00590DFF" w:rsidRPr="008A2F35">
        <w:rPr>
          <w:rFonts w:ascii="Times New Roman" w:hAnsi="Times New Roman" w:cs="Times New Roman"/>
          <w:b/>
          <w:sz w:val="28"/>
          <w:szCs w:val="28"/>
          <w:lang w:val="uk-UA"/>
        </w:rPr>
        <w:t xml:space="preserve">Чорноморська </w:t>
      </w:r>
      <w:r w:rsidR="00F54602" w:rsidRPr="008A2F35">
        <w:rPr>
          <w:rFonts w:ascii="Times New Roman" w:hAnsi="Times New Roman" w:cs="Times New Roman"/>
          <w:b/>
          <w:sz w:val="28"/>
          <w:szCs w:val="28"/>
          <w:lang w:val="uk-UA"/>
        </w:rPr>
        <w:t>за 20</w:t>
      </w:r>
      <w:r w:rsidR="00947621" w:rsidRPr="008A2F35">
        <w:rPr>
          <w:rFonts w:ascii="Times New Roman" w:hAnsi="Times New Roman" w:cs="Times New Roman"/>
          <w:b/>
          <w:sz w:val="28"/>
          <w:szCs w:val="28"/>
          <w:lang w:val="uk-UA"/>
        </w:rPr>
        <w:t>20</w:t>
      </w:r>
      <w:r w:rsidRPr="008A2F35">
        <w:rPr>
          <w:rFonts w:ascii="Times New Roman" w:hAnsi="Times New Roman" w:cs="Times New Roman"/>
          <w:b/>
          <w:sz w:val="28"/>
          <w:szCs w:val="28"/>
          <w:lang w:val="uk-UA"/>
        </w:rPr>
        <w:t xml:space="preserve"> рік</w:t>
      </w:r>
    </w:p>
    <w:p w:rsidR="00981645" w:rsidRPr="008A2F35" w:rsidRDefault="00025327" w:rsidP="0092232B">
      <w:pPr>
        <w:spacing w:after="0"/>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Бюджет міста </w:t>
      </w:r>
      <w:r w:rsidR="000A1B0E" w:rsidRPr="008A2F35">
        <w:rPr>
          <w:rFonts w:ascii="Times New Roman" w:hAnsi="Times New Roman" w:cs="Times New Roman"/>
          <w:sz w:val="24"/>
          <w:szCs w:val="24"/>
          <w:lang w:val="uk-UA"/>
        </w:rPr>
        <w:t xml:space="preserve">Чорноморська </w:t>
      </w:r>
      <w:r w:rsidR="0092232B" w:rsidRPr="008A2F35">
        <w:rPr>
          <w:rFonts w:ascii="Times New Roman" w:hAnsi="Times New Roman" w:cs="Times New Roman"/>
          <w:sz w:val="24"/>
          <w:szCs w:val="24"/>
          <w:lang w:val="uk-UA"/>
        </w:rPr>
        <w:t xml:space="preserve">на 2020 рік </w:t>
      </w:r>
      <w:r w:rsidRPr="008A2F35">
        <w:rPr>
          <w:rFonts w:ascii="Times New Roman" w:hAnsi="Times New Roman" w:cs="Times New Roman"/>
          <w:sz w:val="24"/>
          <w:szCs w:val="24"/>
          <w:lang w:val="uk-UA"/>
        </w:rPr>
        <w:t xml:space="preserve">затверджено </w:t>
      </w:r>
      <w:r w:rsidR="000A1B0E" w:rsidRPr="008A2F35">
        <w:rPr>
          <w:rFonts w:ascii="Times New Roman" w:hAnsi="Times New Roman" w:cs="Times New Roman"/>
          <w:sz w:val="24"/>
          <w:szCs w:val="24"/>
          <w:lang w:val="uk-UA"/>
        </w:rPr>
        <w:t>рішенням Чорноморсько</w:t>
      </w:r>
      <w:r w:rsidR="006C7B30" w:rsidRPr="008A2F35">
        <w:rPr>
          <w:rFonts w:ascii="Times New Roman" w:hAnsi="Times New Roman" w:cs="Times New Roman"/>
          <w:sz w:val="24"/>
          <w:szCs w:val="24"/>
          <w:lang w:val="uk-UA"/>
        </w:rPr>
        <w:t>ї</w:t>
      </w:r>
      <w:r w:rsidR="000A1B0E" w:rsidRPr="008A2F35">
        <w:rPr>
          <w:rFonts w:ascii="Times New Roman" w:hAnsi="Times New Roman" w:cs="Times New Roman"/>
          <w:sz w:val="24"/>
          <w:szCs w:val="24"/>
          <w:lang w:val="uk-UA"/>
        </w:rPr>
        <w:t xml:space="preserve"> міської ради </w:t>
      </w:r>
      <w:r w:rsidRPr="008A2F35">
        <w:rPr>
          <w:rFonts w:ascii="Times New Roman" w:hAnsi="Times New Roman" w:cs="Times New Roman"/>
          <w:sz w:val="24"/>
          <w:szCs w:val="24"/>
          <w:lang w:val="uk-UA"/>
        </w:rPr>
        <w:t xml:space="preserve">Одеської області </w:t>
      </w:r>
      <w:r w:rsidR="000A1B0E" w:rsidRPr="008A2F35">
        <w:rPr>
          <w:rFonts w:ascii="Times New Roman" w:hAnsi="Times New Roman" w:cs="Times New Roman"/>
          <w:sz w:val="24"/>
          <w:szCs w:val="24"/>
          <w:lang w:val="uk-UA"/>
        </w:rPr>
        <w:t xml:space="preserve">від </w:t>
      </w:r>
      <w:r w:rsidR="00F54602" w:rsidRPr="008A2F35">
        <w:rPr>
          <w:rFonts w:ascii="Times New Roman" w:hAnsi="Times New Roman" w:cs="Times New Roman"/>
          <w:sz w:val="24"/>
          <w:szCs w:val="24"/>
          <w:lang w:val="uk-UA"/>
        </w:rPr>
        <w:t>2</w:t>
      </w:r>
      <w:r w:rsidR="00893AE7" w:rsidRPr="008A2F35">
        <w:rPr>
          <w:rFonts w:ascii="Times New Roman" w:hAnsi="Times New Roman" w:cs="Times New Roman"/>
          <w:sz w:val="24"/>
          <w:szCs w:val="24"/>
          <w:lang w:val="uk-UA"/>
        </w:rPr>
        <w:t>0</w:t>
      </w:r>
      <w:r w:rsidR="000A1B0E" w:rsidRPr="008A2F35">
        <w:rPr>
          <w:rFonts w:ascii="Times New Roman" w:hAnsi="Times New Roman" w:cs="Times New Roman"/>
          <w:sz w:val="24"/>
          <w:szCs w:val="24"/>
          <w:lang w:val="uk-UA"/>
        </w:rPr>
        <w:t>.</w:t>
      </w:r>
      <w:r w:rsidR="00F54602" w:rsidRPr="008A2F35">
        <w:rPr>
          <w:rFonts w:ascii="Times New Roman" w:hAnsi="Times New Roman" w:cs="Times New Roman"/>
          <w:sz w:val="24"/>
          <w:szCs w:val="24"/>
          <w:lang w:val="uk-UA"/>
        </w:rPr>
        <w:t>1</w:t>
      </w:r>
      <w:r w:rsidR="00893AE7" w:rsidRPr="008A2F35">
        <w:rPr>
          <w:rFonts w:ascii="Times New Roman" w:hAnsi="Times New Roman" w:cs="Times New Roman"/>
          <w:sz w:val="24"/>
          <w:szCs w:val="24"/>
          <w:lang w:val="uk-UA"/>
        </w:rPr>
        <w:t>2</w:t>
      </w:r>
      <w:r w:rsidR="000A1B0E" w:rsidRPr="008A2F35">
        <w:rPr>
          <w:rFonts w:ascii="Times New Roman" w:hAnsi="Times New Roman" w:cs="Times New Roman"/>
          <w:sz w:val="24"/>
          <w:szCs w:val="24"/>
          <w:lang w:val="uk-UA"/>
        </w:rPr>
        <w:t>.201</w:t>
      </w:r>
      <w:r w:rsidR="00F54602" w:rsidRPr="008A2F35">
        <w:rPr>
          <w:rFonts w:ascii="Times New Roman" w:hAnsi="Times New Roman" w:cs="Times New Roman"/>
          <w:sz w:val="24"/>
          <w:szCs w:val="24"/>
          <w:lang w:val="uk-UA"/>
        </w:rPr>
        <w:t>9</w:t>
      </w:r>
      <w:r w:rsidR="00893AE7" w:rsidRPr="008A2F35">
        <w:rPr>
          <w:rFonts w:ascii="Times New Roman" w:hAnsi="Times New Roman" w:cs="Times New Roman"/>
          <w:sz w:val="24"/>
          <w:szCs w:val="24"/>
          <w:lang w:val="uk-UA"/>
        </w:rPr>
        <w:t>р. № 516</w:t>
      </w:r>
      <w:r w:rsidR="000A1B0E" w:rsidRPr="008A2F35">
        <w:rPr>
          <w:rFonts w:ascii="Times New Roman" w:hAnsi="Times New Roman" w:cs="Times New Roman"/>
          <w:sz w:val="24"/>
          <w:szCs w:val="24"/>
          <w:lang w:val="uk-UA"/>
        </w:rPr>
        <w:t>-VI</w:t>
      </w:r>
      <w:r w:rsidR="00A77678" w:rsidRPr="008A2F35">
        <w:rPr>
          <w:rFonts w:ascii="Times New Roman" w:hAnsi="Times New Roman" w:cs="Times New Roman"/>
          <w:sz w:val="24"/>
          <w:szCs w:val="24"/>
          <w:lang w:val="uk-UA"/>
        </w:rPr>
        <w:t>I</w:t>
      </w:r>
      <w:r w:rsidRPr="008A2F35">
        <w:rPr>
          <w:rFonts w:ascii="Times New Roman" w:hAnsi="Times New Roman" w:cs="Times New Roman"/>
          <w:sz w:val="24"/>
          <w:szCs w:val="24"/>
          <w:lang w:val="uk-UA"/>
        </w:rPr>
        <w:t xml:space="preserve">за </w:t>
      </w:r>
      <w:r w:rsidR="000A1B0E" w:rsidRPr="008A2F35">
        <w:rPr>
          <w:rFonts w:ascii="Times New Roman" w:hAnsi="Times New Roman" w:cs="Times New Roman"/>
          <w:sz w:val="24"/>
          <w:szCs w:val="24"/>
          <w:lang w:val="uk-UA"/>
        </w:rPr>
        <w:t>дохода</w:t>
      </w:r>
      <w:r w:rsidR="00637842" w:rsidRPr="008A2F35">
        <w:rPr>
          <w:rFonts w:ascii="Times New Roman" w:hAnsi="Times New Roman" w:cs="Times New Roman"/>
          <w:sz w:val="24"/>
          <w:szCs w:val="24"/>
          <w:lang w:val="uk-UA"/>
        </w:rPr>
        <w:t>ми</w:t>
      </w:r>
      <w:r w:rsidR="008A2F35">
        <w:rPr>
          <w:rFonts w:ascii="Times New Roman" w:hAnsi="Times New Roman" w:cs="Times New Roman"/>
          <w:sz w:val="24"/>
          <w:szCs w:val="24"/>
          <w:lang w:val="uk-UA"/>
        </w:rPr>
        <w:t xml:space="preserve"> </w:t>
      </w:r>
      <w:r w:rsidR="000A1B0E" w:rsidRPr="008A2F35">
        <w:rPr>
          <w:rFonts w:ascii="Times New Roman" w:hAnsi="Times New Roman" w:cs="Times New Roman"/>
          <w:sz w:val="24"/>
          <w:szCs w:val="24"/>
          <w:lang w:val="uk-UA"/>
        </w:rPr>
        <w:t>та видатка</w:t>
      </w:r>
      <w:r w:rsidR="00637842" w:rsidRPr="008A2F35">
        <w:rPr>
          <w:rFonts w:ascii="Times New Roman" w:hAnsi="Times New Roman" w:cs="Times New Roman"/>
          <w:sz w:val="24"/>
          <w:szCs w:val="24"/>
          <w:lang w:val="uk-UA"/>
        </w:rPr>
        <w:t>ми</w:t>
      </w:r>
      <w:r w:rsidR="008A2F35">
        <w:rPr>
          <w:rFonts w:ascii="Times New Roman" w:hAnsi="Times New Roman" w:cs="Times New Roman"/>
          <w:sz w:val="24"/>
          <w:szCs w:val="24"/>
          <w:lang w:val="uk-UA"/>
        </w:rPr>
        <w:t xml:space="preserve"> </w:t>
      </w:r>
      <w:r w:rsidR="00A77678" w:rsidRPr="008A2F35">
        <w:rPr>
          <w:rFonts w:ascii="Times New Roman" w:hAnsi="Times New Roman" w:cs="Times New Roman"/>
          <w:sz w:val="24"/>
          <w:szCs w:val="24"/>
          <w:lang w:val="uk-UA"/>
        </w:rPr>
        <w:t>у</w:t>
      </w:r>
      <w:r w:rsidR="000A1B0E" w:rsidRPr="008A2F35">
        <w:rPr>
          <w:rFonts w:ascii="Times New Roman" w:hAnsi="Times New Roman" w:cs="Times New Roman"/>
          <w:sz w:val="24"/>
          <w:szCs w:val="24"/>
          <w:lang w:val="uk-UA"/>
        </w:rPr>
        <w:t xml:space="preserve"> сумі</w:t>
      </w:r>
      <w:r w:rsidR="008A2F35">
        <w:rPr>
          <w:rFonts w:ascii="Times New Roman" w:hAnsi="Times New Roman" w:cs="Times New Roman"/>
          <w:sz w:val="24"/>
          <w:szCs w:val="24"/>
          <w:lang w:val="uk-UA"/>
        </w:rPr>
        <w:t xml:space="preserve"> </w:t>
      </w:r>
      <w:r w:rsidR="00893AE7" w:rsidRPr="008A2F35">
        <w:rPr>
          <w:rFonts w:ascii="Times New Roman" w:hAnsi="Times New Roman" w:cs="Times New Roman"/>
          <w:sz w:val="24"/>
          <w:szCs w:val="24"/>
          <w:lang w:val="uk-UA"/>
        </w:rPr>
        <w:t xml:space="preserve">812 040 029 </w:t>
      </w:r>
      <w:r w:rsidR="000A1B0E" w:rsidRPr="008A2F35">
        <w:rPr>
          <w:rFonts w:ascii="Times New Roman" w:hAnsi="Times New Roman" w:cs="Times New Roman"/>
          <w:sz w:val="24"/>
          <w:szCs w:val="24"/>
          <w:lang w:val="uk-UA"/>
        </w:rPr>
        <w:t>грн</w:t>
      </w:r>
      <w:r w:rsidRPr="008A2F35">
        <w:rPr>
          <w:rFonts w:ascii="Times New Roman" w:hAnsi="Times New Roman" w:cs="Times New Roman"/>
          <w:sz w:val="24"/>
          <w:szCs w:val="24"/>
          <w:lang w:val="uk-UA"/>
        </w:rPr>
        <w:t>, до якого п</w:t>
      </w:r>
      <w:r w:rsidR="000A1B0E" w:rsidRPr="008A2F35">
        <w:rPr>
          <w:rFonts w:ascii="Times New Roman" w:hAnsi="Times New Roman" w:cs="Times New Roman"/>
          <w:sz w:val="24"/>
          <w:szCs w:val="24"/>
          <w:lang w:val="uk-UA"/>
        </w:rPr>
        <w:t xml:space="preserve">ротягом року вносились зміни </w:t>
      </w:r>
      <w:r w:rsidRPr="008A2F35">
        <w:rPr>
          <w:rFonts w:ascii="Times New Roman" w:hAnsi="Times New Roman" w:cs="Times New Roman"/>
          <w:sz w:val="24"/>
          <w:szCs w:val="24"/>
          <w:lang w:val="uk-UA"/>
        </w:rPr>
        <w:t xml:space="preserve">та доповнення відповідно до </w:t>
      </w:r>
      <w:r w:rsidR="00981645" w:rsidRPr="008A2F35">
        <w:rPr>
          <w:rFonts w:ascii="Times New Roman" w:hAnsi="Times New Roman" w:cs="Times New Roman"/>
          <w:sz w:val="24"/>
          <w:szCs w:val="24"/>
          <w:lang w:val="uk-UA"/>
        </w:rPr>
        <w:t xml:space="preserve"> рішен</w:t>
      </w:r>
      <w:r w:rsidRPr="008A2F35">
        <w:rPr>
          <w:rFonts w:ascii="Times New Roman" w:hAnsi="Times New Roman" w:cs="Times New Roman"/>
          <w:sz w:val="24"/>
          <w:szCs w:val="24"/>
          <w:lang w:val="uk-UA"/>
        </w:rPr>
        <w:t xml:space="preserve">ь </w:t>
      </w:r>
      <w:r w:rsidR="006C7B30" w:rsidRPr="008A2F35">
        <w:rPr>
          <w:rFonts w:ascii="Times New Roman" w:hAnsi="Times New Roman" w:cs="Times New Roman"/>
          <w:sz w:val="24"/>
          <w:szCs w:val="24"/>
          <w:lang w:val="uk-UA"/>
        </w:rPr>
        <w:t>Чорноморської міської ради</w:t>
      </w:r>
      <w:r w:rsidR="00981645" w:rsidRPr="008A2F35">
        <w:rPr>
          <w:rFonts w:ascii="Times New Roman" w:hAnsi="Times New Roman" w:cs="Times New Roman"/>
          <w:sz w:val="24"/>
          <w:szCs w:val="24"/>
          <w:lang w:val="uk-UA"/>
        </w:rPr>
        <w:t xml:space="preserve"> Одеської області:</w:t>
      </w:r>
    </w:p>
    <w:p w:rsidR="00981645" w:rsidRPr="008A2F35" w:rsidRDefault="00981645" w:rsidP="0092232B">
      <w:pPr>
        <w:spacing w:after="0"/>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A1B0E" w:rsidRPr="008A2F35">
        <w:rPr>
          <w:rFonts w:ascii="Times New Roman" w:hAnsi="Times New Roman" w:cs="Times New Roman"/>
          <w:sz w:val="24"/>
          <w:szCs w:val="24"/>
          <w:lang w:val="uk-UA"/>
        </w:rPr>
        <w:t xml:space="preserve">від </w:t>
      </w:r>
      <w:r w:rsidR="00893AE7" w:rsidRPr="008A2F35">
        <w:rPr>
          <w:rFonts w:ascii="Times New Roman" w:hAnsi="Times New Roman" w:cs="Times New Roman"/>
          <w:sz w:val="24"/>
          <w:szCs w:val="24"/>
          <w:lang w:val="uk-UA"/>
        </w:rPr>
        <w:t>21</w:t>
      </w:r>
      <w:r w:rsidR="000A1B0E" w:rsidRPr="008A2F35">
        <w:rPr>
          <w:rFonts w:ascii="Times New Roman" w:hAnsi="Times New Roman" w:cs="Times New Roman"/>
          <w:sz w:val="24"/>
          <w:szCs w:val="24"/>
          <w:lang w:val="uk-UA"/>
        </w:rPr>
        <w:t>.0</w:t>
      </w:r>
      <w:r w:rsidR="00893AE7" w:rsidRPr="008A2F35">
        <w:rPr>
          <w:rFonts w:ascii="Times New Roman" w:hAnsi="Times New Roman" w:cs="Times New Roman"/>
          <w:sz w:val="24"/>
          <w:szCs w:val="24"/>
          <w:lang w:val="uk-UA"/>
        </w:rPr>
        <w:t>2</w:t>
      </w:r>
      <w:r w:rsidR="000A1B0E" w:rsidRPr="008A2F35">
        <w:rPr>
          <w:rFonts w:ascii="Times New Roman" w:hAnsi="Times New Roman" w:cs="Times New Roman"/>
          <w:sz w:val="24"/>
          <w:szCs w:val="24"/>
          <w:lang w:val="uk-UA"/>
        </w:rPr>
        <w:t>.20</w:t>
      </w:r>
      <w:r w:rsidR="00893AE7" w:rsidRPr="008A2F35">
        <w:rPr>
          <w:rFonts w:ascii="Times New Roman" w:hAnsi="Times New Roman" w:cs="Times New Roman"/>
          <w:sz w:val="24"/>
          <w:szCs w:val="24"/>
          <w:lang w:val="uk-UA"/>
        </w:rPr>
        <w:t>20</w:t>
      </w:r>
      <w:r w:rsidR="000A1B0E" w:rsidRPr="008A2F35">
        <w:rPr>
          <w:rFonts w:ascii="Times New Roman" w:hAnsi="Times New Roman" w:cs="Times New Roman"/>
          <w:sz w:val="24"/>
          <w:szCs w:val="24"/>
          <w:lang w:val="uk-UA"/>
        </w:rPr>
        <w:t xml:space="preserve">р. № </w:t>
      </w:r>
      <w:r w:rsidR="00893AE7" w:rsidRPr="008A2F35">
        <w:rPr>
          <w:rFonts w:ascii="Times New Roman" w:hAnsi="Times New Roman" w:cs="Times New Roman"/>
          <w:sz w:val="24"/>
          <w:szCs w:val="24"/>
          <w:lang w:val="uk-UA"/>
        </w:rPr>
        <w:t>529</w:t>
      </w:r>
      <w:r w:rsidR="000A1B0E" w:rsidRPr="008A2F35">
        <w:rPr>
          <w:rFonts w:ascii="Times New Roman" w:hAnsi="Times New Roman" w:cs="Times New Roman"/>
          <w:sz w:val="24"/>
          <w:szCs w:val="24"/>
          <w:lang w:val="uk-UA"/>
        </w:rPr>
        <w:t>-</w:t>
      </w:r>
      <w:r w:rsidR="006C7B30" w:rsidRPr="008A2F35">
        <w:rPr>
          <w:rFonts w:ascii="Times New Roman" w:hAnsi="Times New Roman" w:cs="Times New Roman"/>
          <w:sz w:val="24"/>
          <w:szCs w:val="24"/>
          <w:lang w:val="uk-UA"/>
        </w:rPr>
        <w:t>VII</w:t>
      </w:r>
      <w:r w:rsidRPr="008A2F35">
        <w:rPr>
          <w:rFonts w:ascii="Times New Roman" w:hAnsi="Times New Roman" w:cs="Times New Roman"/>
          <w:sz w:val="24"/>
          <w:szCs w:val="24"/>
          <w:lang w:val="uk-UA"/>
        </w:rPr>
        <w:t>;</w:t>
      </w:r>
    </w:p>
    <w:p w:rsidR="00981645" w:rsidRPr="008A2F35" w:rsidRDefault="00981645" w:rsidP="0092232B">
      <w:pPr>
        <w:spacing w:after="0"/>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A1B0E" w:rsidRPr="008A2F35">
        <w:rPr>
          <w:rFonts w:ascii="Times New Roman" w:hAnsi="Times New Roman" w:cs="Times New Roman"/>
          <w:sz w:val="24"/>
          <w:szCs w:val="24"/>
          <w:lang w:val="uk-UA"/>
        </w:rPr>
        <w:t xml:space="preserve">від </w:t>
      </w:r>
      <w:r w:rsidR="003D472B" w:rsidRPr="008A2F35">
        <w:rPr>
          <w:rFonts w:ascii="Times New Roman" w:hAnsi="Times New Roman" w:cs="Times New Roman"/>
          <w:sz w:val="24"/>
          <w:szCs w:val="24"/>
          <w:lang w:val="uk-UA"/>
        </w:rPr>
        <w:t>2</w:t>
      </w:r>
      <w:r w:rsidR="00893AE7" w:rsidRPr="008A2F35">
        <w:rPr>
          <w:rFonts w:ascii="Times New Roman" w:hAnsi="Times New Roman" w:cs="Times New Roman"/>
          <w:sz w:val="24"/>
          <w:szCs w:val="24"/>
          <w:lang w:val="uk-UA"/>
        </w:rPr>
        <w:t>4</w:t>
      </w:r>
      <w:r w:rsidR="00D927A4" w:rsidRPr="008A2F35">
        <w:rPr>
          <w:rFonts w:ascii="Times New Roman" w:hAnsi="Times New Roman" w:cs="Times New Roman"/>
          <w:sz w:val="24"/>
          <w:szCs w:val="24"/>
          <w:lang w:val="uk-UA"/>
        </w:rPr>
        <w:t>.0</w:t>
      </w:r>
      <w:r w:rsidR="00893AE7" w:rsidRPr="008A2F35">
        <w:rPr>
          <w:rFonts w:ascii="Times New Roman" w:hAnsi="Times New Roman" w:cs="Times New Roman"/>
          <w:sz w:val="24"/>
          <w:szCs w:val="24"/>
          <w:lang w:val="uk-UA"/>
        </w:rPr>
        <w:t>3</w:t>
      </w:r>
      <w:r w:rsidR="000A1B0E" w:rsidRPr="008A2F35">
        <w:rPr>
          <w:rFonts w:ascii="Times New Roman" w:hAnsi="Times New Roman" w:cs="Times New Roman"/>
          <w:sz w:val="24"/>
          <w:szCs w:val="24"/>
          <w:lang w:val="uk-UA"/>
        </w:rPr>
        <w:t>.20</w:t>
      </w:r>
      <w:r w:rsidR="00893AE7" w:rsidRPr="008A2F35">
        <w:rPr>
          <w:rFonts w:ascii="Times New Roman" w:hAnsi="Times New Roman" w:cs="Times New Roman"/>
          <w:sz w:val="24"/>
          <w:szCs w:val="24"/>
          <w:lang w:val="uk-UA"/>
        </w:rPr>
        <w:t>20</w:t>
      </w:r>
      <w:r w:rsidR="000A1B0E" w:rsidRPr="008A2F35">
        <w:rPr>
          <w:rFonts w:ascii="Times New Roman" w:hAnsi="Times New Roman" w:cs="Times New Roman"/>
          <w:sz w:val="24"/>
          <w:szCs w:val="24"/>
          <w:lang w:val="uk-UA"/>
        </w:rPr>
        <w:t xml:space="preserve">р. № </w:t>
      </w:r>
      <w:r w:rsidR="00893AE7" w:rsidRPr="008A2F35">
        <w:rPr>
          <w:rFonts w:ascii="Times New Roman" w:hAnsi="Times New Roman" w:cs="Times New Roman"/>
          <w:sz w:val="24"/>
          <w:szCs w:val="24"/>
          <w:lang w:val="uk-UA"/>
        </w:rPr>
        <w:t>552</w:t>
      </w:r>
      <w:r w:rsidR="000A1B0E" w:rsidRPr="008A2F35">
        <w:rPr>
          <w:rFonts w:ascii="Times New Roman" w:hAnsi="Times New Roman" w:cs="Times New Roman"/>
          <w:sz w:val="24"/>
          <w:szCs w:val="24"/>
          <w:lang w:val="uk-UA"/>
        </w:rPr>
        <w:t>-</w:t>
      </w:r>
      <w:r w:rsidR="006C7B30" w:rsidRPr="008A2F35">
        <w:rPr>
          <w:rFonts w:ascii="Times New Roman" w:hAnsi="Times New Roman" w:cs="Times New Roman"/>
          <w:sz w:val="24"/>
          <w:szCs w:val="24"/>
          <w:lang w:val="uk-UA"/>
        </w:rPr>
        <w:t>VII</w:t>
      </w:r>
      <w:r w:rsidR="009F0B08" w:rsidRPr="008A2F35">
        <w:rPr>
          <w:rFonts w:ascii="Times New Roman" w:hAnsi="Times New Roman" w:cs="Times New Roman"/>
          <w:sz w:val="24"/>
          <w:szCs w:val="24"/>
          <w:lang w:val="uk-UA"/>
        </w:rPr>
        <w:t>;</w:t>
      </w:r>
    </w:p>
    <w:p w:rsidR="00981645" w:rsidRPr="008A2F35" w:rsidRDefault="00981645" w:rsidP="0092232B">
      <w:pPr>
        <w:spacing w:after="0"/>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A1B0E" w:rsidRPr="008A2F35">
        <w:rPr>
          <w:rFonts w:ascii="Times New Roman" w:hAnsi="Times New Roman" w:cs="Times New Roman"/>
          <w:sz w:val="24"/>
          <w:szCs w:val="24"/>
          <w:lang w:val="uk-UA"/>
        </w:rPr>
        <w:t xml:space="preserve">від </w:t>
      </w:r>
      <w:r w:rsidR="00EA0606" w:rsidRPr="008A2F35">
        <w:rPr>
          <w:rFonts w:ascii="Times New Roman" w:hAnsi="Times New Roman" w:cs="Times New Roman"/>
          <w:sz w:val="24"/>
          <w:szCs w:val="24"/>
          <w:lang w:val="uk-UA"/>
        </w:rPr>
        <w:t>1</w:t>
      </w:r>
      <w:r w:rsidR="00893AE7" w:rsidRPr="008A2F35">
        <w:rPr>
          <w:rFonts w:ascii="Times New Roman" w:hAnsi="Times New Roman" w:cs="Times New Roman"/>
          <w:sz w:val="24"/>
          <w:szCs w:val="24"/>
          <w:lang w:val="uk-UA"/>
        </w:rPr>
        <w:t>7</w:t>
      </w:r>
      <w:r w:rsidR="00EA0606" w:rsidRPr="008A2F35">
        <w:rPr>
          <w:rFonts w:ascii="Times New Roman" w:hAnsi="Times New Roman" w:cs="Times New Roman"/>
          <w:sz w:val="24"/>
          <w:szCs w:val="24"/>
          <w:lang w:val="uk-UA"/>
        </w:rPr>
        <w:t>.0</w:t>
      </w:r>
      <w:r w:rsidR="00893AE7" w:rsidRPr="008A2F35">
        <w:rPr>
          <w:rFonts w:ascii="Times New Roman" w:hAnsi="Times New Roman" w:cs="Times New Roman"/>
          <w:sz w:val="24"/>
          <w:szCs w:val="24"/>
          <w:lang w:val="uk-UA"/>
        </w:rPr>
        <w:t>4</w:t>
      </w:r>
      <w:r w:rsidR="000A1B0E" w:rsidRPr="008A2F35">
        <w:rPr>
          <w:rFonts w:ascii="Times New Roman" w:hAnsi="Times New Roman" w:cs="Times New Roman"/>
          <w:sz w:val="24"/>
          <w:szCs w:val="24"/>
          <w:lang w:val="uk-UA"/>
        </w:rPr>
        <w:t>.20</w:t>
      </w:r>
      <w:r w:rsidR="00893AE7" w:rsidRPr="008A2F35">
        <w:rPr>
          <w:rFonts w:ascii="Times New Roman" w:hAnsi="Times New Roman" w:cs="Times New Roman"/>
          <w:sz w:val="24"/>
          <w:szCs w:val="24"/>
          <w:lang w:val="uk-UA"/>
        </w:rPr>
        <w:t>20</w:t>
      </w:r>
      <w:r w:rsidR="000A1B0E" w:rsidRPr="008A2F35">
        <w:rPr>
          <w:rFonts w:ascii="Times New Roman" w:hAnsi="Times New Roman" w:cs="Times New Roman"/>
          <w:sz w:val="24"/>
          <w:szCs w:val="24"/>
          <w:lang w:val="uk-UA"/>
        </w:rPr>
        <w:t xml:space="preserve">р. № </w:t>
      </w:r>
      <w:r w:rsidR="00893AE7" w:rsidRPr="008A2F35">
        <w:rPr>
          <w:rFonts w:ascii="Times New Roman" w:hAnsi="Times New Roman" w:cs="Times New Roman"/>
          <w:sz w:val="24"/>
          <w:szCs w:val="24"/>
          <w:lang w:val="uk-UA"/>
        </w:rPr>
        <w:t xml:space="preserve">556 </w:t>
      </w:r>
      <w:r w:rsidR="000A1B0E" w:rsidRPr="008A2F35">
        <w:rPr>
          <w:rFonts w:ascii="Times New Roman" w:hAnsi="Times New Roman" w:cs="Times New Roman"/>
          <w:sz w:val="24"/>
          <w:szCs w:val="24"/>
          <w:lang w:val="uk-UA"/>
        </w:rPr>
        <w:t>-</w:t>
      </w:r>
      <w:r w:rsidR="006C7B30" w:rsidRPr="008A2F35">
        <w:rPr>
          <w:rFonts w:ascii="Times New Roman" w:hAnsi="Times New Roman" w:cs="Times New Roman"/>
          <w:sz w:val="24"/>
          <w:szCs w:val="24"/>
          <w:lang w:val="uk-UA"/>
        </w:rPr>
        <w:t>VII</w:t>
      </w:r>
      <w:r w:rsidRPr="008A2F35">
        <w:rPr>
          <w:rFonts w:ascii="Times New Roman" w:hAnsi="Times New Roman" w:cs="Times New Roman"/>
          <w:sz w:val="24"/>
          <w:szCs w:val="24"/>
          <w:lang w:val="uk-UA"/>
        </w:rPr>
        <w:t>;</w:t>
      </w:r>
    </w:p>
    <w:p w:rsidR="00B5706A" w:rsidRPr="008A2F35" w:rsidRDefault="00B5706A" w:rsidP="0092232B">
      <w:pPr>
        <w:spacing w:after="0"/>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 19.06.2020р. № 566 -VII;</w:t>
      </w:r>
    </w:p>
    <w:p w:rsidR="008233FA" w:rsidRPr="008A2F35" w:rsidRDefault="008233FA" w:rsidP="00425EB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від 0</w:t>
      </w:r>
      <w:r w:rsidR="00893AE7" w:rsidRPr="008A2F35">
        <w:rPr>
          <w:rFonts w:ascii="Times New Roman" w:hAnsi="Times New Roman" w:cs="Times New Roman"/>
          <w:sz w:val="24"/>
          <w:szCs w:val="24"/>
          <w:lang w:val="uk-UA"/>
        </w:rPr>
        <w:t>4</w:t>
      </w:r>
      <w:r w:rsidRPr="008A2F35">
        <w:rPr>
          <w:rFonts w:ascii="Times New Roman" w:hAnsi="Times New Roman" w:cs="Times New Roman"/>
          <w:sz w:val="24"/>
          <w:szCs w:val="24"/>
          <w:lang w:val="uk-UA"/>
        </w:rPr>
        <w:t>.</w:t>
      </w:r>
      <w:r w:rsidR="00893AE7" w:rsidRPr="008A2F35">
        <w:rPr>
          <w:rFonts w:ascii="Times New Roman" w:hAnsi="Times New Roman" w:cs="Times New Roman"/>
          <w:sz w:val="24"/>
          <w:szCs w:val="24"/>
          <w:lang w:val="uk-UA"/>
        </w:rPr>
        <w:t>09</w:t>
      </w:r>
      <w:r w:rsidRPr="008A2F35">
        <w:rPr>
          <w:rFonts w:ascii="Times New Roman" w:hAnsi="Times New Roman" w:cs="Times New Roman"/>
          <w:sz w:val="24"/>
          <w:szCs w:val="24"/>
          <w:lang w:val="uk-UA"/>
        </w:rPr>
        <w:t>.20</w:t>
      </w:r>
      <w:r w:rsidR="00893AE7"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р. №</w:t>
      </w:r>
      <w:r w:rsidR="00893AE7" w:rsidRPr="008A2F35">
        <w:rPr>
          <w:rFonts w:ascii="Times New Roman" w:hAnsi="Times New Roman" w:cs="Times New Roman"/>
          <w:sz w:val="24"/>
          <w:szCs w:val="24"/>
          <w:lang w:val="uk-UA"/>
        </w:rPr>
        <w:t xml:space="preserve"> 591</w:t>
      </w:r>
      <w:r w:rsidRPr="008A2F35">
        <w:rPr>
          <w:rFonts w:ascii="Times New Roman" w:hAnsi="Times New Roman" w:cs="Times New Roman"/>
          <w:sz w:val="24"/>
          <w:szCs w:val="24"/>
          <w:lang w:val="uk-UA"/>
        </w:rPr>
        <w:t>- VII</w:t>
      </w:r>
      <w:r w:rsidR="0092232B" w:rsidRPr="008A2F35">
        <w:rPr>
          <w:rFonts w:ascii="Times New Roman" w:hAnsi="Times New Roman" w:cs="Times New Roman"/>
          <w:sz w:val="24"/>
          <w:szCs w:val="24"/>
          <w:lang w:val="uk-UA"/>
        </w:rPr>
        <w:t>.</w:t>
      </w:r>
    </w:p>
    <w:p w:rsidR="00CB421E" w:rsidRPr="008A2F35" w:rsidRDefault="00166A2D" w:rsidP="00425EB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Також, враховано</w:t>
      </w:r>
      <w:r w:rsidR="007747CB" w:rsidRPr="008A2F35">
        <w:rPr>
          <w:rFonts w:ascii="Times New Roman" w:hAnsi="Times New Roman" w:cs="Times New Roman"/>
          <w:sz w:val="24"/>
          <w:szCs w:val="24"/>
          <w:lang w:val="uk-UA"/>
        </w:rPr>
        <w:t xml:space="preserve"> </w:t>
      </w:r>
      <w:r w:rsidR="00CB421E" w:rsidRPr="008A2F35">
        <w:rPr>
          <w:rFonts w:ascii="Times New Roman" w:hAnsi="Times New Roman" w:cs="Times New Roman"/>
          <w:sz w:val="24"/>
          <w:szCs w:val="24"/>
          <w:lang w:val="uk-UA"/>
        </w:rPr>
        <w:t>про</w:t>
      </w:r>
      <w:r w:rsidR="009B43C2" w:rsidRPr="008A2F35">
        <w:rPr>
          <w:rFonts w:ascii="Times New Roman" w:hAnsi="Times New Roman" w:cs="Times New Roman"/>
          <w:sz w:val="24"/>
          <w:szCs w:val="24"/>
          <w:lang w:val="uk-UA"/>
        </w:rPr>
        <w:t>є</w:t>
      </w:r>
      <w:r w:rsidR="00CB421E" w:rsidRPr="008A2F35">
        <w:rPr>
          <w:rFonts w:ascii="Times New Roman" w:hAnsi="Times New Roman" w:cs="Times New Roman"/>
          <w:sz w:val="24"/>
          <w:szCs w:val="24"/>
          <w:lang w:val="uk-UA"/>
        </w:rPr>
        <w:t>кт рішення Чорноморської міської ради Одеської області "Про внесення змін та доповнень до рішення Чорноморської міської</w:t>
      </w:r>
      <w:r w:rsidR="00893AE7" w:rsidRPr="008A2F35">
        <w:rPr>
          <w:rFonts w:ascii="Times New Roman" w:hAnsi="Times New Roman" w:cs="Times New Roman"/>
          <w:sz w:val="24"/>
          <w:szCs w:val="24"/>
          <w:lang w:val="uk-UA"/>
        </w:rPr>
        <w:t xml:space="preserve"> ради Одеської області від </w:t>
      </w:r>
      <w:r w:rsidR="0092232B" w:rsidRPr="008A2F35">
        <w:rPr>
          <w:rFonts w:ascii="Times New Roman" w:hAnsi="Times New Roman" w:cs="Times New Roman"/>
          <w:sz w:val="24"/>
          <w:szCs w:val="24"/>
          <w:lang w:val="uk-UA"/>
        </w:rPr>
        <w:t>20</w:t>
      </w:r>
      <w:r w:rsidR="006F40FF" w:rsidRPr="008A2F35">
        <w:rPr>
          <w:rFonts w:ascii="Times New Roman" w:hAnsi="Times New Roman" w:cs="Times New Roman"/>
          <w:sz w:val="24"/>
          <w:szCs w:val="24"/>
          <w:lang w:val="uk-UA"/>
        </w:rPr>
        <w:t xml:space="preserve"> грудня </w:t>
      </w:r>
      <w:r w:rsidR="0092232B" w:rsidRPr="008A2F35">
        <w:rPr>
          <w:rFonts w:ascii="Times New Roman" w:hAnsi="Times New Roman" w:cs="Times New Roman"/>
          <w:sz w:val="24"/>
          <w:szCs w:val="24"/>
          <w:lang w:val="uk-UA"/>
        </w:rPr>
        <w:t>2019 р.</w:t>
      </w:r>
      <w:r w:rsidR="00CB421E" w:rsidRPr="008A2F35">
        <w:rPr>
          <w:rFonts w:ascii="Times New Roman" w:eastAsia="Calibri" w:hAnsi="Times New Roman" w:cs="Times New Roman"/>
          <w:sz w:val="24"/>
          <w:szCs w:val="24"/>
          <w:lang w:val="uk-UA"/>
        </w:rPr>
        <w:t>№</w:t>
      </w:r>
      <w:r w:rsidR="0092232B" w:rsidRPr="008A2F35">
        <w:rPr>
          <w:rFonts w:ascii="Times New Roman" w:eastAsia="Calibri" w:hAnsi="Times New Roman" w:cs="Times New Roman"/>
          <w:sz w:val="24"/>
          <w:szCs w:val="24"/>
          <w:lang w:val="uk-UA"/>
        </w:rPr>
        <w:t xml:space="preserve"> 516</w:t>
      </w:r>
      <w:r w:rsidR="00CB421E" w:rsidRPr="008A2F35">
        <w:rPr>
          <w:rFonts w:ascii="Times New Roman" w:eastAsia="Calibri" w:hAnsi="Times New Roman" w:cs="Times New Roman"/>
          <w:sz w:val="24"/>
          <w:szCs w:val="24"/>
          <w:lang w:val="uk-UA"/>
        </w:rPr>
        <w:t xml:space="preserve"> – VII "Про бюджет міста Чорноморська на 20</w:t>
      </w:r>
      <w:r w:rsidR="00893AE7" w:rsidRPr="008A2F35">
        <w:rPr>
          <w:rFonts w:ascii="Times New Roman" w:eastAsia="Calibri" w:hAnsi="Times New Roman" w:cs="Times New Roman"/>
          <w:sz w:val="24"/>
          <w:szCs w:val="24"/>
          <w:lang w:val="uk-UA"/>
        </w:rPr>
        <w:t>20</w:t>
      </w:r>
      <w:r w:rsidR="00CB421E" w:rsidRPr="008A2F35">
        <w:rPr>
          <w:rFonts w:ascii="Times New Roman" w:eastAsia="Calibri" w:hAnsi="Times New Roman" w:cs="Times New Roman"/>
          <w:sz w:val="24"/>
          <w:szCs w:val="24"/>
          <w:lang w:val="uk-UA"/>
        </w:rPr>
        <w:t xml:space="preserve"> рік"</w:t>
      </w:r>
      <w:r w:rsidRPr="008A2F35">
        <w:rPr>
          <w:rFonts w:ascii="Times New Roman" w:hAnsi="Times New Roman"/>
          <w:sz w:val="24"/>
          <w:szCs w:val="24"/>
          <w:lang w:val="uk-UA"/>
        </w:rPr>
        <w:t>, як</w:t>
      </w:r>
      <w:r w:rsidR="0092232B" w:rsidRPr="008A2F35">
        <w:rPr>
          <w:rFonts w:ascii="Times New Roman" w:hAnsi="Times New Roman"/>
          <w:sz w:val="24"/>
          <w:szCs w:val="24"/>
          <w:lang w:val="uk-UA"/>
        </w:rPr>
        <w:t>е оприлюднене 2</w:t>
      </w:r>
      <w:r w:rsidR="007747CB" w:rsidRPr="008A2F35">
        <w:rPr>
          <w:rFonts w:ascii="Times New Roman" w:hAnsi="Times New Roman"/>
          <w:sz w:val="24"/>
          <w:szCs w:val="24"/>
          <w:lang w:val="uk-UA"/>
        </w:rPr>
        <w:t>4</w:t>
      </w:r>
      <w:r w:rsidRPr="008A2F35">
        <w:rPr>
          <w:rFonts w:ascii="Times New Roman" w:hAnsi="Times New Roman"/>
          <w:sz w:val="24"/>
          <w:szCs w:val="24"/>
          <w:lang w:val="uk-UA"/>
        </w:rPr>
        <w:t>.1</w:t>
      </w:r>
      <w:r w:rsidR="0092232B" w:rsidRPr="008A2F35">
        <w:rPr>
          <w:rFonts w:ascii="Times New Roman" w:hAnsi="Times New Roman"/>
          <w:sz w:val="24"/>
          <w:szCs w:val="24"/>
          <w:lang w:val="uk-UA"/>
        </w:rPr>
        <w:t>1</w:t>
      </w:r>
      <w:r w:rsidRPr="008A2F35">
        <w:rPr>
          <w:rFonts w:ascii="Times New Roman" w:hAnsi="Times New Roman"/>
          <w:sz w:val="24"/>
          <w:szCs w:val="24"/>
          <w:lang w:val="uk-UA"/>
        </w:rPr>
        <w:t>.20</w:t>
      </w:r>
      <w:r w:rsidR="0092232B" w:rsidRPr="008A2F35">
        <w:rPr>
          <w:rFonts w:ascii="Times New Roman" w:hAnsi="Times New Roman"/>
          <w:sz w:val="24"/>
          <w:szCs w:val="24"/>
          <w:lang w:val="uk-UA"/>
        </w:rPr>
        <w:t>20</w:t>
      </w:r>
      <w:r w:rsidRPr="008A2F35">
        <w:rPr>
          <w:rFonts w:ascii="Times New Roman" w:hAnsi="Times New Roman"/>
          <w:sz w:val="24"/>
          <w:szCs w:val="24"/>
          <w:lang w:val="uk-UA"/>
        </w:rPr>
        <w:t xml:space="preserve">р. на </w:t>
      </w:r>
      <w:r w:rsidR="0092232B" w:rsidRPr="008A2F35">
        <w:rPr>
          <w:rFonts w:ascii="Times New Roman" w:hAnsi="Times New Roman"/>
          <w:sz w:val="24"/>
          <w:szCs w:val="24"/>
          <w:lang w:val="uk-UA"/>
        </w:rPr>
        <w:t xml:space="preserve">офіційному сайті </w:t>
      </w:r>
      <w:r w:rsidRPr="008A2F35">
        <w:rPr>
          <w:rFonts w:ascii="Times New Roman" w:hAnsi="Times New Roman"/>
          <w:sz w:val="24"/>
          <w:szCs w:val="24"/>
          <w:lang w:val="uk-UA"/>
        </w:rPr>
        <w:t>Чорноморської міської ради Одеської області.</w:t>
      </w:r>
    </w:p>
    <w:p w:rsidR="00335E24" w:rsidRPr="008A2F35" w:rsidRDefault="00335E24" w:rsidP="0092232B">
      <w:pPr>
        <w:spacing w:after="0"/>
        <w:ind w:firstLine="567"/>
        <w:jc w:val="both"/>
        <w:rPr>
          <w:rFonts w:ascii="Times New Roman" w:hAnsi="Times New Roman" w:cs="Times New Roman"/>
          <w:sz w:val="24"/>
          <w:szCs w:val="24"/>
          <w:highlight w:val="yellow"/>
          <w:lang w:val="uk-UA"/>
        </w:rPr>
      </w:pPr>
    </w:p>
    <w:p w:rsidR="00270340" w:rsidRPr="008A2F35" w:rsidRDefault="0092232B" w:rsidP="00425EB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 урахуванням внесених змін та доповнень у</w:t>
      </w:r>
      <w:r w:rsidR="000A1B0E" w:rsidRPr="008A2F35">
        <w:rPr>
          <w:rFonts w:ascii="Times New Roman" w:hAnsi="Times New Roman" w:cs="Times New Roman"/>
          <w:sz w:val="24"/>
          <w:szCs w:val="24"/>
          <w:lang w:val="uk-UA"/>
        </w:rPr>
        <w:t>точнені</w:t>
      </w:r>
      <w:r w:rsidR="00800E79" w:rsidRPr="008A2F35">
        <w:rPr>
          <w:rFonts w:ascii="Times New Roman" w:hAnsi="Times New Roman" w:cs="Times New Roman"/>
          <w:sz w:val="24"/>
          <w:szCs w:val="24"/>
          <w:lang w:val="uk-UA"/>
        </w:rPr>
        <w:t xml:space="preserve"> </w:t>
      </w:r>
      <w:r w:rsidR="00813DB7" w:rsidRPr="008A2F35">
        <w:rPr>
          <w:rFonts w:ascii="Times New Roman" w:hAnsi="Times New Roman" w:cs="Times New Roman"/>
          <w:sz w:val="24"/>
          <w:szCs w:val="24"/>
          <w:lang w:val="uk-UA"/>
        </w:rPr>
        <w:t xml:space="preserve">планові </w:t>
      </w:r>
      <w:r w:rsidR="000A1B0E" w:rsidRPr="008A2F35">
        <w:rPr>
          <w:rFonts w:ascii="Times New Roman" w:hAnsi="Times New Roman" w:cs="Times New Roman"/>
          <w:sz w:val="24"/>
          <w:szCs w:val="24"/>
          <w:lang w:val="uk-UA"/>
        </w:rPr>
        <w:t xml:space="preserve">показники бюджету </w:t>
      </w:r>
      <w:proofErr w:type="spellStart"/>
      <w:r w:rsidR="000A1B0E" w:rsidRPr="008A2F35">
        <w:rPr>
          <w:rFonts w:ascii="Times New Roman" w:hAnsi="Times New Roman" w:cs="Times New Roman"/>
          <w:sz w:val="24"/>
          <w:szCs w:val="24"/>
          <w:lang w:val="uk-UA"/>
        </w:rPr>
        <w:t>м.</w:t>
      </w:r>
      <w:r w:rsidR="006C7B30" w:rsidRPr="008A2F35">
        <w:rPr>
          <w:rFonts w:ascii="Times New Roman" w:hAnsi="Times New Roman" w:cs="Times New Roman"/>
          <w:sz w:val="24"/>
          <w:szCs w:val="24"/>
          <w:lang w:val="uk-UA"/>
        </w:rPr>
        <w:t>Чорноморська</w:t>
      </w:r>
      <w:proofErr w:type="spellEnd"/>
      <w:r w:rsidR="00800E79" w:rsidRPr="008A2F35">
        <w:rPr>
          <w:rFonts w:ascii="Times New Roman" w:hAnsi="Times New Roman" w:cs="Times New Roman"/>
          <w:sz w:val="24"/>
          <w:szCs w:val="24"/>
          <w:lang w:val="uk-UA"/>
        </w:rPr>
        <w:t xml:space="preserve"> </w:t>
      </w:r>
      <w:r w:rsidR="003E20FE" w:rsidRPr="008A2F35">
        <w:rPr>
          <w:rFonts w:ascii="Times New Roman" w:hAnsi="Times New Roman" w:cs="Times New Roman"/>
          <w:sz w:val="24"/>
          <w:szCs w:val="24"/>
          <w:lang w:val="uk-UA"/>
        </w:rPr>
        <w:t>складуть</w:t>
      </w:r>
      <w:r w:rsidR="000A1B0E" w:rsidRPr="008A2F35">
        <w:rPr>
          <w:rFonts w:ascii="Times New Roman" w:hAnsi="Times New Roman" w:cs="Times New Roman"/>
          <w:sz w:val="24"/>
          <w:szCs w:val="24"/>
          <w:lang w:val="uk-UA"/>
        </w:rPr>
        <w:t>:</w:t>
      </w:r>
    </w:p>
    <w:p w:rsidR="00752934" w:rsidRPr="008A2F35" w:rsidRDefault="000A1B0E" w:rsidP="00425EB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lastRenderedPageBreak/>
        <w:t>за доход</w:t>
      </w:r>
      <w:r w:rsidR="003B53EF" w:rsidRPr="008A2F35">
        <w:rPr>
          <w:rFonts w:ascii="Times New Roman" w:hAnsi="Times New Roman" w:cs="Times New Roman"/>
          <w:b/>
          <w:sz w:val="24"/>
          <w:szCs w:val="24"/>
          <w:lang w:val="uk-UA"/>
        </w:rPr>
        <w:t xml:space="preserve">ами </w:t>
      </w:r>
      <w:r w:rsidRPr="008A2F35">
        <w:rPr>
          <w:rFonts w:ascii="Times New Roman" w:hAnsi="Times New Roman" w:cs="Times New Roman"/>
          <w:b/>
          <w:sz w:val="24"/>
          <w:szCs w:val="24"/>
          <w:lang w:val="uk-UA"/>
        </w:rPr>
        <w:t xml:space="preserve"> – </w:t>
      </w:r>
      <w:r w:rsidR="004C3F49" w:rsidRPr="008A2F35">
        <w:rPr>
          <w:rFonts w:ascii="Times New Roman" w:hAnsi="Times New Roman" w:cs="Times New Roman"/>
          <w:sz w:val="24"/>
          <w:szCs w:val="24"/>
          <w:lang w:val="uk-UA"/>
        </w:rPr>
        <w:t>803 492 648</w:t>
      </w:r>
      <w:r w:rsidRPr="008A2F35">
        <w:rPr>
          <w:rFonts w:ascii="Times New Roman" w:hAnsi="Times New Roman" w:cs="Times New Roman"/>
          <w:sz w:val="24"/>
          <w:szCs w:val="24"/>
          <w:lang w:val="uk-UA"/>
        </w:rPr>
        <w:t>грн.</w:t>
      </w:r>
      <w:r w:rsidR="00F60B13" w:rsidRPr="008A2F35">
        <w:rPr>
          <w:rFonts w:ascii="Times New Roman" w:hAnsi="Times New Roman" w:cs="Times New Roman"/>
          <w:sz w:val="24"/>
          <w:szCs w:val="24"/>
          <w:lang w:val="uk-UA"/>
        </w:rPr>
        <w:t>, що</w:t>
      </w:r>
      <w:r w:rsidR="00752934" w:rsidRPr="008A2F35">
        <w:rPr>
          <w:rFonts w:ascii="Times New Roman" w:hAnsi="Times New Roman" w:cs="Times New Roman"/>
          <w:sz w:val="24"/>
          <w:szCs w:val="24"/>
          <w:lang w:val="uk-UA"/>
        </w:rPr>
        <w:t xml:space="preserve"> загалом </w:t>
      </w:r>
      <w:r w:rsidR="004C3F49" w:rsidRPr="008A2F35">
        <w:rPr>
          <w:rFonts w:ascii="Times New Roman" w:hAnsi="Times New Roman" w:cs="Times New Roman"/>
          <w:sz w:val="24"/>
          <w:szCs w:val="24"/>
          <w:lang w:val="uk-UA"/>
        </w:rPr>
        <w:t>на 8 547 381 грн</w:t>
      </w:r>
      <w:r w:rsidR="008A2F35">
        <w:rPr>
          <w:rFonts w:ascii="Times New Roman" w:hAnsi="Times New Roman" w:cs="Times New Roman"/>
          <w:sz w:val="24"/>
          <w:szCs w:val="24"/>
          <w:lang w:val="uk-UA"/>
        </w:rPr>
        <w:t xml:space="preserve"> </w:t>
      </w:r>
      <w:r w:rsidR="00F60B13" w:rsidRPr="008A2F35">
        <w:rPr>
          <w:rFonts w:ascii="Times New Roman" w:hAnsi="Times New Roman" w:cs="Times New Roman"/>
          <w:sz w:val="24"/>
          <w:szCs w:val="24"/>
          <w:lang w:val="uk-UA"/>
        </w:rPr>
        <w:t xml:space="preserve">менше </w:t>
      </w:r>
      <w:r w:rsidR="004C3F49" w:rsidRPr="008A2F35">
        <w:rPr>
          <w:rFonts w:ascii="Times New Roman" w:hAnsi="Times New Roman" w:cs="Times New Roman"/>
          <w:sz w:val="24"/>
          <w:szCs w:val="24"/>
          <w:lang w:val="uk-UA"/>
        </w:rPr>
        <w:t>початкових показників</w:t>
      </w:r>
      <w:r w:rsidR="00F60B13" w:rsidRPr="008A2F35">
        <w:rPr>
          <w:rFonts w:ascii="Times New Roman" w:hAnsi="Times New Roman" w:cs="Times New Roman"/>
          <w:sz w:val="24"/>
          <w:szCs w:val="24"/>
          <w:lang w:val="uk-UA"/>
        </w:rPr>
        <w:t>.</w:t>
      </w:r>
    </w:p>
    <w:p w:rsidR="00752934" w:rsidRPr="008A2F35" w:rsidRDefault="00E00C75" w:rsidP="0092232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Зменшення </w:t>
      </w:r>
      <w:r w:rsidR="0092232B" w:rsidRPr="008A2F35">
        <w:rPr>
          <w:rFonts w:ascii="Times New Roman" w:hAnsi="Times New Roman" w:cs="Times New Roman"/>
          <w:sz w:val="24"/>
          <w:szCs w:val="24"/>
          <w:lang w:val="uk-UA"/>
        </w:rPr>
        <w:t xml:space="preserve">планових показників доходів </w:t>
      </w:r>
      <w:r w:rsidRPr="008A2F35">
        <w:rPr>
          <w:rFonts w:ascii="Times New Roman" w:hAnsi="Times New Roman" w:cs="Times New Roman"/>
          <w:sz w:val="24"/>
          <w:szCs w:val="24"/>
          <w:lang w:val="uk-UA"/>
        </w:rPr>
        <w:t>бюджету міста</w:t>
      </w:r>
      <w:r w:rsidR="0092232B" w:rsidRPr="008A2F35">
        <w:rPr>
          <w:rFonts w:ascii="Times New Roman" w:hAnsi="Times New Roman" w:cs="Times New Roman"/>
          <w:sz w:val="24"/>
          <w:szCs w:val="24"/>
          <w:lang w:val="uk-UA"/>
        </w:rPr>
        <w:t xml:space="preserve"> обумовлене прийняттям Верховною Радою України </w:t>
      </w:r>
      <w:r w:rsidR="008B002C" w:rsidRPr="008A2F35">
        <w:rPr>
          <w:rFonts w:ascii="Times New Roman" w:hAnsi="Times New Roman" w:cs="Times New Roman"/>
          <w:sz w:val="24"/>
          <w:szCs w:val="24"/>
          <w:lang w:val="uk-UA"/>
        </w:rPr>
        <w:t>Законів України</w:t>
      </w:r>
      <w:r w:rsidR="008A2F35">
        <w:rPr>
          <w:rFonts w:ascii="Times New Roman" w:hAnsi="Times New Roman" w:cs="Times New Roman"/>
          <w:sz w:val="24"/>
          <w:szCs w:val="24"/>
          <w:lang w:val="uk-UA"/>
        </w:rPr>
        <w:t xml:space="preserve"> </w:t>
      </w:r>
      <w:r w:rsidR="008B002C" w:rsidRPr="008A2F35">
        <w:rPr>
          <w:rFonts w:ascii="Times New Roman" w:hAnsi="Times New Roman" w:cs="Times New Roman"/>
          <w:sz w:val="24"/>
          <w:szCs w:val="24"/>
          <w:lang w:val="uk-UA"/>
        </w:rPr>
        <w:t xml:space="preserve">від 17.03.2020р.№ 530-IX "Про внесення змін до деяких законодавчих актів України, спрямованих на запобігання виникненню і поширенню </w:t>
      </w:r>
      <w:r w:rsidR="00F74668" w:rsidRPr="008A2F35">
        <w:rPr>
          <w:rFonts w:ascii="Times New Roman" w:hAnsi="Times New Roman" w:cs="Times New Roman"/>
          <w:sz w:val="24"/>
          <w:szCs w:val="24"/>
          <w:lang w:val="uk-UA"/>
        </w:rPr>
        <w:t>короновірусної</w:t>
      </w:r>
      <w:r w:rsidR="008B002C" w:rsidRPr="008A2F35">
        <w:rPr>
          <w:rFonts w:ascii="Times New Roman" w:hAnsi="Times New Roman" w:cs="Times New Roman"/>
          <w:sz w:val="24"/>
          <w:szCs w:val="24"/>
          <w:lang w:val="uk-UA"/>
        </w:rPr>
        <w:t xml:space="preserve"> хвороби (COVID</w:t>
      </w:r>
      <w:r w:rsidR="00AB404B" w:rsidRPr="008A2F35">
        <w:rPr>
          <w:rFonts w:ascii="Times New Roman" w:hAnsi="Times New Roman" w:cs="Times New Roman"/>
          <w:sz w:val="24"/>
          <w:szCs w:val="24"/>
          <w:lang w:val="uk-UA"/>
        </w:rPr>
        <w:t xml:space="preserve">-19) та </w:t>
      </w:r>
      <w:r w:rsidR="008B002C" w:rsidRPr="008A2F35">
        <w:rPr>
          <w:rFonts w:ascii="Times New Roman" w:hAnsi="Times New Roman" w:cs="Times New Roman"/>
          <w:sz w:val="24"/>
          <w:szCs w:val="24"/>
          <w:lang w:val="uk-UA"/>
        </w:rPr>
        <w:t xml:space="preserve">від 17.03.2020р. № 533-IX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r w:rsidR="00F74668" w:rsidRPr="008A2F35">
        <w:rPr>
          <w:rFonts w:ascii="Times New Roman" w:hAnsi="Times New Roman" w:cs="Times New Roman"/>
          <w:sz w:val="24"/>
          <w:szCs w:val="24"/>
          <w:lang w:val="uk-UA"/>
        </w:rPr>
        <w:t>короновірусної</w:t>
      </w:r>
      <w:r w:rsidR="008B002C" w:rsidRPr="008A2F35">
        <w:rPr>
          <w:rFonts w:ascii="Times New Roman" w:hAnsi="Times New Roman" w:cs="Times New Roman"/>
          <w:sz w:val="24"/>
          <w:szCs w:val="24"/>
          <w:lang w:val="uk-UA"/>
        </w:rPr>
        <w:t xml:space="preserve"> хвороби (COVID-19)"</w:t>
      </w:r>
      <w:r w:rsidR="00AB404B" w:rsidRPr="008A2F35">
        <w:rPr>
          <w:rFonts w:ascii="Times New Roman" w:hAnsi="Times New Roman" w:cs="Times New Roman"/>
          <w:sz w:val="24"/>
          <w:szCs w:val="24"/>
          <w:lang w:val="uk-UA"/>
        </w:rPr>
        <w:t xml:space="preserve">, які </w:t>
      </w:r>
      <w:r w:rsidR="004416F1" w:rsidRPr="008A2F35">
        <w:rPr>
          <w:rFonts w:ascii="Times New Roman" w:hAnsi="Times New Roman" w:cs="Times New Roman"/>
          <w:sz w:val="24"/>
          <w:szCs w:val="24"/>
          <w:lang w:val="uk-UA"/>
        </w:rPr>
        <w:t xml:space="preserve">передбачають встановлення обмеження трудової діяльності, що негативно впливатиме на економічну активність підприємств міста, зменшення </w:t>
      </w:r>
      <w:r w:rsidR="00F74668" w:rsidRPr="008A2F35">
        <w:rPr>
          <w:rFonts w:ascii="Times New Roman" w:hAnsi="Times New Roman" w:cs="Times New Roman"/>
          <w:sz w:val="24"/>
          <w:szCs w:val="24"/>
          <w:lang w:val="uk-UA"/>
        </w:rPr>
        <w:t>обсягів торгівлі та</w:t>
      </w:r>
      <w:r w:rsidR="0076602F" w:rsidRPr="008A2F35">
        <w:rPr>
          <w:rFonts w:ascii="Times New Roman" w:hAnsi="Times New Roman" w:cs="Times New Roman"/>
          <w:sz w:val="24"/>
          <w:szCs w:val="24"/>
          <w:lang w:val="uk-UA"/>
        </w:rPr>
        <w:t xml:space="preserve"> споживчої активності населення та відповідно звільнення від плати за землю та податку на нерухоме майно, відмінне від земельної ділянки.</w:t>
      </w:r>
      <w:r w:rsidR="00752934" w:rsidRPr="008A2F35">
        <w:rPr>
          <w:rFonts w:ascii="Times New Roman" w:hAnsi="Times New Roman" w:cs="Times New Roman"/>
          <w:sz w:val="24"/>
          <w:szCs w:val="24"/>
          <w:lang w:val="uk-UA"/>
        </w:rPr>
        <w:t xml:space="preserve"> І, як наслідок, планові показники доходів загального фонду бюджету міста Чорноморська на 2020 рік зменшені в порівнянні з початковими показниками на 36 452 500 грн.</w:t>
      </w:r>
    </w:p>
    <w:p w:rsidR="00752934" w:rsidRPr="008A2F35" w:rsidRDefault="00752934" w:rsidP="0092232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Водночас, планові показники за доходами спеціального фонду збільшені на 3 193 838 грн з урахуванням фактичного надходження відповідних доходів.</w:t>
      </w:r>
    </w:p>
    <w:p w:rsidR="00F74668" w:rsidRPr="008A2F35" w:rsidRDefault="00752934" w:rsidP="0092232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Крім цього, протягом року </w:t>
      </w:r>
      <w:r w:rsidR="004F16BF" w:rsidRPr="008A2F35">
        <w:rPr>
          <w:rFonts w:ascii="Times New Roman" w:hAnsi="Times New Roman" w:cs="Times New Roman"/>
          <w:sz w:val="24"/>
          <w:szCs w:val="24"/>
          <w:lang w:val="uk-UA"/>
        </w:rPr>
        <w:t xml:space="preserve">місту Чорноморську коригувалися планові обсяги субвенцій з державного та обласного бюджетів. В результаті їх плановий  обсяг збільшився до початкового показника на 24 711 281 грн.  </w:t>
      </w:r>
    </w:p>
    <w:p w:rsidR="00EC4817" w:rsidRPr="008A2F35" w:rsidRDefault="000A1B0E" w:rsidP="0092232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за видатк</w:t>
      </w:r>
      <w:r w:rsidR="003B53EF" w:rsidRPr="008A2F35">
        <w:rPr>
          <w:rFonts w:ascii="Times New Roman" w:hAnsi="Times New Roman" w:cs="Times New Roman"/>
          <w:b/>
          <w:sz w:val="24"/>
          <w:szCs w:val="24"/>
          <w:lang w:val="uk-UA"/>
        </w:rPr>
        <w:t xml:space="preserve">ами </w:t>
      </w:r>
      <w:r w:rsidRPr="008A2F35">
        <w:rPr>
          <w:rFonts w:ascii="Times New Roman" w:hAnsi="Times New Roman" w:cs="Times New Roman"/>
          <w:b/>
          <w:sz w:val="24"/>
          <w:szCs w:val="24"/>
          <w:lang w:val="uk-UA"/>
        </w:rPr>
        <w:t xml:space="preserve">– </w:t>
      </w:r>
      <w:r w:rsidR="00D414CB" w:rsidRPr="008A2F35">
        <w:rPr>
          <w:rFonts w:ascii="Times New Roman" w:hAnsi="Times New Roman"/>
          <w:sz w:val="24"/>
          <w:szCs w:val="24"/>
          <w:lang w:val="uk-UA"/>
        </w:rPr>
        <w:t xml:space="preserve">862 722 560 грн, що загалом більше </w:t>
      </w:r>
      <w:r w:rsidRPr="008A2F35">
        <w:rPr>
          <w:rFonts w:ascii="Times New Roman" w:hAnsi="Times New Roman" w:cs="Times New Roman"/>
          <w:sz w:val="24"/>
          <w:szCs w:val="24"/>
          <w:lang w:val="uk-UA"/>
        </w:rPr>
        <w:t>до початкового плану</w:t>
      </w:r>
      <w:r w:rsidR="00D414CB" w:rsidRPr="008A2F35">
        <w:rPr>
          <w:rFonts w:ascii="Times New Roman" w:hAnsi="Times New Roman" w:cs="Times New Roman"/>
          <w:sz w:val="24"/>
          <w:szCs w:val="24"/>
          <w:lang w:val="uk-UA"/>
        </w:rPr>
        <w:t xml:space="preserve"> на 50 682 531 грн</w:t>
      </w:r>
      <w:r w:rsidR="002B1F3B" w:rsidRPr="008A2F35">
        <w:rPr>
          <w:rFonts w:ascii="Times New Roman" w:hAnsi="Times New Roman" w:cs="Times New Roman"/>
          <w:sz w:val="24"/>
          <w:szCs w:val="24"/>
          <w:lang w:val="uk-UA"/>
        </w:rPr>
        <w:t>. Дефіцит бюджету покривається за рахунок  вільного залишку коштів, що сформувався на рахунках бюджету міста станом на 01.01.2020 року.</w:t>
      </w:r>
    </w:p>
    <w:p w:rsidR="002B1F3B" w:rsidRPr="008A2F35" w:rsidRDefault="002B1F3B" w:rsidP="0092232B">
      <w:pPr>
        <w:spacing w:after="0" w:line="240" w:lineRule="auto"/>
        <w:ind w:firstLine="567"/>
        <w:jc w:val="both"/>
        <w:rPr>
          <w:rFonts w:ascii="Times New Roman" w:hAnsi="Times New Roman" w:cs="Times New Roman"/>
          <w:sz w:val="24"/>
          <w:szCs w:val="24"/>
          <w:highlight w:val="yellow"/>
          <w:lang w:val="uk-UA"/>
        </w:rPr>
      </w:pPr>
    </w:p>
    <w:p w:rsidR="001E0A75" w:rsidRPr="008A2F35" w:rsidRDefault="00EB1716" w:rsidP="00EC4817">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 урахуванням вищевказаних чинників </w:t>
      </w:r>
      <w:r w:rsidRPr="008A2F35">
        <w:rPr>
          <w:rFonts w:ascii="Times New Roman" w:hAnsi="Times New Roman" w:cs="Times New Roman"/>
          <w:b/>
          <w:sz w:val="24"/>
          <w:szCs w:val="24"/>
          <w:lang w:val="uk-UA"/>
        </w:rPr>
        <w:t>о</w:t>
      </w:r>
      <w:r w:rsidR="00955D07" w:rsidRPr="008A2F35">
        <w:rPr>
          <w:rFonts w:ascii="Times New Roman" w:hAnsi="Times New Roman" w:cs="Times New Roman"/>
          <w:b/>
          <w:sz w:val="24"/>
          <w:szCs w:val="24"/>
          <w:lang w:val="uk-UA"/>
        </w:rPr>
        <w:t>чікуване виконання</w:t>
      </w:r>
      <w:r w:rsidR="00721D77" w:rsidRPr="008A2F35">
        <w:rPr>
          <w:rFonts w:ascii="Times New Roman" w:hAnsi="Times New Roman" w:cs="Times New Roman"/>
          <w:b/>
          <w:sz w:val="24"/>
          <w:szCs w:val="24"/>
          <w:lang w:val="uk-UA"/>
        </w:rPr>
        <w:t xml:space="preserve"> бюджету м. Чорноморська за 20</w:t>
      </w:r>
      <w:r w:rsidR="00F74668" w:rsidRPr="008A2F35">
        <w:rPr>
          <w:rFonts w:ascii="Times New Roman" w:hAnsi="Times New Roman" w:cs="Times New Roman"/>
          <w:b/>
          <w:sz w:val="24"/>
          <w:szCs w:val="24"/>
          <w:lang w:val="uk-UA"/>
        </w:rPr>
        <w:t>20</w:t>
      </w:r>
      <w:r w:rsidR="00955D07" w:rsidRPr="008A2F35">
        <w:rPr>
          <w:rFonts w:ascii="Times New Roman" w:hAnsi="Times New Roman" w:cs="Times New Roman"/>
          <w:b/>
          <w:sz w:val="24"/>
          <w:szCs w:val="24"/>
          <w:lang w:val="uk-UA"/>
        </w:rPr>
        <w:t xml:space="preserve"> рік</w:t>
      </w:r>
      <w:r w:rsidR="007953F8" w:rsidRPr="008A2F35">
        <w:rPr>
          <w:rFonts w:ascii="Times New Roman" w:hAnsi="Times New Roman" w:cs="Times New Roman"/>
          <w:b/>
          <w:sz w:val="24"/>
          <w:szCs w:val="24"/>
          <w:lang w:val="uk-UA"/>
        </w:rPr>
        <w:t xml:space="preserve"> за доходами прогнозується </w:t>
      </w:r>
      <w:r w:rsidR="00955D07" w:rsidRPr="008A2F35">
        <w:rPr>
          <w:rFonts w:ascii="Times New Roman" w:hAnsi="Times New Roman" w:cs="Times New Roman"/>
          <w:sz w:val="24"/>
          <w:szCs w:val="24"/>
          <w:lang w:val="uk-UA"/>
        </w:rPr>
        <w:t>в обсязі</w:t>
      </w:r>
      <w:r w:rsidR="00AA32B1" w:rsidRPr="008A2F35">
        <w:rPr>
          <w:rFonts w:ascii="Times New Roman" w:hAnsi="Times New Roman" w:cs="Times New Roman"/>
          <w:sz w:val="24"/>
          <w:szCs w:val="24"/>
          <w:lang w:val="uk-UA"/>
        </w:rPr>
        <w:t xml:space="preserve"> </w:t>
      </w:r>
      <w:r w:rsidR="00F74668" w:rsidRPr="008A2F35">
        <w:rPr>
          <w:rFonts w:ascii="Times New Roman" w:hAnsi="Times New Roman" w:cs="Times New Roman"/>
          <w:b/>
          <w:sz w:val="24"/>
          <w:szCs w:val="24"/>
          <w:lang w:val="uk-UA"/>
        </w:rPr>
        <w:t xml:space="preserve">817 </w:t>
      </w:r>
      <w:r w:rsidR="00075DB7" w:rsidRPr="008A2F35">
        <w:rPr>
          <w:rFonts w:ascii="Times New Roman" w:hAnsi="Times New Roman" w:cs="Times New Roman"/>
          <w:b/>
          <w:sz w:val="24"/>
          <w:szCs w:val="24"/>
          <w:lang w:val="uk-UA"/>
        </w:rPr>
        <w:t>390 052</w:t>
      </w:r>
      <w:r w:rsidR="00955D07" w:rsidRPr="008A2F35">
        <w:rPr>
          <w:rFonts w:ascii="Times New Roman" w:hAnsi="Times New Roman" w:cs="Times New Roman"/>
          <w:b/>
          <w:sz w:val="24"/>
          <w:szCs w:val="24"/>
          <w:lang w:val="uk-UA"/>
        </w:rPr>
        <w:t xml:space="preserve"> грн</w:t>
      </w:r>
      <w:r w:rsidR="00955D07" w:rsidRPr="008A2F35">
        <w:rPr>
          <w:rFonts w:ascii="Times New Roman" w:hAnsi="Times New Roman" w:cs="Times New Roman"/>
          <w:sz w:val="24"/>
          <w:szCs w:val="24"/>
          <w:lang w:val="uk-UA"/>
        </w:rPr>
        <w:t xml:space="preserve">., </w:t>
      </w:r>
      <w:r w:rsidR="00E24E7E" w:rsidRPr="008A2F35">
        <w:rPr>
          <w:rFonts w:ascii="Times New Roman" w:hAnsi="Times New Roman" w:cs="Times New Roman"/>
          <w:sz w:val="24"/>
          <w:szCs w:val="24"/>
          <w:lang w:val="uk-UA"/>
        </w:rPr>
        <w:t xml:space="preserve">що </w:t>
      </w:r>
      <w:r w:rsidR="007953F8" w:rsidRPr="008A2F35">
        <w:rPr>
          <w:rFonts w:ascii="Times New Roman" w:hAnsi="Times New Roman" w:cs="Times New Roman"/>
          <w:sz w:val="24"/>
          <w:szCs w:val="24"/>
          <w:lang w:val="uk-UA"/>
        </w:rPr>
        <w:t xml:space="preserve">складе </w:t>
      </w:r>
      <w:r w:rsidR="00BF323F" w:rsidRPr="008A2F35">
        <w:rPr>
          <w:rFonts w:ascii="Times New Roman" w:hAnsi="Times New Roman" w:cs="Times New Roman"/>
          <w:b/>
          <w:sz w:val="24"/>
          <w:szCs w:val="24"/>
          <w:lang w:val="uk-UA"/>
        </w:rPr>
        <w:t>102,</w:t>
      </w:r>
      <w:r w:rsidR="00947621" w:rsidRPr="008A2F35">
        <w:rPr>
          <w:rFonts w:ascii="Times New Roman" w:hAnsi="Times New Roman" w:cs="Times New Roman"/>
          <w:b/>
          <w:sz w:val="24"/>
          <w:szCs w:val="24"/>
          <w:lang w:val="uk-UA"/>
        </w:rPr>
        <w:t>1</w:t>
      </w:r>
      <w:r w:rsidR="00E24E7E" w:rsidRPr="008A2F35">
        <w:rPr>
          <w:rFonts w:ascii="Times New Roman" w:hAnsi="Times New Roman" w:cs="Times New Roman"/>
          <w:b/>
          <w:sz w:val="24"/>
          <w:szCs w:val="24"/>
          <w:lang w:val="uk-UA"/>
        </w:rPr>
        <w:t xml:space="preserve"> %</w:t>
      </w:r>
      <w:r w:rsidR="007953F8" w:rsidRPr="008A2F35">
        <w:rPr>
          <w:rFonts w:ascii="Times New Roman" w:hAnsi="Times New Roman" w:cs="Times New Roman"/>
          <w:b/>
          <w:sz w:val="24"/>
          <w:szCs w:val="24"/>
          <w:lang w:val="uk-UA"/>
        </w:rPr>
        <w:t xml:space="preserve">, </w:t>
      </w:r>
      <w:r w:rsidR="007953F8" w:rsidRPr="008A2F35">
        <w:rPr>
          <w:rFonts w:ascii="Times New Roman" w:hAnsi="Times New Roman" w:cs="Times New Roman"/>
          <w:sz w:val="24"/>
          <w:szCs w:val="24"/>
          <w:lang w:val="uk-UA"/>
        </w:rPr>
        <w:t xml:space="preserve">або + 17 130 531 грн </w:t>
      </w:r>
      <w:r w:rsidR="00955D07" w:rsidRPr="008A2F35">
        <w:rPr>
          <w:rFonts w:ascii="Times New Roman" w:hAnsi="Times New Roman" w:cs="Times New Roman"/>
          <w:sz w:val="24"/>
          <w:szCs w:val="24"/>
          <w:lang w:val="uk-UA"/>
        </w:rPr>
        <w:t>до уточнен</w:t>
      </w:r>
      <w:r w:rsidR="00DA7FBE" w:rsidRPr="008A2F35">
        <w:rPr>
          <w:rFonts w:ascii="Times New Roman" w:hAnsi="Times New Roman" w:cs="Times New Roman"/>
          <w:sz w:val="24"/>
          <w:szCs w:val="24"/>
          <w:lang w:val="uk-UA"/>
        </w:rPr>
        <w:t>их</w:t>
      </w:r>
      <w:r w:rsidR="007953F8" w:rsidRPr="008A2F35">
        <w:rPr>
          <w:rFonts w:ascii="Times New Roman" w:hAnsi="Times New Roman" w:cs="Times New Roman"/>
          <w:sz w:val="24"/>
          <w:szCs w:val="24"/>
          <w:lang w:val="uk-UA"/>
        </w:rPr>
        <w:t xml:space="preserve"> річних </w:t>
      </w:r>
      <w:r w:rsidR="00955D07" w:rsidRPr="008A2F35">
        <w:rPr>
          <w:rFonts w:ascii="Times New Roman" w:hAnsi="Times New Roman" w:cs="Times New Roman"/>
          <w:sz w:val="24"/>
          <w:szCs w:val="24"/>
          <w:lang w:val="uk-UA"/>
        </w:rPr>
        <w:t>планов</w:t>
      </w:r>
      <w:r w:rsidR="00DA7FBE" w:rsidRPr="008A2F35">
        <w:rPr>
          <w:rFonts w:ascii="Times New Roman" w:hAnsi="Times New Roman" w:cs="Times New Roman"/>
          <w:sz w:val="24"/>
          <w:szCs w:val="24"/>
          <w:lang w:val="uk-UA"/>
        </w:rPr>
        <w:t>их</w:t>
      </w:r>
      <w:r w:rsidR="00955D07" w:rsidRPr="008A2F35">
        <w:rPr>
          <w:rFonts w:ascii="Times New Roman" w:hAnsi="Times New Roman" w:cs="Times New Roman"/>
          <w:sz w:val="24"/>
          <w:szCs w:val="24"/>
          <w:lang w:val="uk-UA"/>
        </w:rPr>
        <w:t xml:space="preserve"> показник</w:t>
      </w:r>
      <w:r w:rsidR="00DA7FBE" w:rsidRPr="008A2F35">
        <w:rPr>
          <w:rFonts w:ascii="Times New Roman" w:hAnsi="Times New Roman" w:cs="Times New Roman"/>
          <w:sz w:val="24"/>
          <w:szCs w:val="24"/>
          <w:lang w:val="uk-UA"/>
        </w:rPr>
        <w:t>ів</w:t>
      </w:r>
      <w:r w:rsidR="008A2F35">
        <w:rPr>
          <w:rFonts w:ascii="Times New Roman" w:hAnsi="Times New Roman" w:cs="Times New Roman"/>
          <w:sz w:val="24"/>
          <w:szCs w:val="24"/>
          <w:lang w:val="uk-UA"/>
        </w:rPr>
        <w:t xml:space="preserve"> </w:t>
      </w:r>
      <w:r w:rsidR="00DA7FBE" w:rsidRPr="008A2F35">
        <w:rPr>
          <w:rFonts w:ascii="Times New Roman" w:hAnsi="Times New Roman" w:cs="Times New Roman"/>
          <w:sz w:val="24"/>
          <w:szCs w:val="24"/>
          <w:lang w:val="uk-UA"/>
        </w:rPr>
        <w:t>доходів</w:t>
      </w:r>
      <w:r w:rsidR="007953F8" w:rsidRPr="008A2F35">
        <w:rPr>
          <w:rFonts w:ascii="Times New Roman" w:hAnsi="Times New Roman" w:cs="Times New Roman"/>
          <w:sz w:val="24"/>
          <w:szCs w:val="24"/>
          <w:lang w:val="uk-UA"/>
        </w:rPr>
        <w:t xml:space="preserve">. </w:t>
      </w:r>
    </w:p>
    <w:p w:rsidR="000A1B0E" w:rsidRPr="008A2F35" w:rsidRDefault="00102A1C" w:rsidP="00102A1C">
      <w:pPr>
        <w:pStyle w:val="a5"/>
        <w:ind w:firstLine="567"/>
        <w:rPr>
          <w:rFonts w:ascii="Times New Roman" w:hAnsi="Times New Roman"/>
          <w:szCs w:val="24"/>
        </w:rPr>
      </w:pPr>
      <w:r w:rsidRPr="008A2F35">
        <w:rPr>
          <w:rFonts w:ascii="Times New Roman" w:hAnsi="Times New Roman"/>
          <w:b/>
          <w:szCs w:val="24"/>
        </w:rPr>
        <w:t>При у</w:t>
      </w:r>
      <w:r w:rsidR="000A1B0E" w:rsidRPr="008A2F35">
        <w:rPr>
          <w:rFonts w:ascii="Times New Roman" w:hAnsi="Times New Roman"/>
          <w:b/>
          <w:szCs w:val="24"/>
        </w:rPr>
        <w:t>точнен</w:t>
      </w:r>
      <w:r w:rsidRPr="008A2F35">
        <w:rPr>
          <w:rFonts w:ascii="Times New Roman" w:hAnsi="Times New Roman"/>
          <w:b/>
          <w:szCs w:val="24"/>
        </w:rPr>
        <w:t xml:space="preserve">их </w:t>
      </w:r>
      <w:r w:rsidR="000A1B0E" w:rsidRPr="008A2F35">
        <w:rPr>
          <w:rFonts w:ascii="Times New Roman" w:hAnsi="Times New Roman"/>
          <w:b/>
          <w:szCs w:val="24"/>
        </w:rPr>
        <w:t>планов</w:t>
      </w:r>
      <w:r w:rsidRPr="008A2F35">
        <w:rPr>
          <w:rFonts w:ascii="Times New Roman" w:hAnsi="Times New Roman"/>
          <w:b/>
          <w:szCs w:val="24"/>
        </w:rPr>
        <w:t xml:space="preserve">их </w:t>
      </w:r>
      <w:r w:rsidR="000A1B0E" w:rsidRPr="008A2F35">
        <w:rPr>
          <w:rFonts w:ascii="Times New Roman" w:hAnsi="Times New Roman"/>
          <w:b/>
          <w:szCs w:val="24"/>
        </w:rPr>
        <w:t>показник</w:t>
      </w:r>
      <w:r w:rsidRPr="008A2F35">
        <w:rPr>
          <w:rFonts w:ascii="Times New Roman" w:hAnsi="Times New Roman"/>
          <w:b/>
          <w:szCs w:val="24"/>
        </w:rPr>
        <w:t>ах</w:t>
      </w:r>
      <w:r w:rsidR="000A1B0E" w:rsidRPr="008A2F35">
        <w:rPr>
          <w:rFonts w:ascii="Times New Roman" w:hAnsi="Times New Roman"/>
          <w:szCs w:val="24"/>
        </w:rPr>
        <w:t xml:space="preserve"> доходної частини бюджету без врахування субвенцій з</w:t>
      </w:r>
      <w:r w:rsidRPr="008A2F35">
        <w:rPr>
          <w:rFonts w:ascii="Times New Roman" w:hAnsi="Times New Roman"/>
          <w:szCs w:val="24"/>
        </w:rPr>
        <w:t xml:space="preserve"> бюджетів різних рівнів у сумі </w:t>
      </w:r>
      <w:r w:rsidR="00BF323F" w:rsidRPr="008A2F35">
        <w:rPr>
          <w:rFonts w:ascii="Times New Roman" w:hAnsi="Times New Roman"/>
          <w:szCs w:val="24"/>
        </w:rPr>
        <w:t>648 188 370</w:t>
      </w:r>
      <w:r w:rsidR="000A1B0E" w:rsidRPr="008A2F35">
        <w:rPr>
          <w:rFonts w:ascii="Times New Roman" w:hAnsi="Times New Roman"/>
          <w:szCs w:val="24"/>
        </w:rPr>
        <w:t>грн</w:t>
      </w:r>
      <w:r w:rsidRPr="008A2F35">
        <w:rPr>
          <w:rFonts w:ascii="Times New Roman" w:hAnsi="Times New Roman"/>
          <w:szCs w:val="24"/>
        </w:rPr>
        <w:t>, річні н</w:t>
      </w:r>
      <w:r w:rsidR="000A1B0E" w:rsidRPr="008A2F35">
        <w:rPr>
          <w:rFonts w:ascii="Times New Roman" w:hAnsi="Times New Roman"/>
          <w:szCs w:val="24"/>
        </w:rPr>
        <w:t xml:space="preserve">адходження очікуються </w:t>
      </w:r>
      <w:r w:rsidRPr="008A2F35">
        <w:rPr>
          <w:rFonts w:ascii="Times New Roman" w:hAnsi="Times New Roman"/>
          <w:szCs w:val="24"/>
        </w:rPr>
        <w:t xml:space="preserve">– </w:t>
      </w:r>
      <w:r w:rsidR="00BF323F" w:rsidRPr="008A2F35">
        <w:rPr>
          <w:rFonts w:ascii="Times New Roman" w:hAnsi="Times New Roman"/>
          <w:szCs w:val="24"/>
        </w:rPr>
        <w:t>667</w:t>
      </w:r>
      <w:r w:rsidR="00425EBD">
        <w:rPr>
          <w:rFonts w:ascii="Times New Roman" w:hAnsi="Times New Roman"/>
          <w:szCs w:val="24"/>
        </w:rPr>
        <w:t xml:space="preserve"> </w:t>
      </w:r>
      <w:r w:rsidR="00075DB7" w:rsidRPr="008A2F35">
        <w:rPr>
          <w:rFonts w:ascii="Times New Roman" w:hAnsi="Times New Roman"/>
          <w:szCs w:val="24"/>
        </w:rPr>
        <w:t>232 563</w:t>
      </w:r>
      <w:r w:rsidR="00425EBD">
        <w:rPr>
          <w:rFonts w:ascii="Times New Roman" w:hAnsi="Times New Roman"/>
          <w:szCs w:val="24"/>
        </w:rPr>
        <w:t xml:space="preserve"> </w:t>
      </w:r>
      <w:r w:rsidR="000A1B0E" w:rsidRPr="008A2F35">
        <w:rPr>
          <w:rFonts w:ascii="Times New Roman" w:hAnsi="Times New Roman"/>
          <w:szCs w:val="24"/>
        </w:rPr>
        <w:t>грн.</w:t>
      </w:r>
      <w:r w:rsidRPr="008A2F35">
        <w:rPr>
          <w:rFonts w:ascii="Times New Roman" w:hAnsi="Times New Roman"/>
          <w:szCs w:val="24"/>
        </w:rPr>
        <w:t xml:space="preserve">, що може скласти </w:t>
      </w:r>
      <w:r w:rsidR="00BF323F" w:rsidRPr="008A2F35">
        <w:rPr>
          <w:rFonts w:ascii="Times New Roman" w:hAnsi="Times New Roman"/>
          <w:szCs w:val="24"/>
        </w:rPr>
        <w:t>10</w:t>
      </w:r>
      <w:r w:rsidR="00896B04" w:rsidRPr="008A2F35">
        <w:rPr>
          <w:rFonts w:ascii="Times New Roman" w:hAnsi="Times New Roman"/>
          <w:szCs w:val="24"/>
        </w:rPr>
        <w:t>2</w:t>
      </w:r>
      <w:r w:rsidR="00BF323F" w:rsidRPr="008A2F35">
        <w:rPr>
          <w:rFonts w:ascii="Times New Roman" w:hAnsi="Times New Roman"/>
          <w:szCs w:val="24"/>
        </w:rPr>
        <w:t>,</w:t>
      </w:r>
      <w:r w:rsidR="00896B04" w:rsidRPr="008A2F35">
        <w:rPr>
          <w:rFonts w:ascii="Times New Roman" w:hAnsi="Times New Roman"/>
          <w:szCs w:val="24"/>
        </w:rPr>
        <w:t>9</w:t>
      </w:r>
      <w:r w:rsidR="00DA7FBE" w:rsidRPr="008A2F35">
        <w:rPr>
          <w:rFonts w:ascii="Times New Roman" w:hAnsi="Times New Roman"/>
          <w:szCs w:val="24"/>
        </w:rPr>
        <w:t xml:space="preserve"> %</w:t>
      </w:r>
      <w:r w:rsidRPr="008A2F35">
        <w:rPr>
          <w:rFonts w:ascii="Times New Roman" w:hAnsi="Times New Roman"/>
          <w:szCs w:val="24"/>
        </w:rPr>
        <w:t xml:space="preserve">,  або + </w:t>
      </w:r>
      <w:r w:rsidR="00BF323F" w:rsidRPr="008A2F35">
        <w:rPr>
          <w:rFonts w:ascii="Times New Roman" w:hAnsi="Times New Roman"/>
          <w:szCs w:val="24"/>
        </w:rPr>
        <w:t xml:space="preserve">19 </w:t>
      </w:r>
      <w:r w:rsidR="00075DB7" w:rsidRPr="008A2F35">
        <w:rPr>
          <w:rFonts w:ascii="Times New Roman" w:hAnsi="Times New Roman"/>
          <w:szCs w:val="24"/>
        </w:rPr>
        <w:t>04</w:t>
      </w:r>
      <w:r w:rsidR="00896B04" w:rsidRPr="008A2F35">
        <w:rPr>
          <w:rFonts w:ascii="Times New Roman" w:hAnsi="Times New Roman"/>
          <w:szCs w:val="24"/>
        </w:rPr>
        <w:t>4 193</w:t>
      </w:r>
      <w:r w:rsidR="00425EBD">
        <w:rPr>
          <w:rFonts w:ascii="Times New Roman" w:hAnsi="Times New Roman"/>
          <w:szCs w:val="24"/>
        </w:rPr>
        <w:t xml:space="preserve"> </w:t>
      </w:r>
      <w:r w:rsidRPr="008A2F35">
        <w:rPr>
          <w:rFonts w:ascii="Times New Roman" w:hAnsi="Times New Roman"/>
          <w:szCs w:val="24"/>
        </w:rPr>
        <w:t>грн до планових показників</w:t>
      </w:r>
      <w:r w:rsidR="006B6937" w:rsidRPr="008A2F35">
        <w:rPr>
          <w:rFonts w:ascii="Times New Roman" w:hAnsi="Times New Roman"/>
          <w:szCs w:val="24"/>
        </w:rPr>
        <w:t>, з них:</w:t>
      </w:r>
    </w:p>
    <w:p w:rsidR="008A62AB" w:rsidRPr="008A2F35" w:rsidRDefault="006B6937" w:rsidP="00EC4817">
      <w:pPr>
        <w:pStyle w:val="a5"/>
        <w:ind w:firstLine="567"/>
        <w:rPr>
          <w:rFonts w:ascii="Times New Roman" w:hAnsi="Times New Roman"/>
          <w:szCs w:val="24"/>
        </w:rPr>
      </w:pPr>
      <w:r w:rsidRPr="008A2F35">
        <w:rPr>
          <w:rFonts w:ascii="Times New Roman" w:hAnsi="Times New Roman"/>
          <w:b/>
          <w:szCs w:val="24"/>
        </w:rPr>
        <w:t>д</w:t>
      </w:r>
      <w:r w:rsidR="000A1B0E" w:rsidRPr="008A2F35">
        <w:rPr>
          <w:rFonts w:ascii="Times New Roman" w:hAnsi="Times New Roman"/>
          <w:b/>
          <w:szCs w:val="24"/>
        </w:rPr>
        <w:t>оходи загального фонду</w:t>
      </w:r>
      <w:r w:rsidR="00975978" w:rsidRPr="008A2F35">
        <w:rPr>
          <w:rFonts w:ascii="Times New Roman" w:hAnsi="Times New Roman"/>
          <w:szCs w:val="24"/>
        </w:rPr>
        <w:t xml:space="preserve">(без врахування субвенцій) </w:t>
      </w:r>
      <w:r w:rsidR="000A1B0E" w:rsidRPr="008A2F35">
        <w:rPr>
          <w:rFonts w:ascii="Times New Roman" w:hAnsi="Times New Roman"/>
          <w:szCs w:val="24"/>
        </w:rPr>
        <w:t>очікуються</w:t>
      </w:r>
      <w:r w:rsidR="00EC32DC" w:rsidRPr="008A2F35">
        <w:rPr>
          <w:rFonts w:ascii="Times New Roman" w:hAnsi="Times New Roman"/>
          <w:szCs w:val="24"/>
        </w:rPr>
        <w:t xml:space="preserve"> за 20</w:t>
      </w:r>
      <w:r w:rsidR="00641EF5" w:rsidRPr="008A2F35">
        <w:rPr>
          <w:rFonts w:ascii="Times New Roman" w:hAnsi="Times New Roman"/>
          <w:szCs w:val="24"/>
        </w:rPr>
        <w:t>20</w:t>
      </w:r>
      <w:r w:rsidR="00A45E79" w:rsidRPr="008A2F35">
        <w:rPr>
          <w:rFonts w:ascii="Times New Roman" w:hAnsi="Times New Roman"/>
          <w:szCs w:val="24"/>
        </w:rPr>
        <w:t xml:space="preserve"> рік </w:t>
      </w:r>
      <w:r w:rsidR="000A1B0E" w:rsidRPr="008A2F35">
        <w:rPr>
          <w:rFonts w:ascii="Times New Roman" w:hAnsi="Times New Roman"/>
          <w:szCs w:val="24"/>
        </w:rPr>
        <w:t xml:space="preserve">в обсязі </w:t>
      </w:r>
      <w:r w:rsidR="0025719F" w:rsidRPr="008A2F35">
        <w:rPr>
          <w:rFonts w:ascii="Times New Roman" w:hAnsi="Times New Roman"/>
          <w:szCs w:val="24"/>
        </w:rPr>
        <w:t>645 26</w:t>
      </w:r>
      <w:r w:rsidR="00641EF5" w:rsidRPr="008A2F35">
        <w:rPr>
          <w:rFonts w:ascii="Times New Roman" w:hAnsi="Times New Roman"/>
          <w:szCs w:val="24"/>
        </w:rPr>
        <w:t>9 003</w:t>
      </w:r>
      <w:r w:rsidR="00425EBD">
        <w:rPr>
          <w:rFonts w:ascii="Times New Roman" w:hAnsi="Times New Roman"/>
          <w:szCs w:val="24"/>
        </w:rPr>
        <w:t xml:space="preserve"> </w:t>
      </w:r>
      <w:r w:rsidR="000A1B0E" w:rsidRPr="008A2F35">
        <w:rPr>
          <w:rFonts w:ascii="Times New Roman" w:hAnsi="Times New Roman"/>
          <w:szCs w:val="24"/>
        </w:rPr>
        <w:t>грн</w:t>
      </w:r>
      <w:r w:rsidR="00E404F6" w:rsidRPr="008A2F35">
        <w:rPr>
          <w:rFonts w:ascii="Times New Roman" w:hAnsi="Times New Roman"/>
          <w:szCs w:val="24"/>
        </w:rPr>
        <w:t xml:space="preserve">, що може скласти 103,6%, або + 22 510 603 грн до </w:t>
      </w:r>
      <w:r w:rsidR="000A1B0E" w:rsidRPr="008A2F35">
        <w:rPr>
          <w:rFonts w:ascii="Times New Roman" w:hAnsi="Times New Roman"/>
          <w:szCs w:val="24"/>
        </w:rPr>
        <w:t>план</w:t>
      </w:r>
      <w:r w:rsidR="008A62AB" w:rsidRPr="008A2F35">
        <w:rPr>
          <w:rFonts w:ascii="Times New Roman" w:hAnsi="Times New Roman"/>
          <w:szCs w:val="24"/>
        </w:rPr>
        <w:t>ово</w:t>
      </w:r>
      <w:r w:rsidR="00E404F6" w:rsidRPr="008A2F35">
        <w:rPr>
          <w:rFonts w:ascii="Times New Roman" w:hAnsi="Times New Roman"/>
          <w:szCs w:val="24"/>
        </w:rPr>
        <w:t xml:space="preserve">го </w:t>
      </w:r>
      <w:r w:rsidR="008A62AB" w:rsidRPr="008A2F35">
        <w:rPr>
          <w:rFonts w:ascii="Times New Roman" w:hAnsi="Times New Roman"/>
          <w:szCs w:val="24"/>
        </w:rPr>
        <w:t>показник</w:t>
      </w:r>
      <w:r w:rsidR="00E404F6" w:rsidRPr="008A2F35">
        <w:rPr>
          <w:rFonts w:ascii="Times New Roman" w:hAnsi="Times New Roman"/>
          <w:szCs w:val="24"/>
        </w:rPr>
        <w:t xml:space="preserve">а. </w:t>
      </w:r>
    </w:p>
    <w:p w:rsidR="00613B50" w:rsidRPr="008A2F35" w:rsidRDefault="00DE4CF0" w:rsidP="00EC4817">
      <w:pPr>
        <w:pStyle w:val="a5"/>
        <w:ind w:firstLine="567"/>
        <w:rPr>
          <w:rFonts w:ascii="Times New Roman" w:hAnsi="Times New Roman"/>
          <w:szCs w:val="24"/>
          <w:highlight w:val="yellow"/>
        </w:rPr>
      </w:pPr>
      <w:r w:rsidRPr="008A2F35">
        <w:rPr>
          <w:rFonts w:ascii="Times New Roman" w:hAnsi="Times New Roman"/>
          <w:szCs w:val="24"/>
        </w:rPr>
        <w:t>В структурі доходів загального фонду на</w:t>
      </w:r>
      <w:r w:rsidR="000A1B0E" w:rsidRPr="008A2F35">
        <w:rPr>
          <w:rFonts w:ascii="Times New Roman" w:hAnsi="Times New Roman"/>
          <w:szCs w:val="24"/>
        </w:rPr>
        <w:t xml:space="preserve">йбільшу питому вагу </w:t>
      </w:r>
      <w:r w:rsidR="00025BA2" w:rsidRPr="008A2F35">
        <w:rPr>
          <w:rFonts w:ascii="Times New Roman" w:hAnsi="Times New Roman"/>
          <w:szCs w:val="24"/>
        </w:rPr>
        <w:t>складає</w:t>
      </w:r>
      <w:r w:rsidR="000A1B0E" w:rsidRPr="008A2F35">
        <w:rPr>
          <w:rFonts w:ascii="Times New Roman" w:hAnsi="Times New Roman"/>
          <w:szCs w:val="24"/>
        </w:rPr>
        <w:t xml:space="preserve"> податок на доходи фізичних осіб</w:t>
      </w:r>
      <w:r w:rsidR="00F2604C" w:rsidRPr="008A2F35">
        <w:rPr>
          <w:rFonts w:ascii="Times New Roman" w:hAnsi="Times New Roman"/>
          <w:szCs w:val="24"/>
        </w:rPr>
        <w:t xml:space="preserve"> </w:t>
      </w:r>
      <w:r w:rsidR="000A1B0E" w:rsidRPr="008A2F35">
        <w:rPr>
          <w:rFonts w:ascii="Times New Roman" w:hAnsi="Times New Roman"/>
          <w:szCs w:val="24"/>
        </w:rPr>
        <w:t>(</w:t>
      </w:r>
      <w:r w:rsidR="00254ED5" w:rsidRPr="008A2F35">
        <w:rPr>
          <w:rFonts w:ascii="Times New Roman" w:hAnsi="Times New Roman"/>
          <w:szCs w:val="24"/>
        </w:rPr>
        <w:t>56,</w:t>
      </w:r>
      <w:r w:rsidR="00025BA2" w:rsidRPr="008A2F35">
        <w:rPr>
          <w:rFonts w:ascii="Times New Roman" w:hAnsi="Times New Roman"/>
          <w:szCs w:val="24"/>
        </w:rPr>
        <w:t>4</w:t>
      </w:r>
      <w:r w:rsidR="000A1B0E" w:rsidRPr="008A2F35">
        <w:rPr>
          <w:rFonts w:ascii="Times New Roman" w:hAnsi="Times New Roman"/>
          <w:szCs w:val="24"/>
        </w:rPr>
        <w:t xml:space="preserve"> % у надходженнях загального фонду без субвенцій). При плані </w:t>
      </w:r>
      <w:r w:rsidR="00254ED5" w:rsidRPr="008A2F35">
        <w:rPr>
          <w:rFonts w:ascii="Times New Roman" w:hAnsi="Times New Roman"/>
          <w:szCs w:val="24"/>
        </w:rPr>
        <w:t>351 100 000грн</w:t>
      </w:r>
      <w:r w:rsidR="000A1B0E" w:rsidRPr="008A2F35">
        <w:rPr>
          <w:rFonts w:ascii="Times New Roman" w:hAnsi="Times New Roman"/>
          <w:szCs w:val="24"/>
        </w:rPr>
        <w:t>, надходження ПДФО очікуються в сумі</w:t>
      </w:r>
      <w:r w:rsidR="00425EBD">
        <w:rPr>
          <w:rFonts w:ascii="Times New Roman" w:hAnsi="Times New Roman"/>
          <w:szCs w:val="24"/>
        </w:rPr>
        <w:t xml:space="preserve"> </w:t>
      </w:r>
      <w:r w:rsidR="00254ED5" w:rsidRPr="008A2F35">
        <w:rPr>
          <w:rFonts w:ascii="Times New Roman" w:hAnsi="Times New Roman"/>
          <w:szCs w:val="24"/>
        </w:rPr>
        <w:t>359 891 328</w:t>
      </w:r>
      <w:r w:rsidR="00437061" w:rsidRPr="008A2F35">
        <w:rPr>
          <w:rFonts w:ascii="Times New Roman" w:hAnsi="Times New Roman"/>
          <w:szCs w:val="24"/>
        </w:rPr>
        <w:t xml:space="preserve"> г</w:t>
      </w:r>
      <w:r w:rsidR="000A1B0E" w:rsidRPr="008A2F35">
        <w:rPr>
          <w:rFonts w:ascii="Times New Roman" w:hAnsi="Times New Roman"/>
          <w:szCs w:val="24"/>
        </w:rPr>
        <w:t>рн,</w:t>
      </w:r>
      <w:r w:rsidR="00127FFD" w:rsidRPr="008A2F35">
        <w:rPr>
          <w:rFonts w:ascii="Times New Roman" w:hAnsi="Times New Roman"/>
          <w:szCs w:val="24"/>
        </w:rPr>
        <w:t xml:space="preserve"> що становитиме </w:t>
      </w:r>
      <w:r w:rsidR="00254ED5" w:rsidRPr="008A2F35">
        <w:rPr>
          <w:rFonts w:ascii="Times New Roman" w:hAnsi="Times New Roman"/>
          <w:szCs w:val="24"/>
        </w:rPr>
        <w:t>102,5</w:t>
      </w:r>
      <w:r w:rsidR="00127FFD" w:rsidRPr="008A2F35">
        <w:rPr>
          <w:rFonts w:ascii="Times New Roman" w:hAnsi="Times New Roman"/>
          <w:szCs w:val="24"/>
        </w:rPr>
        <w:t xml:space="preserve"> %</w:t>
      </w:r>
      <w:r w:rsidR="00025BA2" w:rsidRPr="008A2F35">
        <w:rPr>
          <w:rFonts w:ascii="Times New Roman" w:hAnsi="Times New Roman"/>
          <w:szCs w:val="24"/>
        </w:rPr>
        <w:t xml:space="preserve">, або +8 791 328 грн до </w:t>
      </w:r>
      <w:r w:rsidR="00127FFD" w:rsidRPr="008A2F35">
        <w:rPr>
          <w:rFonts w:ascii="Times New Roman" w:hAnsi="Times New Roman"/>
          <w:szCs w:val="24"/>
        </w:rPr>
        <w:t>планового показника</w:t>
      </w:r>
      <w:r w:rsidR="00025BA2" w:rsidRPr="008A2F35">
        <w:rPr>
          <w:rFonts w:ascii="Times New Roman" w:hAnsi="Times New Roman"/>
          <w:szCs w:val="24"/>
        </w:rPr>
        <w:t>.  Т</w:t>
      </w:r>
      <w:r w:rsidR="00127FFD" w:rsidRPr="008A2F35">
        <w:rPr>
          <w:rFonts w:ascii="Times New Roman" w:hAnsi="Times New Roman"/>
          <w:szCs w:val="24"/>
        </w:rPr>
        <w:t>емп росту до 201</w:t>
      </w:r>
      <w:r w:rsidR="008E6121" w:rsidRPr="008A2F35">
        <w:rPr>
          <w:rFonts w:ascii="Times New Roman" w:hAnsi="Times New Roman"/>
          <w:szCs w:val="24"/>
        </w:rPr>
        <w:t>9</w:t>
      </w:r>
      <w:r w:rsidR="00127FFD" w:rsidRPr="008A2F35">
        <w:rPr>
          <w:rFonts w:ascii="Times New Roman" w:hAnsi="Times New Roman"/>
          <w:szCs w:val="24"/>
        </w:rPr>
        <w:t>р. становитиме 10</w:t>
      </w:r>
      <w:r w:rsidR="008E6121" w:rsidRPr="008A2F35">
        <w:rPr>
          <w:rFonts w:ascii="Times New Roman" w:hAnsi="Times New Roman"/>
          <w:szCs w:val="24"/>
        </w:rPr>
        <w:t>3</w:t>
      </w:r>
      <w:r w:rsidR="00127FFD" w:rsidRPr="008A2F35">
        <w:rPr>
          <w:rFonts w:ascii="Times New Roman" w:hAnsi="Times New Roman"/>
          <w:szCs w:val="24"/>
        </w:rPr>
        <w:t>,</w:t>
      </w:r>
      <w:r w:rsidR="008E6121" w:rsidRPr="008A2F35">
        <w:rPr>
          <w:rFonts w:ascii="Times New Roman" w:hAnsi="Times New Roman"/>
          <w:szCs w:val="24"/>
        </w:rPr>
        <w:t>1</w:t>
      </w:r>
      <w:r w:rsidR="00127FFD" w:rsidRPr="008A2F35">
        <w:rPr>
          <w:rFonts w:ascii="Times New Roman" w:hAnsi="Times New Roman"/>
          <w:szCs w:val="24"/>
        </w:rPr>
        <w:t xml:space="preserve"> %.</w:t>
      </w:r>
    </w:p>
    <w:p w:rsidR="00A5721B" w:rsidRPr="008A2F35" w:rsidRDefault="008E7BA4" w:rsidP="00EC4817">
      <w:pPr>
        <w:pStyle w:val="a5"/>
        <w:ind w:firstLine="567"/>
        <w:rPr>
          <w:rFonts w:ascii="Times New Roman" w:hAnsi="Times New Roman"/>
          <w:szCs w:val="24"/>
        </w:rPr>
      </w:pPr>
      <w:r w:rsidRPr="008A2F35">
        <w:rPr>
          <w:rFonts w:ascii="Times New Roman" w:hAnsi="Times New Roman"/>
          <w:szCs w:val="24"/>
        </w:rPr>
        <w:t>Наступним</w:t>
      </w:r>
      <w:r w:rsidR="000A1B0E" w:rsidRPr="008A2F35">
        <w:rPr>
          <w:rFonts w:ascii="Times New Roman" w:hAnsi="Times New Roman"/>
          <w:szCs w:val="24"/>
        </w:rPr>
        <w:t xml:space="preserve"> джерелом </w:t>
      </w:r>
      <w:r w:rsidR="00AF6269" w:rsidRPr="008A2F35">
        <w:rPr>
          <w:rFonts w:ascii="Times New Roman" w:hAnsi="Times New Roman"/>
          <w:szCs w:val="24"/>
        </w:rPr>
        <w:t>по</w:t>
      </w:r>
      <w:r w:rsidR="000A1B0E" w:rsidRPr="008A2F35">
        <w:rPr>
          <w:rFonts w:ascii="Times New Roman" w:hAnsi="Times New Roman"/>
          <w:szCs w:val="24"/>
        </w:rPr>
        <w:t xml:space="preserve"> наповненн</w:t>
      </w:r>
      <w:r w:rsidR="00AF6269" w:rsidRPr="008A2F35">
        <w:rPr>
          <w:rFonts w:ascii="Times New Roman" w:hAnsi="Times New Roman"/>
          <w:szCs w:val="24"/>
        </w:rPr>
        <w:t>ю</w:t>
      </w:r>
      <w:r w:rsidR="000A1B0E" w:rsidRPr="008A2F35">
        <w:rPr>
          <w:rFonts w:ascii="Times New Roman" w:hAnsi="Times New Roman"/>
          <w:szCs w:val="24"/>
        </w:rPr>
        <w:t xml:space="preserve"> бюджету є податок на майно</w:t>
      </w:r>
      <w:r w:rsidR="00AF6269" w:rsidRPr="008A2F35">
        <w:rPr>
          <w:rFonts w:ascii="Times New Roman" w:hAnsi="Times New Roman"/>
          <w:szCs w:val="24"/>
        </w:rPr>
        <w:t>. При плановому показнику 1</w:t>
      </w:r>
      <w:r w:rsidR="0076502D" w:rsidRPr="008A2F35">
        <w:rPr>
          <w:rFonts w:ascii="Times New Roman" w:hAnsi="Times New Roman"/>
          <w:szCs w:val="24"/>
        </w:rPr>
        <w:t>71 534 300 грн</w:t>
      </w:r>
      <w:r w:rsidR="00A5721B" w:rsidRPr="008A2F35">
        <w:rPr>
          <w:rFonts w:ascii="Times New Roman" w:hAnsi="Times New Roman"/>
          <w:szCs w:val="24"/>
        </w:rPr>
        <w:t xml:space="preserve">, надходження такого </w:t>
      </w:r>
      <w:r w:rsidRPr="008A2F35">
        <w:rPr>
          <w:rFonts w:ascii="Times New Roman" w:hAnsi="Times New Roman"/>
          <w:szCs w:val="24"/>
        </w:rPr>
        <w:t xml:space="preserve">податку </w:t>
      </w:r>
      <w:r w:rsidR="00B80C64" w:rsidRPr="008A2F35">
        <w:rPr>
          <w:rFonts w:ascii="Times New Roman" w:hAnsi="Times New Roman"/>
          <w:szCs w:val="24"/>
        </w:rPr>
        <w:t xml:space="preserve">очікуються </w:t>
      </w:r>
      <w:r w:rsidR="00A5721B" w:rsidRPr="008A2F35">
        <w:rPr>
          <w:rFonts w:ascii="Times New Roman" w:hAnsi="Times New Roman"/>
          <w:szCs w:val="24"/>
        </w:rPr>
        <w:t xml:space="preserve">у сумі </w:t>
      </w:r>
      <w:r w:rsidR="0076502D" w:rsidRPr="008A2F35">
        <w:rPr>
          <w:rFonts w:ascii="Times New Roman" w:hAnsi="Times New Roman"/>
          <w:szCs w:val="24"/>
        </w:rPr>
        <w:t xml:space="preserve">180 894 910 </w:t>
      </w:r>
      <w:r w:rsidR="00B80C64" w:rsidRPr="008A2F35">
        <w:rPr>
          <w:rFonts w:ascii="Times New Roman" w:hAnsi="Times New Roman"/>
          <w:szCs w:val="24"/>
        </w:rPr>
        <w:t xml:space="preserve"> грн, </w:t>
      </w:r>
      <w:r w:rsidR="004727A7" w:rsidRPr="008A2F35">
        <w:rPr>
          <w:rFonts w:ascii="Times New Roman" w:hAnsi="Times New Roman"/>
          <w:szCs w:val="24"/>
        </w:rPr>
        <w:t xml:space="preserve"> що </w:t>
      </w:r>
      <w:r w:rsidR="00A5721B" w:rsidRPr="008A2F35">
        <w:rPr>
          <w:rFonts w:ascii="Times New Roman" w:hAnsi="Times New Roman"/>
          <w:szCs w:val="24"/>
        </w:rPr>
        <w:t xml:space="preserve">складе </w:t>
      </w:r>
      <w:r w:rsidR="0076502D" w:rsidRPr="008A2F35">
        <w:rPr>
          <w:rFonts w:ascii="Times New Roman" w:hAnsi="Times New Roman"/>
          <w:szCs w:val="24"/>
        </w:rPr>
        <w:t>105,5</w:t>
      </w:r>
      <w:r w:rsidR="00B80C64" w:rsidRPr="008A2F35">
        <w:rPr>
          <w:rFonts w:ascii="Times New Roman" w:hAnsi="Times New Roman"/>
          <w:szCs w:val="24"/>
        </w:rPr>
        <w:t>%</w:t>
      </w:r>
      <w:r w:rsidR="00A5721B" w:rsidRPr="008A2F35">
        <w:rPr>
          <w:rFonts w:ascii="Times New Roman" w:hAnsi="Times New Roman"/>
          <w:szCs w:val="24"/>
        </w:rPr>
        <w:t>,або +9 360 610 грн</w:t>
      </w:r>
      <w:r w:rsidR="00425EBD">
        <w:rPr>
          <w:rFonts w:ascii="Times New Roman" w:hAnsi="Times New Roman"/>
          <w:szCs w:val="24"/>
        </w:rPr>
        <w:t xml:space="preserve"> </w:t>
      </w:r>
      <w:r w:rsidR="009F606E" w:rsidRPr="008A2F35">
        <w:rPr>
          <w:rFonts w:ascii="Times New Roman" w:hAnsi="Times New Roman"/>
          <w:szCs w:val="24"/>
        </w:rPr>
        <w:t>до планового показника</w:t>
      </w:r>
      <w:r w:rsidR="00A5721B" w:rsidRPr="008A2F35">
        <w:rPr>
          <w:rFonts w:ascii="Times New Roman" w:hAnsi="Times New Roman"/>
          <w:szCs w:val="24"/>
        </w:rPr>
        <w:t>.</w:t>
      </w:r>
    </w:p>
    <w:p w:rsidR="000A1B0E" w:rsidRPr="008A2F35" w:rsidRDefault="00B80C64" w:rsidP="00EC4817">
      <w:pPr>
        <w:pStyle w:val="a5"/>
        <w:ind w:firstLine="567"/>
        <w:rPr>
          <w:rFonts w:ascii="Times New Roman" w:hAnsi="Times New Roman"/>
          <w:szCs w:val="24"/>
        </w:rPr>
      </w:pPr>
      <w:r w:rsidRPr="008A2F35">
        <w:rPr>
          <w:rFonts w:ascii="Times New Roman" w:hAnsi="Times New Roman"/>
          <w:szCs w:val="24"/>
        </w:rPr>
        <w:t>Структуру податку на майно складають</w:t>
      </w:r>
      <w:r w:rsidR="000A1B0E" w:rsidRPr="008A2F35">
        <w:rPr>
          <w:rFonts w:ascii="Times New Roman" w:hAnsi="Times New Roman"/>
          <w:szCs w:val="24"/>
        </w:rPr>
        <w:t>: податок на нерухоме майно, відмінне від земельної ділянки, плата за землю та транспортний податок.</w:t>
      </w:r>
    </w:p>
    <w:p w:rsidR="00BC146E" w:rsidRPr="008A2F35" w:rsidRDefault="000A1B0E" w:rsidP="00EC4817">
      <w:pPr>
        <w:pStyle w:val="a5"/>
        <w:ind w:firstLine="567"/>
        <w:rPr>
          <w:rFonts w:ascii="Times New Roman" w:hAnsi="Times New Roman"/>
          <w:szCs w:val="24"/>
        </w:rPr>
      </w:pPr>
      <w:r w:rsidRPr="008A2F35">
        <w:rPr>
          <w:rFonts w:ascii="Times New Roman" w:hAnsi="Times New Roman"/>
          <w:szCs w:val="24"/>
        </w:rPr>
        <w:t xml:space="preserve">Надходження плати за землю очікується </w:t>
      </w:r>
      <w:r w:rsidR="00A54842" w:rsidRPr="008A2F35">
        <w:rPr>
          <w:rFonts w:ascii="Times New Roman" w:hAnsi="Times New Roman"/>
          <w:szCs w:val="24"/>
        </w:rPr>
        <w:t>у сумі</w:t>
      </w:r>
      <w:r w:rsidR="00425EBD">
        <w:rPr>
          <w:rFonts w:ascii="Times New Roman" w:hAnsi="Times New Roman"/>
          <w:szCs w:val="24"/>
        </w:rPr>
        <w:t xml:space="preserve"> </w:t>
      </w:r>
      <w:r w:rsidR="0076502D" w:rsidRPr="008A2F35">
        <w:rPr>
          <w:rFonts w:ascii="Times New Roman" w:hAnsi="Times New Roman"/>
          <w:szCs w:val="24"/>
        </w:rPr>
        <w:t>162 873 426</w:t>
      </w:r>
      <w:r w:rsidRPr="008A2F35">
        <w:rPr>
          <w:rFonts w:ascii="Times New Roman" w:hAnsi="Times New Roman"/>
          <w:szCs w:val="24"/>
        </w:rPr>
        <w:t xml:space="preserve"> грн,при плані </w:t>
      </w:r>
      <w:r w:rsidR="00425EBD">
        <w:rPr>
          <w:rFonts w:ascii="Times New Roman" w:hAnsi="Times New Roman"/>
          <w:szCs w:val="24"/>
        </w:rPr>
        <w:t xml:space="preserve">                            </w:t>
      </w:r>
      <w:r w:rsidR="0076502D" w:rsidRPr="008A2F35">
        <w:rPr>
          <w:rFonts w:ascii="Times New Roman" w:hAnsi="Times New Roman"/>
          <w:szCs w:val="24"/>
        </w:rPr>
        <w:t>156 080 300</w:t>
      </w:r>
      <w:r w:rsidRPr="008A2F35">
        <w:rPr>
          <w:rFonts w:ascii="Times New Roman" w:hAnsi="Times New Roman"/>
          <w:szCs w:val="24"/>
        </w:rPr>
        <w:t xml:space="preserve"> грн</w:t>
      </w:r>
      <w:r w:rsidR="009F606E" w:rsidRPr="008A2F35">
        <w:rPr>
          <w:rFonts w:ascii="Times New Roman" w:hAnsi="Times New Roman"/>
          <w:szCs w:val="24"/>
        </w:rPr>
        <w:t>,</w:t>
      </w:r>
      <w:r w:rsidR="008A4771" w:rsidRPr="008A2F35">
        <w:rPr>
          <w:rFonts w:ascii="Times New Roman" w:hAnsi="Times New Roman"/>
          <w:szCs w:val="24"/>
        </w:rPr>
        <w:t xml:space="preserve">виконання планового показника </w:t>
      </w:r>
      <w:r w:rsidR="00BC146E" w:rsidRPr="008A2F35">
        <w:rPr>
          <w:rFonts w:ascii="Times New Roman" w:hAnsi="Times New Roman"/>
          <w:szCs w:val="24"/>
        </w:rPr>
        <w:t>становитиме</w:t>
      </w:r>
      <w:r w:rsidR="00425EBD">
        <w:rPr>
          <w:rFonts w:ascii="Times New Roman" w:hAnsi="Times New Roman"/>
          <w:szCs w:val="24"/>
        </w:rPr>
        <w:t xml:space="preserve"> </w:t>
      </w:r>
      <w:r w:rsidR="0076502D" w:rsidRPr="008A2F35">
        <w:rPr>
          <w:rFonts w:ascii="Times New Roman" w:hAnsi="Times New Roman"/>
          <w:szCs w:val="24"/>
        </w:rPr>
        <w:t>104,4</w:t>
      </w:r>
      <w:r w:rsidR="008A4771" w:rsidRPr="008A2F35">
        <w:rPr>
          <w:rFonts w:ascii="Times New Roman" w:hAnsi="Times New Roman"/>
          <w:szCs w:val="24"/>
        </w:rPr>
        <w:t xml:space="preserve"> %, </w:t>
      </w:r>
      <w:r w:rsidR="0076502D" w:rsidRPr="008A2F35">
        <w:rPr>
          <w:rFonts w:ascii="Times New Roman" w:hAnsi="Times New Roman"/>
          <w:szCs w:val="24"/>
        </w:rPr>
        <w:t>або</w:t>
      </w:r>
      <w:r w:rsidR="00425EBD">
        <w:rPr>
          <w:rFonts w:ascii="Times New Roman" w:hAnsi="Times New Roman"/>
          <w:szCs w:val="24"/>
        </w:rPr>
        <w:t xml:space="preserve"> </w:t>
      </w:r>
      <w:r w:rsidR="0076502D" w:rsidRPr="008A2F35">
        <w:rPr>
          <w:rFonts w:ascii="Times New Roman" w:hAnsi="Times New Roman"/>
          <w:szCs w:val="24"/>
        </w:rPr>
        <w:t>+</w:t>
      </w:r>
      <w:r w:rsidR="00BC146E" w:rsidRPr="008A2F35">
        <w:rPr>
          <w:rFonts w:ascii="Times New Roman" w:hAnsi="Times New Roman"/>
          <w:szCs w:val="24"/>
        </w:rPr>
        <w:t xml:space="preserve"> 6 </w:t>
      </w:r>
      <w:r w:rsidR="0076502D" w:rsidRPr="008A2F35">
        <w:rPr>
          <w:rFonts w:ascii="Times New Roman" w:hAnsi="Times New Roman"/>
          <w:szCs w:val="24"/>
        </w:rPr>
        <w:t>793 126</w:t>
      </w:r>
      <w:r w:rsidR="00BC146E" w:rsidRPr="008A2F35">
        <w:rPr>
          <w:rFonts w:ascii="Times New Roman" w:hAnsi="Times New Roman"/>
          <w:szCs w:val="24"/>
        </w:rPr>
        <w:t xml:space="preserve"> грн.</w:t>
      </w:r>
    </w:p>
    <w:p w:rsidR="00E023E7" w:rsidRPr="008A2F35" w:rsidRDefault="000A1B0E" w:rsidP="00EC4817">
      <w:pPr>
        <w:pStyle w:val="a5"/>
        <w:ind w:firstLine="567"/>
        <w:rPr>
          <w:rFonts w:ascii="Times New Roman" w:hAnsi="Times New Roman"/>
          <w:szCs w:val="24"/>
        </w:rPr>
      </w:pPr>
      <w:r w:rsidRPr="008A2F35">
        <w:rPr>
          <w:rFonts w:ascii="Times New Roman" w:hAnsi="Times New Roman"/>
          <w:szCs w:val="24"/>
        </w:rPr>
        <w:t xml:space="preserve">Податок на нерухоме майно, відмінне від земельної ділянки </w:t>
      </w:r>
      <w:r w:rsidR="00F91CE4" w:rsidRPr="008A2F35">
        <w:rPr>
          <w:rFonts w:ascii="Times New Roman" w:hAnsi="Times New Roman"/>
          <w:szCs w:val="24"/>
        </w:rPr>
        <w:t>о</w:t>
      </w:r>
      <w:r w:rsidR="00E023E7" w:rsidRPr="008A2F35">
        <w:rPr>
          <w:rFonts w:ascii="Times New Roman" w:hAnsi="Times New Roman"/>
          <w:szCs w:val="24"/>
        </w:rPr>
        <w:t>чікується в обсязі           1</w:t>
      </w:r>
      <w:r w:rsidR="0076502D" w:rsidRPr="008A2F35">
        <w:rPr>
          <w:rFonts w:ascii="Times New Roman" w:hAnsi="Times New Roman"/>
          <w:szCs w:val="24"/>
        </w:rPr>
        <w:t>7 662 116</w:t>
      </w:r>
      <w:r w:rsidR="00F91CE4" w:rsidRPr="008A2F35">
        <w:rPr>
          <w:rFonts w:ascii="Times New Roman" w:hAnsi="Times New Roman"/>
          <w:szCs w:val="24"/>
        </w:rPr>
        <w:t xml:space="preserve"> грн </w:t>
      </w:r>
      <w:r w:rsidR="00584CF7" w:rsidRPr="008A2F35">
        <w:rPr>
          <w:rFonts w:ascii="Times New Roman" w:hAnsi="Times New Roman"/>
          <w:szCs w:val="24"/>
        </w:rPr>
        <w:t>при плані 1</w:t>
      </w:r>
      <w:r w:rsidR="0076502D" w:rsidRPr="008A2F35">
        <w:rPr>
          <w:rFonts w:ascii="Times New Roman" w:hAnsi="Times New Roman"/>
          <w:szCs w:val="24"/>
        </w:rPr>
        <w:t>5 159 000</w:t>
      </w:r>
      <w:r w:rsidR="00584CF7" w:rsidRPr="008A2F35">
        <w:rPr>
          <w:rFonts w:ascii="Times New Roman" w:hAnsi="Times New Roman"/>
          <w:szCs w:val="24"/>
        </w:rPr>
        <w:t>грн,</w:t>
      </w:r>
      <w:r w:rsidR="00A54842" w:rsidRPr="008A2F35">
        <w:rPr>
          <w:rFonts w:ascii="Times New Roman" w:hAnsi="Times New Roman"/>
          <w:szCs w:val="24"/>
        </w:rPr>
        <w:t xml:space="preserve"> що складе 116,5 %, або </w:t>
      </w:r>
      <w:r w:rsidR="0035002B" w:rsidRPr="008A2F35">
        <w:rPr>
          <w:rFonts w:ascii="Times New Roman" w:hAnsi="Times New Roman"/>
          <w:szCs w:val="24"/>
        </w:rPr>
        <w:t xml:space="preserve">+ </w:t>
      </w:r>
      <w:r w:rsidR="008541CB" w:rsidRPr="008A2F35">
        <w:rPr>
          <w:rFonts w:ascii="Times New Roman" w:hAnsi="Times New Roman"/>
          <w:szCs w:val="24"/>
        </w:rPr>
        <w:t xml:space="preserve">2 503 116 </w:t>
      </w:r>
      <w:r w:rsidR="0035002B" w:rsidRPr="008A2F35">
        <w:rPr>
          <w:rFonts w:ascii="Times New Roman" w:hAnsi="Times New Roman"/>
          <w:szCs w:val="24"/>
        </w:rPr>
        <w:t>грн</w:t>
      </w:r>
      <w:r w:rsidR="00425EBD">
        <w:rPr>
          <w:rFonts w:ascii="Times New Roman" w:hAnsi="Times New Roman"/>
          <w:szCs w:val="24"/>
        </w:rPr>
        <w:t xml:space="preserve"> </w:t>
      </w:r>
      <w:r w:rsidR="00A54842" w:rsidRPr="008A2F35">
        <w:rPr>
          <w:rFonts w:ascii="Times New Roman" w:hAnsi="Times New Roman"/>
          <w:szCs w:val="24"/>
        </w:rPr>
        <w:t>до планового показника.</w:t>
      </w:r>
    </w:p>
    <w:p w:rsidR="004727A7" w:rsidRPr="008A2F35" w:rsidRDefault="004727A7" w:rsidP="00EC4817">
      <w:pPr>
        <w:pStyle w:val="a5"/>
        <w:ind w:firstLine="567"/>
        <w:rPr>
          <w:rFonts w:ascii="Times New Roman" w:hAnsi="Times New Roman"/>
          <w:szCs w:val="24"/>
        </w:rPr>
      </w:pPr>
      <w:r w:rsidRPr="008A2F35">
        <w:rPr>
          <w:rFonts w:ascii="Times New Roman" w:hAnsi="Times New Roman"/>
          <w:szCs w:val="24"/>
        </w:rPr>
        <w:t>Транспортного податку</w:t>
      </w:r>
      <w:r w:rsidR="003102B1" w:rsidRPr="008A2F35">
        <w:rPr>
          <w:rFonts w:ascii="Times New Roman" w:hAnsi="Times New Roman"/>
          <w:szCs w:val="24"/>
        </w:rPr>
        <w:t xml:space="preserve"> при плані </w:t>
      </w:r>
      <w:r w:rsidR="0025719F" w:rsidRPr="008A2F35">
        <w:rPr>
          <w:rFonts w:ascii="Times New Roman" w:hAnsi="Times New Roman"/>
          <w:szCs w:val="24"/>
        </w:rPr>
        <w:t xml:space="preserve">295 000 грн </w:t>
      </w:r>
      <w:r w:rsidR="003102B1" w:rsidRPr="008A2F35">
        <w:rPr>
          <w:rFonts w:ascii="Times New Roman" w:hAnsi="Times New Roman"/>
          <w:szCs w:val="24"/>
        </w:rPr>
        <w:t xml:space="preserve">очікується </w:t>
      </w:r>
      <w:r w:rsidR="00A54842" w:rsidRPr="008A2F35">
        <w:rPr>
          <w:rFonts w:ascii="Times New Roman" w:hAnsi="Times New Roman"/>
          <w:szCs w:val="24"/>
        </w:rPr>
        <w:t xml:space="preserve">- </w:t>
      </w:r>
      <w:r w:rsidR="0025719F" w:rsidRPr="008A2F35">
        <w:rPr>
          <w:rFonts w:ascii="Times New Roman" w:hAnsi="Times New Roman"/>
          <w:szCs w:val="24"/>
        </w:rPr>
        <w:t xml:space="preserve">339 368 </w:t>
      </w:r>
      <w:r w:rsidR="003102B1" w:rsidRPr="008A2F35">
        <w:rPr>
          <w:rFonts w:ascii="Times New Roman" w:hAnsi="Times New Roman"/>
          <w:szCs w:val="24"/>
        </w:rPr>
        <w:t>грн</w:t>
      </w:r>
      <w:r w:rsidR="0025719F" w:rsidRPr="008A2F35">
        <w:rPr>
          <w:rFonts w:ascii="Times New Roman" w:hAnsi="Times New Roman"/>
          <w:szCs w:val="24"/>
        </w:rPr>
        <w:t>.</w:t>
      </w:r>
      <w:r w:rsidR="003102B1" w:rsidRPr="008A2F35">
        <w:rPr>
          <w:rFonts w:ascii="Times New Roman" w:hAnsi="Times New Roman"/>
          <w:szCs w:val="24"/>
        </w:rPr>
        <w:t xml:space="preserve"> Виконання пл</w:t>
      </w:r>
      <w:r w:rsidR="0025719F" w:rsidRPr="008A2F35">
        <w:rPr>
          <w:rFonts w:ascii="Times New Roman" w:hAnsi="Times New Roman"/>
          <w:szCs w:val="24"/>
        </w:rPr>
        <w:t>анового показника становитиме 1</w:t>
      </w:r>
      <w:r w:rsidR="003102B1" w:rsidRPr="008A2F35">
        <w:rPr>
          <w:rFonts w:ascii="Times New Roman" w:hAnsi="Times New Roman"/>
          <w:szCs w:val="24"/>
        </w:rPr>
        <w:t>1</w:t>
      </w:r>
      <w:r w:rsidR="0025719F" w:rsidRPr="008A2F35">
        <w:rPr>
          <w:rFonts w:ascii="Times New Roman" w:hAnsi="Times New Roman"/>
          <w:szCs w:val="24"/>
        </w:rPr>
        <w:t>5</w:t>
      </w:r>
      <w:r w:rsidR="003102B1" w:rsidRPr="008A2F35">
        <w:rPr>
          <w:rFonts w:ascii="Times New Roman" w:hAnsi="Times New Roman"/>
          <w:szCs w:val="24"/>
        </w:rPr>
        <w:t>,</w:t>
      </w:r>
      <w:r w:rsidR="0025719F" w:rsidRPr="008A2F35">
        <w:rPr>
          <w:rFonts w:ascii="Times New Roman" w:hAnsi="Times New Roman"/>
          <w:szCs w:val="24"/>
        </w:rPr>
        <w:t>0</w:t>
      </w:r>
      <w:r w:rsidR="003102B1" w:rsidRPr="008A2F35">
        <w:rPr>
          <w:rFonts w:ascii="Times New Roman" w:hAnsi="Times New Roman"/>
          <w:szCs w:val="24"/>
        </w:rPr>
        <w:t xml:space="preserve"> %. </w:t>
      </w:r>
    </w:p>
    <w:p w:rsidR="000A1B0E" w:rsidRPr="008A2F35" w:rsidRDefault="00584CF7" w:rsidP="00EC4817">
      <w:pPr>
        <w:pStyle w:val="a5"/>
        <w:ind w:firstLine="567"/>
        <w:rPr>
          <w:rFonts w:ascii="Times New Roman" w:hAnsi="Times New Roman"/>
          <w:szCs w:val="24"/>
        </w:rPr>
      </w:pPr>
      <w:r w:rsidRPr="008A2F35">
        <w:rPr>
          <w:rFonts w:ascii="Times New Roman" w:hAnsi="Times New Roman"/>
          <w:szCs w:val="24"/>
        </w:rPr>
        <w:t xml:space="preserve">Надходження акцизного податку </w:t>
      </w:r>
      <w:r w:rsidR="00644429" w:rsidRPr="008A2F35">
        <w:rPr>
          <w:rFonts w:ascii="Times New Roman" w:hAnsi="Times New Roman"/>
          <w:szCs w:val="24"/>
        </w:rPr>
        <w:t>очікується</w:t>
      </w:r>
      <w:r w:rsidR="0035002B" w:rsidRPr="008A2F35">
        <w:rPr>
          <w:rFonts w:ascii="Times New Roman" w:hAnsi="Times New Roman"/>
          <w:szCs w:val="24"/>
        </w:rPr>
        <w:t xml:space="preserve"> в сумі </w:t>
      </w:r>
      <w:r w:rsidR="00F1541C" w:rsidRPr="008A2F35">
        <w:rPr>
          <w:rFonts w:ascii="Times New Roman" w:hAnsi="Times New Roman"/>
          <w:szCs w:val="24"/>
        </w:rPr>
        <w:t>31 498 003</w:t>
      </w:r>
      <w:r w:rsidR="00644429" w:rsidRPr="008A2F35">
        <w:rPr>
          <w:rFonts w:ascii="Times New Roman" w:hAnsi="Times New Roman"/>
          <w:szCs w:val="24"/>
        </w:rPr>
        <w:t xml:space="preserve"> грн, </w:t>
      </w:r>
      <w:r w:rsidRPr="008A2F35">
        <w:rPr>
          <w:rFonts w:ascii="Times New Roman" w:hAnsi="Times New Roman"/>
          <w:szCs w:val="24"/>
        </w:rPr>
        <w:t xml:space="preserve">при плановому показнику </w:t>
      </w:r>
      <w:r w:rsidR="00F1541C" w:rsidRPr="008A2F35">
        <w:rPr>
          <w:rFonts w:ascii="Times New Roman" w:hAnsi="Times New Roman"/>
          <w:szCs w:val="24"/>
        </w:rPr>
        <w:t>28 900 000</w:t>
      </w:r>
      <w:r w:rsidR="00455368" w:rsidRPr="008A2F35">
        <w:rPr>
          <w:rFonts w:ascii="Times New Roman" w:hAnsi="Times New Roman"/>
          <w:szCs w:val="24"/>
        </w:rPr>
        <w:t xml:space="preserve"> грн, що  склад</w:t>
      </w:r>
      <w:r w:rsidR="00A54842" w:rsidRPr="008A2F35">
        <w:rPr>
          <w:rFonts w:ascii="Times New Roman" w:hAnsi="Times New Roman"/>
          <w:szCs w:val="24"/>
        </w:rPr>
        <w:t>е</w:t>
      </w:r>
      <w:r w:rsidR="00455368" w:rsidRPr="008A2F35">
        <w:rPr>
          <w:rFonts w:ascii="Times New Roman" w:hAnsi="Times New Roman"/>
          <w:szCs w:val="24"/>
        </w:rPr>
        <w:t xml:space="preserve"> 10</w:t>
      </w:r>
      <w:r w:rsidR="00F1541C" w:rsidRPr="008A2F35">
        <w:rPr>
          <w:rFonts w:ascii="Times New Roman" w:hAnsi="Times New Roman"/>
          <w:szCs w:val="24"/>
        </w:rPr>
        <w:t>9</w:t>
      </w:r>
      <w:r w:rsidR="00455368" w:rsidRPr="008A2F35">
        <w:rPr>
          <w:rFonts w:ascii="Times New Roman" w:hAnsi="Times New Roman"/>
          <w:szCs w:val="24"/>
        </w:rPr>
        <w:t xml:space="preserve"> %.</w:t>
      </w:r>
    </w:p>
    <w:p w:rsidR="007D3F88" w:rsidRPr="008A2F35" w:rsidRDefault="000A1B0E" w:rsidP="00EC4817">
      <w:pPr>
        <w:pStyle w:val="a5"/>
        <w:ind w:firstLine="567"/>
        <w:rPr>
          <w:rFonts w:ascii="Times New Roman" w:hAnsi="Times New Roman"/>
          <w:b/>
          <w:szCs w:val="24"/>
          <w:highlight w:val="yellow"/>
        </w:rPr>
      </w:pPr>
      <w:r w:rsidRPr="008A2F35">
        <w:rPr>
          <w:rFonts w:ascii="Times New Roman" w:hAnsi="Times New Roman"/>
          <w:szCs w:val="24"/>
        </w:rPr>
        <w:t>Надходження єдиного</w:t>
      </w:r>
      <w:r w:rsidR="00842688" w:rsidRPr="008A2F35">
        <w:rPr>
          <w:rFonts w:ascii="Times New Roman" w:hAnsi="Times New Roman"/>
          <w:szCs w:val="24"/>
        </w:rPr>
        <w:t xml:space="preserve"> податку </w:t>
      </w:r>
      <w:r w:rsidR="00456CAC" w:rsidRPr="008A2F35">
        <w:rPr>
          <w:rFonts w:ascii="Times New Roman" w:hAnsi="Times New Roman"/>
          <w:szCs w:val="24"/>
        </w:rPr>
        <w:t>очікуються</w:t>
      </w:r>
      <w:r w:rsidR="00842688" w:rsidRPr="008A2F35">
        <w:rPr>
          <w:rFonts w:ascii="Times New Roman" w:hAnsi="Times New Roman"/>
          <w:szCs w:val="24"/>
        </w:rPr>
        <w:t xml:space="preserve"> в обсязі </w:t>
      </w:r>
      <w:r w:rsidR="003102B1" w:rsidRPr="008A2F35">
        <w:rPr>
          <w:rFonts w:ascii="Times New Roman" w:hAnsi="Times New Roman"/>
          <w:szCs w:val="24"/>
        </w:rPr>
        <w:t>5</w:t>
      </w:r>
      <w:r w:rsidR="00F1541C" w:rsidRPr="008A2F35">
        <w:rPr>
          <w:rFonts w:ascii="Times New Roman" w:hAnsi="Times New Roman"/>
          <w:szCs w:val="24"/>
        </w:rPr>
        <w:t xml:space="preserve">8 763 905 </w:t>
      </w:r>
      <w:r w:rsidRPr="008A2F35">
        <w:rPr>
          <w:rFonts w:ascii="Times New Roman" w:hAnsi="Times New Roman"/>
          <w:szCs w:val="24"/>
        </w:rPr>
        <w:t xml:space="preserve">грн </w:t>
      </w:r>
      <w:r w:rsidR="00E95526" w:rsidRPr="008A2F35">
        <w:rPr>
          <w:rFonts w:ascii="Times New Roman" w:hAnsi="Times New Roman"/>
          <w:szCs w:val="24"/>
        </w:rPr>
        <w:t>п</w:t>
      </w:r>
      <w:r w:rsidR="007E525F" w:rsidRPr="008A2F35">
        <w:rPr>
          <w:rFonts w:ascii="Times New Roman" w:hAnsi="Times New Roman"/>
          <w:szCs w:val="24"/>
        </w:rPr>
        <w:t>ри плановому показнику</w:t>
      </w:r>
      <w:r w:rsidR="00842688" w:rsidRPr="008A2F35">
        <w:rPr>
          <w:rFonts w:ascii="Times New Roman" w:hAnsi="Times New Roman"/>
          <w:szCs w:val="24"/>
        </w:rPr>
        <w:t>5</w:t>
      </w:r>
      <w:r w:rsidR="00F1541C" w:rsidRPr="008A2F35">
        <w:rPr>
          <w:rFonts w:ascii="Times New Roman" w:hAnsi="Times New Roman"/>
          <w:szCs w:val="24"/>
        </w:rPr>
        <w:t xml:space="preserve">8 590 000 </w:t>
      </w:r>
      <w:r w:rsidRPr="008A2F35">
        <w:rPr>
          <w:rFonts w:ascii="Times New Roman" w:hAnsi="Times New Roman"/>
          <w:szCs w:val="24"/>
        </w:rPr>
        <w:t>грн.</w:t>
      </w:r>
      <w:r w:rsidR="00E95526" w:rsidRPr="008A2F35">
        <w:rPr>
          <w:rFonts w:ascii="Times New Roman" w:hAnsi="Times New Roman"/>
          <w:szCs w:val="24"/>
        </w:rPr>
        <w:t xml:space="preserve"> Виконання плану становитиме 100</w:t>
      </w:r>
      <w:r w:rsidR="00F1541C" w:rsidRPr="008A2F35">
        <w:rPr>
          <w:rFonts w:ascii="Times New Roman" w:hAnsi="Times New Roman"/>
          <w:szCs w:val="24"/>
        </w:rPr>
        <w:t>,3</w:t>
      </w:r>
      <w:r w:rsidR="00E95526" w:rsidRPr="008A2F35">
        <w:rPr>
          <w:rFonts w:ascii="Times New Roman" w:hAnsi="Times New Roman"/>
          <w:szCs w:val="24"/>
        </w:rPr>
        <w:t xml:space="preserve">%.  </w:t>
      </w:r>
    </w:p>
    <w:p w:rsidR="00254ED5" w:rsidRPr="008A2F35" w:rsidRDefault="00254ED5" w:rsidP="00EC4817">
      <w:pPr>
        <w:pStyle w:val="a5"/>
        <w:ind w:firstLine="567"/>
        <w:rPr>
          <w:rFonts w:ascii="Times New Roman" w:hAnsi="Times New Roman"/>
          <w:szCs w:val="24"/>
        </w:rPr>
      </w:pPr>
      <w:r w:rsidRPr="008A2F35">
        <w:rPr>
          <w:rFonts w:ascii="Times New Roman" w:hAnsi="Times New Roman"/>
          <w:b/>
          <w:szCs w:val="24"/>
        </w:rPr>
        <w:t>доходи спеціального</w:t>
      </w:r>
      <w:r w:rsidRPr="008A2F35">
        <w:rPr>
          <w:rFonts w:ascii="Times New Roman" w:hAnsi="Times New Roman"/>
          <w:szCs w:val="24"/>
        </w:rPr>
        <w:t xml:space="preserve"> фонду (без врахування субвенцій) очікуються за 2020 рік в сумі 21 963 560 грн при плані 25 429 970 грн. Виконання становитиме  86,4 %, або  (-) 3 466 410 грн.</w:t>
      </w:r>
    </w:p>
    <w:p w:rsidR="00194D53" w:rsidRPr="008A2F35" w:rsidRDefault="00F1541C" w:rsidP="00EC4817">
      <w:pPr>
        <w:pStyle w:val="a5"/>
        <w:ind w:firstLine="567"/>
        <w:rPr>
          <w:rFonts w:ascii="Times New Roman" w:hAnsi="Times New Roman"/>
          <w:szCs w:val="24"/>
        </w:rPr>
      </w:pPr>
      <w:r w:rsidRPr="008A2F35">
        <w:rPr>
          <w:rFonts w:ascii="Times New Roman" w:hAnsi="Times New Roman"/>
          <w:szCs w:val="24"/>
        </w:rPr>
        <w:lastRenderedPageBreak/>
        <w:t xml:space="preserve">Основною причиною </w:t>
      </w:r>
      <w:r w:rsidR="00194D53" w:rsidRPr="008A2F35">
        <w:rPr>
          <w:rFonts w:ascii="Times New Roman" w:hAnsi="Times New Roman"/>
          <w:szCs w:val="24"/>
        </w:rPr>
        <w:t xml:space="preserve">такого значного </w:t>
      </w:r>
      <w:r w:rsidRPr="008A2F35">
        <w:rPr>
          <w:rFonts w:ascii="Times New Roman" w:hAnsi="Times New Roman"/>
          <w:szCs w:val="24"/>
        </w:rPr>
        <w:t>невиконання</w:t>
      </w:r>
      <w:r w:rsidR="005E4155" w:rsidRPr="008A2F35">
        <w:rPr>
          <w:rFonts w:ascii="Times New Roman" w:hAnsi="Times New Roman"/>
          <w:szCs w:val="24"/>
        </w:rPr>
        <w:t xml:space="preserve"> плану доходів спеціального фонду є:</w:t>
      </w:r>
    </w:p>
    <w:p w:rsidR="00194D53" w:rsidRPr="008A2F35" w:rsidRDefault="00194D53" w:rsidP="00F7230C">
      <w:pPr>
        <w:pStyle w:val="a5"/>
        <w:ind w:firstLine="567"/>
        <w:rPr>
          <w:rFonts w:ascii="Times New Roman" w:hAnsi="Times New Roman"/>
          <w:szCs w:val="24"/>
        </w:rPr>
      </w:pPr>
      <w:r w:rsidRPr="008A2F35">
        <w:rPr>
          <w:rFonts w:ascii="Times New Roman" w:hAnsi="Times New Roman"/>
          <w:szCs w:val="24"/>
        </w:rPr>
        <w:t>-  невиконання власних надходжень</w:t>
      </w:r>
      <w:r w:rsidR="00F7230C" w:rsidRPr="008A2F35">
        <w:rPr>
          <w:rFonts w:ascii="Times New Roman" w:hAnsi="Times New Roman"/>
          <w:szCs w:val="24"/>
        </w:rPr>
        <w:t xml:space="preserve"> бюджетних установ</w:t>
      </w:r>
      <w:r w:rsidR="00A334C2" w:rsidRPr="008A2F35">
        <w:rPr>
          <w:rFonts w:ascii="Times New Roman" w:hAnsi="Times New Roman"/>
          <w:szCs w:val="24"/>
        </w:rPr>
        <w:t xml:space="preserve">,яке </w:t>
      </w:r>
      <w:r w:rsidR="005D5269" w:rsidRPr="008A2F35">
        <w:rPr>
          <w:rFonts w:ascii="Times New Roman" w:hAnsi="Times New Roman"/>
          <w:szCs w:val="24"/>
          <w:lang w:eastAsia="en-US"/>
        </w:rPr>
        <w:t>пов’язано з введенням карантину</w:t>
      </w:r>
      <w:r w:rsidR="00A334C2" w:rsidRPr="008A2F35">
        <w:rPr>
          <w:rFonts w:ascii="Times New Roman" w:hAnsi="Times New Roman"/>
          <w:szCs w:val="24"/>
          <w:lang w:eastAsia="en-US"/>
        </w:rPr>
        <w:t>,</w:t>
      </w:r>
      <w:r w:rsidR="005D5269" w:rsidRPr="008A2F35">
        <w:rPr>
          <w:rFonts w:ascii="Times New Roman" w:hAnsi="Times New Roman"/>
          <w:szCs w:val="24"/>
        </w:rPr>
        <w:t xml:space="preserve"> та складає</w:t>
      </w:r>
      <w:r w:rsidR="00A54842" w:rsidRPr="008A2F35">
        <w:rPr>
          <w:rFonts w:ascii="Times New Roman" w:hAnsi="Times New Roman"/>
          <w:szCs w:val="24"/>
        </w:rPr>
        <w:t>(</w:t>
      </w:r>
      <w:r w:rsidRPr="008A2F35">
        <w:rPr>
          <w:rFonts w:ascii="Times New Roman" w:hAnsi="Times New Roman"/>
          <w:szCs w:val="24"/>
        </w:rPr>
        <w:t>-) 3 530 770 грн</w:t>
      </w:r>
      <w:r w:rsidR="008514C1" w:rsidRPr="008A2F35">
        <w:rPr>
          <w:rFonts w:ascii="Times New Roman" w:hAnsi="Times New Roman"/>
          <w:szCs w:val="24"/>
        </w:rPr>
        <w:t xml:space="preserve"> за </w:t>
      </w:r>
      <w:r w:rsidR="005D5269" w:rsidRPr="008A2F35">
        <w:rPr>
          <w:rFonts w:ascii="Times New Roman" w:hAnsi="Times New Roman"/>
          <w:szCs w:val="24"/>
        </w:rPr>
        <w:t xml:space="preserve">рахунок </w:t>
      </w:r>
      <w:r w:rsidR="00F7230C" w:rsidRPr="008A2F35">
        <w:rPr>
          <w:rFonts w:ascii="Times New Roman" w:hAnsi="Times New Roman"/>
          <w:szCs w:val="24"/>
        </w:rPr>
        <w:t xml:space="preserve">зменшення </w:t>
      </w:r>
      <w:r w:rsidR="005D5269" w:rsidRPr="008A2F35">
        <w:rPr>
          <w:rFonts w:ascii="Times New Roman" w:hAnsi="Times New Roman"/>
          <w:szCs w:val="24"/>
        </w:rPr>
        <w:t>надходжень плати за послуги, що надаються бюджетними установами</w:t>
      </w:r>
      <w:r w:rsidR="008A2F35">
        <w:rPr>
          <w:rFonts w:ascii="Times New Roman" w:hAnsi="Times New Roman"/>
          <w:szCs w:val="24"/>
        </w:rPr>
        <w:t xml:space="preserve"> </w:t>
      </w:r>
      <w:r w:rsidR="00F7230C" w:rsidRPr="008A2F35">
        <w:rPr>
          <w:rFonts w:ascii="Times New Roman" w:hAnsi="Times New Roman"/>
          <w:szCs w:val="24"/>
          <w:lang w:eastAsia="en-US"/>
        </w:rPr>
        <w:t>та орендної плати;</w:t>
      </w:r>
    </w:p>
    <w:p w:rsidR="00B436B3" w:rsidRPr="008A2F35" w:rsidRDefault="005E4155" w:rsidP="00F7230C">
      <w:pPr>
        <w:pStyle w:val="a5"/>
        <w:ind w:firstLine="567"/>
        <w:rPr>
          <w:rFonts w:ascii="Times New Roman" w:hAnsi="Times New Roman"/>
          <w:szCs w:val="24"/>
        </w:rPr>
      </w:pPr>
      <w:r w:rsidRPr="008A2F35">
        <w:rPr>
          <w:rFonts w:ascii="Times New Roman" w:hAnsi="Times New Roman"/>
          <w:szCs w:val="24"/>
        </w:rPr>
        <w:t xml:space="preserve">- невиконання </w:t>
      </w:r>
      <w:r w:rsidR="00650041" w:rsidRPr="008A2F35">
        <w:rPr>
          <w:rFonts w:ascii="Times New Roman" w:hAnsi="Times New Roman"/>
          <w:szCs w:val="24"/>
        </w:rPr>
        <w:t>надходжень до фонду охорони навколишнього природного середовища</w:t>
      </w:r>
      <w:r w:rsidR="008A2F35">
        <w:rPr>
          <w:rFonts w:ascii="Times New Roman" w:hAnsi="Times New Roman"/>
          <w:szCs w:val="24"/>
        </w:rPr>
        <w:t xml:space="preserve"> </w:t>
      </w:r>
      <w:r w:rsidR="00A334C2" w:rsidRPr="008A2F35">
        <w:rPr>
          <w:rFonts w:ascii="Times New Roman" w:hAnsi="Times New Roman"/>
          <w:szCs w:val="24"/>
        </w:rPr>
        <w:t xml:space="preserve">в розмірі </w:t>
      </w:r>
      <w:r w:rsidR="00650041" w:rsidRPr="008A2F35">
        <w:rPr>
          <w:rFonts w:ascii="Times New Roman" w:hAnsi="Times New Roman"/>
          <w:szCs w:val="24"/>
        </w:rPr>
        <w:t>902 296 грн у зв'язку з тим, що у</w:t>
      </w:r>
      <w:r w:rsidR="00A334C2" w:rsidRPr="008A2F35">
        <w:rPr>
          <w:rFonts w:ascii="Times New Roman" w:hAnsi="Times New Roman"/>
          <w:szCs w:val="24"/>
        </w:rPr>
        <w:t xml:space="preserve"> січні 2020 року</w:t>
      </w:r>
      <w:r w:rsidR="00650041" w:rsidRPr="008A2F35">
        <w:rPr>
          <w:rFonts w:ascii="Times New Roman" w:hAnsi="Times New Roman"/>
          <w:szCs w:val="24"/>
        </w:rPr>
        <w:t xml:space="preserve"> було повернуто</w:t>
      </w:r>
      <w:r w:rsidR="00A334C2" w:rsidRPr="008A2F35">
        <w:rPr>
          <w:rFonts w:ascii="Times New Roman" w:hAnsi="Times New Roman"/>
          <w:szCs w:val="24"/>
        </w:rPr>
        <w:t xml:space="preserve"> ТОВ "</w:t>
      </w:r>
      <w:proofErr w:type="spellStart"/>
      <w:r w:rsidR="00A334C2" w:rsidRPr="008A2F35">
        <w:rPr>
          <w:rFonts w:ascii="Times New Roman" w:hAnsi="Times New Roman"/>
          <w:szCs w:val="24"/>
        </w:rPr>
        <w:t>ФрамШиппінгЕдженсі</w:t>
      </w:r>
      <w:proofErr w:type="spellEnd"/>
      <w:r w:rsidR="00A334C2" w:rsidRPr="008A2F35">
        <w:rPr>
          <w:rFonts w:ascii="Times New Roman" w:hAnsi="Times New Roman"/>
          <w:szCs w:val="24"/>
        </w:rPr>
        <w:t xml:space="preserve">" 487 </w:t>
      </w:r>
      <w:r w:rsidR="00650041" w:rsidRPr="008A2F35">
        <w:rPr>
          <w:rFonts w:ascii="Times New Roman" w:hAnsi="Times New Roman"/>
          <w:szCs w:val="24"/>
        </w:rPr>
        <w:t>685 грн, згідно виконавчого листа від 04.12.2019 року №420/4422/19, які надійшли до бюджету міста Чорноморська у 2019 році, як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p w:rsidR="000A1B0E" w:rsidRPr="008A2F35" w:rsidRDefault="000A1B0E" w:rsidP="00F7230C">
      <w:pPr>
        <w:pStyle w:val="a5"/>
        <w:ind w:firstLine="567"/>
        <w:rPr>
          <w:rFonts w:ascii="Times New Roman" w:hAnsi="Times New Roman"/>
          <w:szCs w:val="24"/>
        </w:rPr>
      </w:pPr>
      <w:r w:rsidRPr="008A2F35">
        <w:rPr>
          <w:rFonts w:ascii="Times New Roman" w:hAnsi="Times New Roman"/>
          <w:szCs w:val="24"/>
        </w:rPr>
        <w:t xml:space="preserve">Надходження до бюджету розвитку очікуються в </w:t>
      </w:r>
      <w:r w:rsidR="003B53EF" w:rsidRPr="008A2F35">
        <w:rPr>
          <w:rFonts w:ascii="Times New Roman" w:hAnsi="Times New Roman"/>
          <w:szCs w:val="24"/>
        </w:rPr>
        <w:t xml:space="preserve">обсязі </w:t>
      </w:r>
      <w:r w:rsidR="00894802" w:rsidRPr="008A2F35">
        <w:rPr>
          <w:rFonts w:ascii="Times New Roman" w:hAnsi="Times New Roman"/>
          <w:szCs w:val="24"/>
        </w:rPr>
        <w:t>11 093 117</w:t>
      </w:r>
      <w:r w:rsidRPr="008A2F35">
        <w:rPr>
          <w:rFonts w:ascii="Times New Roman" w:hAnsi="Times New Roman"/>
          <w:szCs w:val="24"/>
        </w:rPr>
        <w:t>грн,</w:t>
      </w:r>
      <w:r w:rsidR="004E026A" w:rsidRPr="008A2F35">
        <w:rPr>
          <w:rFonts w:ascii="Times New Roman" w:hAnsi="Times New Roman"/>
          <w:szCs w:val="24"/>
        </w:rPr>
        <w:t xml:space="preserve"> або </w:t>
      </w:r>
      <w:r w:rsidR="00387ABA" w:rsidRPr="008A2F35">
        <w:rPr>
          <w:rFonts w:ascii="Times New Roman" w:hAnsi="Times New Roman"/>
          <w:szCs w:val="24"/>
        </w:rPr>
        <w:t>1</w:t>
      </w:r>
      <w:r w:rsidR="004319CF" w:rsidRPr="008A2F35">
        <w:rPr>
          <w:rFonts w:ascii="Times New Roman" w:hAnsi="Times New Roman"/>
          <w:szCs w:val="24"/>
        </w:rPr>
        <w:t>10</w:t>
      </w:r>
      <w:r w:rsidR="00387ABA" w:rsidRPr="008A2F35">
        <w:rPr>
          <w:rFonts w:ascii="Times New Roman" w:hAnsi="Times New Roman"/>
          <w:szCs w:val="24"/>
        </w:rPr>
        <w:t>,</w:t>
      </w:r>
      <w:r w:rsidR="004319CF" w:rsidRPr="008A2F35">
        <w:rPr>
          <w:rFonts w:ascii="Times New Roman" w:hAnsi="Times New Roman"/>
          <w:szCs w:val="24"/>
        </w:rPr>
        <w:t>2</w:t>
      </w:r>
      <w:r w:rsidR="00291187" w:rsidRPr="008A2F35">
        <w:rPr>
          <w:rFonts w:ascii="Times New Roman" w:hAnsi="Times New Roman"/>
          <w:szCs w:val="24"/>
        </w:rPr>
        <w:t xml:space="preserve"> % планового показника</w:t>
      </w:r>
      <w:r w:rsidR="004E026A" w:rsidRPr="008A2F35">
        <w:rPr>
          <w:rFonts w:ascii="Times New Roman" w:hAnsi="Times New Roman"/>
          <w:szCs w:val="24"/>
        </w:rPr>
        <w:t xml:space="preserve"> (</w:t>
      </w:r>
      <w:r w:rsidR="004319CF" w:rsidRPr="008A2F35">
        <w:rPr>
          <w:rFonts w:ascii="Times New Roman" w:hAnsi="Times New Roman"/>
          <w:szCs w:val="24"/>
        </w:rPr>
        <w:t>10 070</w:t>
      </w:r>
      <w:r w:rsidR="004B7C93" w:rsidRPr="008A2F35">
        <w:rPr>
          <w:rFonts w:ascii="Times New Roman" w:hAnsi="Times New Roman"/>
          <w:szCs w:val="24"/>
        </w:rPr>
        <w:t> </w:t>
      </w:r>
      <w:r w:rsidR="004319CF" w:rsidRPr="008A2F35">
        <w:rPr>
          <w:rFonts w:ascii="Times New Roman" w:hAnsi="Times New Roman"/>
          <w:szCs w:val="24"/>
        </w:rPr>
        <w:t>200</w:t>
      </w:r>
      <w:r w:rsidR="004B7C93" w:rsidRPr="008A2F35">
        <w:rPr>
          <w:rFonts w:ascii="Times New Roman" w:hAnsi="Times New Roman"/>
          <w:szCs w:val="24"/>
        </w:rPr>
        <w:t xml:space="preserve"> грн</w:t>
      </w:r>
      <w:r w:rsidR="004E026A" w:rsidRPr="008A2F35">
        <w:rPr>
          <w:rFonts w:ascii="Times New Roman" w:hAnsi="Times New Roman"/>
          <w:szCs w:val="24"/>
        </w:rPr>
        <w:t xml:space="preserve">) </w:t>
      </w:r>
      <w:r w:rsidR="003B53EF" w:rsidRPr="008A2F35">
        <w:rPr>
          <w:rFonts w:ascii="Times New Roman" w:hAnsi="Times New Roman"/>
          <w:szCs w:val="24"/>
        </w:rPr>
        <w:t xml:space="preserve">з урахуванням змін, </w:t>
      </w:r>
      <w:r w:rsidRPr="008A2F35">
        <w:rPr>
          <w:rFonts w:ascii="Times New Roman" w:hAnsi="Times New Roman"/>
          <w:szCs w:val="24"/>
        </w:rPr>
        <w:t xml:space="preserve"> в тому числі:</w:t>
      </w:r>
    </w:p>
    <w:p w:rsidR="000A1B0E" w:rsidRPr="008A2F35" w:rsidRDefault="000A1B0E" w:rsidP="004B7C93">
      <w:pPr>
        <w:pStyle w:val="a5"/>
        <w:numPr>
          <w:ilvl w:val="0"/>
          <w:numId w:val="2"/>
        </w:numPr>
        <w:ind w:left="0" w:firstLine="567"/>
        <w:rPr>
          <w:rFonts w:ascii="Times New Roman" w:hAnsi="Times New Roman"/>
          <w:szCs w:val="24"/>
        </w:rPr>
      </w:pPr>
      <w:r w:rsidRPr="008A2F35">
        <w:rPr>
          <w:rFonts w:ascii="Times New Roman" w:hAnsi="Times New Roman"/>
          <w:szCs w:val="24"/>
        </w:rPr>
        <w:t>надходження коштів пайової участі замовників в розвитку інфраструктури населеного пункту</w:t>
      </w:r>
      <w:r w:rsidR="004319CF" w:rsidRPr="008A2F35">
        <w:rPr>
          <w:rFonts w:ascii="Times New Roman" w:hAnsi="Times New Roman"/>
          <w:szCs w:val="24"/>
        </w:rPr>
        <w:t xml:space="preserve"> очікуються</w:t>
      </w:r>
      <w:r w:rsidR="006606A9">
        <w:rPr>
          <w:rFonts w:ascii="Times New Roman" w:hAnsi="Times New Roman"/>
          <w:szCs w:val="24"/>
        </w:rPr>
        <w:t xml:space="preserve"> </w:t>
      </w:r>
      <w:r w:rsidR="004319CF" w:rsidRPr="008A2F35">
        <w:rPr>
          <w:rFonts w:ascii="Times New Roman" w:hAnsi="Times New Roman"/>
          <w:szCs w:val="24"/>
        </w:rPr>
        <w:t>в розмірі 689 333 грн</w:t>
      </w:r>
      <w:r w:rsidR="004E7CC9" w:rsidRPr="008A2F35">
        <w:rPr>
          <w:rFonts w:ascii="Times New Roman" w:hAnsi="Times New Roman"/>
          <w:szCs w:val="24"/>
        </w:rPr>
        <w:t>,</w:t>
      </w:r>
      <w:r w:rsidR="004319CF" w:rsidRPr="008A2F35">
        <w:rPr>
          <w:rFonts w:ascii="Times New Roman" w:hAnsi="Times New Roman"/>
          <w:szCs w:val="24"/>
        </w:rPr>
        <w:t xml:space="preserve"> або 68,9% при плані 1 000 </w:t>
      </w:r>
      <w:proofErr w:type="spellStart"/>
      <w:r w:rsidR="004319CF" w:rsidRPr="008A2F35">
        <w:rPr>
          <w:rFonts w:ascii="Times New Roman" w:hAnsi="Times New Roman"/>
          <w:szCs w:val="24"/>
        </w:rPr>
        <w:t>000</w:t>
      </w:r>
      <w:proofErr w:type="spellEnd"/>
      <w:r w:rsidR="004319CF" w:rsidRPr="008A2F35">
        <w:rPr>
          <w:rFonts w:ascii="Times New Roman" w:hAnsi="Times New Roman"/>
          <w:szCs w:val="24"/>
        </w:rPr>
        <w:t xml:space="preserve"> </w:t>
      </w:r>
      <w:proofErr w:type="spellStart"/>
      <w:r w:rsidR="004319CF" w:rsidRPr="008A2F35">
        <w:rPr>
          <w:rFonts w:ascii="Times New Roman" w:hAnsi="Times New Roman"/>
          <w:szCs w:val="24"/>
        </w:rPr>
        <w:t>грн</w:t>
      </w:r>
      <w:proofErr w:type="spellEnd"/>
      <w:r w:rsidR="004319CF" w:rsidRPr="008A2F35">
        <w:rPr>
          <w:rFonts w:ascii="Times New Roman" w:hAnsi="Times New Roman"/>
          <w:szCs w:val="24"/>
        </w:rPr>
        <w:t xml:space="preserve"> тобто </w:t>
      </w:r>
      <w:r w:rsidR="004E7CC9" w:rsidRPr="008A2F35">
        <w:rPr>
          <w:rFonts w:ascii="Times New Roman" w:hAnsi="Times New Roman"/>
          <w:szCs w:val="24"/>
        </w:rPr>
        <w:t>недовиконання складе</w:t>
      </w:r>
      <w:r w:rsidR="004319CF" w:rsidRPr="008A2F35">
        <w:rPr>
          <w:rFonts w:ascii="Times New Roman" w:hAnsi="Times New Roman"/>
          <w:szCs w:val="24"/>
        </w:rPr>
        <w:t xml:space="preserve">310 667 грн в зв'язку </w:t>
      </w:r>
      <w:r w:rsidR="00894802" w:rsidRPr="008A2F35">
        <w:rPr>
          <w:rFonts w:ascii="Times New Roman" w:hAnsi="Times New Roman"/>
          <w:szCs w:val="24"/>
        </w:rPr>
        <w:t>з</w:t>
      </w:r>
      <w:r w:rsidR="004319CF" w:rsidRPr="008A2F35">
        <w:rPr>
          <w:rFonts w:ascii="Times New Roman" w:hAnsi="Times New Roman"/>
          <w:szCs w:val="24"/>
        </w:rPr>
        <w:t>і</w:t>
      </w:r>
      <w:r w:rsidR="00894802" w:rsidRPr="008A2F35">
        <w:rPr>
          <w:rFonts w:ascii="Times New Roman" w:hAnsi="Times New Roman"/>
          <w:szCs w:val="24"/>
        </w:rPr>
        <w:t xml:space="preserve"> зменшення</w:t>
      </w:r>
      <w:r w:rsidR="004319CF" w:rsidRPr="008A2F35">
        <w:rPr>
          <w:rFonts w:ascii="Times New Roman" w:hAnsi="Times New Roman"/>
          <w:szCs w:val="24"/>
        </w:rPr>
        <w:t xml:space="preserve">м </w:t>
      </w:r>
      <w:r w:rsidR="00894802" w:rsidRPr="008A2F35">
        <w:rPr>
          <w:rFonts w:ascii="Times New Roman" w:hAnsi="Times New Roman"/>
          <w:szCs w:val="24"/>
        </w:rPr>
        <w:t>кількості прийнятих об'єктів будівництва в експлуатацію</w:t>
      </w:r>
      <w:r w:rsidR="004319CF" w:rsidRPr="008A2F35">
        <w:rPr>
          <w:rFonts w:ascii="Times New Roman" w:hAnsi="Times New Roman"/>
          <w:szCs w:val="24"/>
        </w:rPr>
        <w:t>.</w:t>
      </w:r>
    </w:p>
    <w:p w:rsidR="00291187" w:rsidRPr="008A2F35" w:rsidRDefault="00A45E79" w:rsidP="004B7C93">
      <w:pPr>
        <w:pStyle w:val="a4"/>
        <w:numPr>
          <w:ilvl w:val="0"/>
          <w:numId w:val="2"/>
        </w:numPr>
        <w:spacing w:after="0" w:line="240" w:lineRule="auto"/>
        <w:ind w:left="0" w:firstLine="567"/>
        <w:jc w:val="both"/>
        <w:rPr>
          <w:rFonts w:ascii="Times New Roman" w:hAnsi="Times New Roman" w:cs="Times New Roman"/>
          <w:szCs w:val="24"/>
          <w:lang w:val="uk-UA"/>
        </w:rPr>
      </w:pPr>
      <w:r w:rsidRPr="008A2F35">
        <w:rPr>
          <w:rFonts w:ascii="Times New Roman" w:hAnsi="Times New Roman" w:cs="Times New Roman"/>
          <w:sz w:val="24"/>
          <w:szCs w:val="24"/>
          <w:lang w:val="uk-UA"/>
        </w:rPr>
        <w:t>к</w:t>
      </w:r>
      <w:r w:rsidR="000A1B0E" w:rsidRPr="008A2F35">
        <w:rPr>
          <w:rFonts w:ascii="Times New Roman" w:hAnsi="Times New Roman" w:cs="Times New Roman"/>
          <w:sz w:val="24"/>
          <w:szCs w:val="24"/>
          <w:lang w:val="uk-UA"/>
        </w:rPr>
        <w:t xml:space="preserve">ошти від продажу земельних ділянок несільськогосподарського призначення </w:t>
      </w:r>
      <w:r w:rsidR="00291187" w:rsidRPr="008A2F35">
        <w:rPr>
          <w:rFonts w:ascii="Times New Roman" w:hAnsi="Times New Roman" w:cs="Times New Roman"/>
          <w:sz w:val="24"/>
          <w:szCs w:val="24"/>
          <w:lang w:val="uk-UA"/>
        </w:rPr>
        <w:t xml:space="preserve">, що перебувають у комунальній власності - </w:t>
      </w:r>
      <w:r w:rsidR="00B436B3" w:rsidRPr="008A2F35">
        <w:rPr>
          <w:rFonts w:ascii="Times New Roman" w:hAnsi="Times New Roman" w:cs="Times New Roman"/>
          <w:sz w:val="24"/>
          <w:szCs w:val="24"/>
          <w:lang w:val="uk-UA"/>
        </w:rPr>
        <w:t xml:space="preserve">10 403 784 </w:t>
      </w:r>
      <w:r w:rsidR="000A1B0E" w:rsidRPr="008A2F35">
        <w:rPr>
          <w:rFonts w:ascii="Times New Roman" w:hAnsi="Times New Roman" w:cs="Times New Roman"/>
          <w:sz w:val="24"/>
          <w:szCs w:val="24"/>
          <w:lang w:val="uk-UA"/>
        </w:rPr>
        <w:t>грн</w:t>
      </w:r>
      <w:r w:rsidR="00055788" w:rsidRPr="008A2F35">
        <w:rPr>
          <w:rFonts w:ascii="Times New Roman" w:hAnsi="Times New Roman" w:cs="Times New Roman"/>
          <w:sz w:val="24"/>
          <w:szCs w:val="24"/>
          <w:lang w:val="uk-UA"/>
        </w:rPr>
        <w:t>,</w:t>
      </w:r>
      <w:r w:rsidR="00B436B3" w:rsidRPr="008A2F35">
        <w:rPr>
          <w:rFonts w:ascii="Times New Roman" w:hAnsi="Times New Roman" w:cs="Times New Roman"/>
          <w:sz w:val="24"/>
          <w:szCs w:val="24"/>
          <w:lang w:val="uk-UA"/>
        </w:rPr>
        <w:t xml:space="preserve"> або 116,9%</w:t>
      </w:r>
      <w:r w:rsidR="00055788" w:rsidRPr="008A2F35">
        <w:rPr>
          <w:rFonts w:ascii="Times New Roman" w:hAnsi="Times New Roman" w:cs="Times New Roman"/>
          <w:sz w:val="24"/>
          <w:szCs w:val="24"/>
          <w:lang w:val="uk-UA"/>
        </w:rPr>
        <w:t xml:space="preserve"> планових показників</w:t>
      </w:r>
      <w:r w:rsidR="00B436B3" w:rsidRPr="008A2F35">
        <w:rPr>
          <w:rFonts w:ascii="Times New Roman" w:hAnsi="Times New Roman" w:cs="Times New Roman"/>
          <w:sz w:val="24"/>
          <w:szCs w:val="24"/>
          <w:lang w:val="uk-UA"/>
        </w:rPr>
        <w:t>.</w:t>
      </w:r>
    </w:p>
    <w:p w:rsidR="001E2B11" w:rsidRPr="008A2F35" w:rsidRDefault="001E2B11" w:rsidP="001E2B11">
      <w:pPr>
        <w:pStyle w:val="a4"/>
        <w:spacing w:after="0" w:line="240" w:lineRule="auto"/>
        <w:ind w:left="567"/>
        <w:jc w:val="both"/>
        <w:rPr>
          <w:rFonts w:ascii="Times New Roman" w:hAnsi="Times New Roman" w:cs="Times New Roman"/>
          <w:szCs w:val="24"/>
          <w:lang w:val="uk-UA"/>
        </w:rPr>
      </w:pPr>
    </w:p>
    <w:p w:rsidR="000A1B0E" w:rsidRPr="008A2F35" w:rsidRDefault="000A1B0E" w:rsidP="00F7230C">
      <w:pPr>
        <w:spacing w:after="0" w:line="240" w:lineRule="auto"/>
        <w:ind w:left="19"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Виходячи з обсягу затверджених доходів та </w:t>
      </w:r>
      <w:r w:rsidR="00B126BC" w:rsidRPr="008A2F35">
        <w:rPr>
          <w:rFonts w:ascii="Times New Roman" w:hAnsi="Times New Roman" w:cs="Times New Roman"/>
          <w:sz w:val="24"/>
          <w:szCs w:val="24"/>
          <w:lang w:val="uk-UA"/>
        </w:rPr>
        <w:t xml:space="preserve">вільного </w:t>
      </w:r>
      <w:r w:rsidRPr="008A2F35">
        <w:rPr>
          <w:rFonts w:ascii="Times New Roman" w:hAnsi="Times New Roman" w:cs="Times New Roman"/>
          <w:sz w:val="24"/>
          <w:szCs w:val="24"/>
          <w:lang w:val="uk-UA"/>
        </w:rPr>
        <w:t>залишку коштів станом на                         01.01.20</w:t>
      </w:r>
      <w:r w:rsidR="00B126BC"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прогнозний обсяг </w:t>
      </w:r>
      <w:r w:rsidR="000877CE" w:rsidRPr="008A2F35">
        <w:rPr>
          <w:rFonts w:ascii="Times New Roman" w:hAnsi="Times New Roman" w:cs="Times New Roman"/>
          <w:sz w:val="24"/>
          <w:szCs w:val="24"/>
          <w:lang w:val="uk-UA"/>
        </w:rPr>
        <w:t xml:space="preserve">видатків </w:t>
      </w:r>
      <w:r w:rsidR="00210498" w:rsidRPr="008A2F35">
        <w:rPr>
          <w:rFonts w:ascii="Times New Roman" w:hAnsi="Times New Roman" w:cs="Times New Roman"/>
          <w:sz w:val="24"/>
          <w:szCs w:val="24"/>
          <w:lang w:val="uk-UA"/>
        </w:rPr>
        <w:t>за підсумками року очікується</w:t>
      </w:r>
      <w:r w:rsidR="007E525F" w:rsidRPr="008A2F35">
        <w:rPr>
          <w:rFonts w:ascii="Times New Roman" w:hAnsi="Times New Roman" w:cs="Times New Roman"/>
          <w:sz w:val="24"/>
          <w:szCs w:val="24"/>
          <w:lang w:val="uk-UA"/>
        </w:rPr>
        <w:t xml:space="preserve"> в межах </w:t>
      </w:r>
      <w:r w:rsidR="00B126BC" w:rsidRPr="008A2F35">
        <w:rPr>
          <w:rFonts w:ascii="Times New Roman" w:hAnsi="Times New Roman" w:cs="Times New Roman"/>
          <w:sz w:val="24"/>
          <w:szCs w:val="24"/>
          <w:lang w:val="uk-UA"/>
        </w:rPr>
        <w:t xml:space="preserve">затверджених бюджетних призначень </w:t>
      </w:r>
      <w:r w:rsidR="007E525F" w:rsidRPr="008A2F35">
        <w:rPr>
          <w:rFonts w:ascii="Times New Roman" w:hAnsi="Times New Roman" w:cs="Times New Roman"/>
          <w:sz w:val="24"/>
          <w:szCs w:val="24"/>
          <w:lang w:val="uk-UA"/>
        </w:rPr>
        <w:t xml:space="preserve">з дотриманням </w:t>
      </w:r>
      <w:r w:rsidR="00B126BC" w:rsidRPr="008A2F35">
        <w:rPr>
          <w:rFonts w:ascii="Times New Roman" w:hAnsi="Times New Roman" w:cs="Times New Roman"/>
          <w:sz w:val="24"/>
          <w:szCs w:val="24"/>
          <w:lang w:val="uk-UA"/>
        </w:rPr>
        <w:t xml:space="preserve">вимог, </w:t>
      </w:r>
      <w:r w:rsidR="007E525F" w:rsidRPr="008A2F35">
        <w:rPr>
          <w:rFonts w:ascii="Times New Roman" w:hAnsi="Times New Roman" w:cs="Times New Roman"/>
          <w:sz w:val="24"/>
          <w:szCs w:val="24"/>
          <w:lang w:val="uk-UA"/>
        </w:rPr>
        <w:t>визначених</w:t>
      </w:r>
      <w:r w:rsidR="00691988" w:rsidRPr="008A2F35">
        <w:rPr>
          <w:rFonts w:ascii="Times New Roman" w:hAnsi="Times New Roman" w:cs="Times New Roman"/>
          <w:sz w:val="24"/>
          <w:szCs w:val="24"/>
          <w:lang w:val="uk-UA"/>
        </w:rPr>
        <w:t xml:space="preserve"> рішенням Чорноморської міської ради Одеської області від </w:t>
      </w:r>
      <w:r w:rsidR="00B126BC" w:rsidRPr="008A2F35">
        <w:rPr>
          <w:rFonts w:ascii="Times New Roman" w:hAnsi="Times New Roman" w:cs="Times New Roman"/>
          <w:sz w:val="24"/>
          <w:szCs w:val="24"/>
          <w:lang w:val="uk-UA"/>
        </w:rPr>
        <w:t>20</w:t>
      </w:r>
      <w:r w:rsidR="0025441B" w:rsidRPr="008A2F35">
        <w:rPr>
          <w:rFonts w:ascii="Times New Roman" w:hAnsi="Times New Roman" w:cs="Times New Roman"/>
          <w:sz w:val="24"/>
          <w:szCs w:val="24"/>
          <w:lang w:val="uk-UA"/>
        </w:rPr>
        <w:t>.12.</w:t>
      </w:r>
      <w:r w:rsidR="00691988" w:rsidRPr="008A2F35">
        <w:rPr>
          <w:rFonts w:ascii="Times New Roman" w:hAnsi="Times New Roman" w:cs="Times New Roman"/>
          <w:sz w:val="24"/>
          <w:szCs w:val="24"/>
          <w:lang w:val="uk-UA"/>
        </w:rPr>
        <w:t>20</w:t>
      </w:r>
      <w:r w:rsidR="00B126BC" w:rsidRPr="008A2F35">
        <w:rPr>
          <w:rFonts w:ascii="Times New Roman" w:hAnsi="Times New Roman" w:cs="Times New Roman"/>
          <w:sz w:val="24"/>
          <w:szCs w:val="24"/>
          <w:lang w:val="uk-UA"/>
        </w:rPr>
        <w:t>19</w:t>
      </w:r>
      <w:r w:rsidR="00691988" w:rsidRPr="008A2F35">
        <w:rPr>
          <w:rFonts w:ascii="Times New Roman" w:hAnsi="Times New Roman" w:cs="Times New Roman"/>
          <w:sz w:val="24"/>
          <w:szCs w:val="24"/>
          <w:lang w:val="uk-UA"/>
        </w:rPr>
        <w:t xml:space="preserve"> р. </w:t>
      </w:r>
      <w:r w:rsidR="0025441B" w:rsidRPr="008A2F35">
        <w:rPr>
          <w:rFonts w:ascii="Times New Roman" w:eastAsia="Calibri" w:hAnsi="Times New Roman" w:cs="Times New Roman"/>
          <w:sz w:val="24"/>
          <w:szCs w:val="24"/>
          <w:lang w:val="uk-UA"/>
        </w:rPr>
        <w:t>№ 516 – VII</w:t>
      </w:r>
      <w:r w:rsidR="00691988" w:rsidRPr="008A2F35">
        <w:rPr>
          <w:rFonts w:ascii="Times New Roman" w:hAnsi="Times New Roman" w:cs="Times New Roman"/>
          <w:sz w:val="24"/>
          <w:szCs w:val="24"/>
          <w:lang w:val="uk-UA"/>
        </w:rPr>
        <w:t>"Про бюджет міста Чорноморська на 20</w:t>
      </w:r>
      <w:r w:rsidR="0025441B" w:rsidRPr="008A2F35">
        <w:rPr>
          <w:rFonts w:ascii="Times New Roman" w:hAnsi="Times New Roman" w:cs="Times New Roman"/>
          <w:sz w:val="24"/>
          <w:szCs w:val="24"/>
          <w:lang w:val="uk-UA"/>
        </w:rPr>
        <w:t>20</w:t>
      </w:r>
      <w:r w:rsidR="00691988" w:rsidRPr="008A2F35">
        <w:rPr>
          <w:rFonts w:ascii="Times New Roman" w:hAnsi="Times New Roman" w:cs="Times New Roman"/>
          <w:sz w:val="24"/>
          <w:szCs w:val="24"/>
          <w:lang w:val="uk-UA"/>
        </w:rPr>
        <w:t xml:space="preserve"> рік" (із змінами та доповненнями) та</w:t>
      </w:r>
      <w:r w:rsidR="00210498" w:rsidRPr="008A2F35">
        <w:rPr>
          <w:rFonts w:ascii="Times New Roman" w:hAnsi="Times New Roman" w:cs="Times New Roman"/>
          <w:sz w:val="24"/>
          <w:szCs w:val="24"/>
          <w:lang w:val="uk-UA"/>
        </w:rPr>
        <w:t xml:space="preserve"> за умови надходжень до бюджету міста с</w:t>
      </w:r>
      <w:r w:rsidR="00691988" w:rsidRPr="008A2F35">
        <w:rPr>
          <w:rFonts w:ascii="Times New Roman" w:hAnsi="Times New Roman" w:cs="Times New Roman"/>
          <w:sz w:val="24"/>
          <w:szCs w:val="24"/>
          <w:lang w:val="uk-UA"/>
        </w:rPr>
        <w:t>убвенцій з усіх рівнів бюджетів в повному обсязі.</w:t>
      </w:r>
    </w:p>
    <w:p w:rsidR="0030619C" w:rsidRPr="008A2F35" w:rsidRDefault="0030619C" w:rsidP="0092232B">
      <w:pPr>
        <w:spacing w:after="0"/>
        <w:ind w:firstLine="567"/>
        <w:jc w:val="both"/>
        <w:rPr>
          <w:rFonts w:ascii="Times New Roman" w:hAnsi="Times New Roman" w:cs="Times New Roman"/>
          <w:sz w:val="24"/>
          <w:szCs w:val="24"/>
          <w:highlight w:val="yellow"/>
          <w:lang w:val="uk-UA"/>
        </w:rPr>
      </w:pPr>
    </w:p>
    <w:p w:rsidR="005166D4" w:rsidRPr="008A2F35" w:rsidRDefault="00CD14D2" w:rsidP="00DE76E4">
      <w:pPr>
        <w:spacing w:after="0" w:line="240" w:lineRule="auto"/>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4</w:t>
      </w:r>
      <w:r w:rsidR="00D54913" w:rsidRPr="008A2F35">
        <w:rPr>
          <w:rFonts w:ascii="Times New Roman" w:hAnsi="Times New Roman" w:cs="Times New Roman"/>
          <w:b/>
          <w:sz w:val="28"/>
          <w:szCs w:val="28"/>
          <w:lang w:val="uk-UA"/>
        </w:rPr>
        <w:t xml:space="preserve">. Оцінка </w:t>
      </w:r>
      <w:r w:rsidR="005166D4" w:rsidRPr="008A2F35">
        <w:rPr>
          <w:rFonts w:ascii="Times New Roman" w:hAnsi="Times New Roman" w:cs="Times New Roman"/>
          <w:b/>
          <w:sz w:val="28"/>
          <w:szCs w:val="28"/>
          <w:lang w:val="uk-UA"/>
        </w:rPr>
        <w:t>показників доходів</w:t>
      </w:r>
      <w:r w:rsidR="006606A9">
        <w:rPr>
          <w:rFonts w:ascii="Times New Roman" w:hAnsi="Times New Roman" w:cs="Times New Roman"/>
          <w:b/>
          <w:sz w:val="28"/>
          <w:szCs w:val="28"/>
          <w:lang w:val="uk-UA"/>
        </w:rPr>
        <w:t xml:space="preserve"> </w:t>
      </w:r>
      <w:r w:rsidR="00D54913" w:rsidRPr="008A2F35">
        <w:rPr>
          <w:rFonts w:ascii="Times New Roman" w:hAnsi="Times New Roman" w:cs="Times New Roman"/>
          <w:b/>
          <w:sz w:val="28"/>
          <w:szCs w:val="28"/>
          <w:lang w:val="uk-UA"/>
        </w:rPr>
        <w:t>бюджету</w:t>
      </w:r>
    </w:p>
    <w:p w:rsidR="00DE76E4" w:rsidRPr="008A2F35" w:rsidRDefault="000B4261" w:rsidP="00DE76E4">
      <w:pPr>
        <w:spacing w:after="0" w:line="240" w:lineRule="auto"/>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Чорноморсь</w:t>
      </w:r>
      <w:r w:rsidR="005166D4" w:rsidRPr="008A2F35">
        <w:rPr>
          <w:rFonts w:ascii="Times New Roman" w:hAnsi="Times New Roman" w:cs="Times New Roman"/>
          <w:b/>
          <w:sz w:val="28"/>
          <w:szCs w:val="28"/>
          <w:lang w:val="uk-UA"/>
        </w:rPr>
        <w:t xml:space="preserve">кої міської територіальної громади </w:t>
      </w:r>
      <w:r w:rsidR="00177698" w:rsidRPr="008A2F35">
        <w:rPr>
          <w:rFonts w:ascii="Times New Roman" w:hAnsi="Times New Roman" w:cs="Times New Roman"/>
          <w:b/>
          <w:sz w:val="28"/>
          <w:szCs w:val="28"/>
          <w:lang w:val="uk-UA"/>
        </w:rPr>
        <w:t>на 202</w:t>
      </w:r>
      <w:r w:rsidR="0085407B" w:rsidRPr="008A2F35">
        <w:rPr>
          <w:rFonts w:ascii="Times New Roman" w:hAnsi="Times New Roman" w:cs="Times New Roman"/>
          <w:b/>
          <w:sz w:val="28"/>
          <w:szCs w:val="28"/>
          <w:lang w:val="uk-UA"/>
        </w:rPr>
        <w:t>1</w:t>
      </w:r>
      <w:r w:rsidR="00EA63A9" w:rsidRPr="008A2F35">
        <w:rPr>
          <w:rFonts w:ascii="Times New Roman" w:hAnsi="Times New Roman" w:cs="Times New Roman"/>
          <w:b/>
          <w:sz w:val="28"/>
          <w:szCs w:val="28"/>
          <w:lang w:val="uk-UA"/>
        </w:rPr>
        <w:t>рік</w:t>
      </w:r>
    </w:p>
    <w:p w:rsidR="005166D4" w:rsidRPr="008A2F35" w:rsidRDefault="005166D4" w:rsidP="00DE76E4">
      <w:pPr>
        <w:spacing w:after="0" w:line="240" w:lineRule="auto"/>
        <w:jc w:val="center"/>
        <w:rPr>
          <w:rFonts w:ascii="Times New Roman" w:hAnsi="Times New Roman" w:cs="Times New Roman"/>
          <w:sz w:val="24"/>
          <w:szCs w:val="24"/>
          <w:lang w:val="uk-UA"/>
        </w:rPr>
      </w:pPr>
    </w:p>
    <w:p w:rsidR="00DE76E4" w:rsidRPr="008A2F35" w:rsidRDefault="00F50BA8" w:rsidP="00A73D4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Розрахунковий обсяг доходів </w:t>
      </w:r>
      <w:r w:rsidR="005166D4" w:rsidRPr="008A2F35">
        <w:rPr>
          <w:rFonts w:ascii="Times New Roman" w:hAnsi="Times New Roman" w:cs="Times New Roman"/>
          <w:sz w:val="24"/>
          <w:szCs w:val="24"/>
          <w:lang w:val="uk-UA"/>
        </w:rPr>
        <w:t>бюджету</w:t>
      </w:r>
      <w:r w:rsidR="00215D89" w:rsidRPr="008A2F35">
        <w:rPr>
          <w:rFonts w:ascii="Times New Roman" w:hAnsi="Times New Roman" w:cs="Times New Roman"/>
          <w:sz w:val="24"/>
          <w:szCs w:val="24"/>
          <w:lang w:val="uk-UA"/>
        </w:rPr>
        <w:t xml:space="preserve"> Чорноморськ</w:t>
      </w:r>
      <w:r w:rsidR="005166D4" w:rsidRPr="008A2F35">
        <w:rPr>
          <w:rFonts w:ascii="Times New Roman" w:hAnsi="Times New Roman" w:cs="Times New Roman"/>
          <w:sz w:val="24"/>
          <w:szCs w:val="24"/>
          <w:lang w:val="uk-UA"/>
        </w:rPr>
        <w:t xml:space="preserve">ої </w:t>
      </w:r>
      <w:r w:rsidR="00117327" w:rsidRPr="008A2F35">
        <w:rPr>
          <w:rFonts w:ascii="Times New Roman" w:hAnsi="Times New Roman" w:cs="Times New Roman"/>
          <w:sz w:val="24"/>
          <w:szCs w:val="24"/>
          <w:lang w:val="uk-UA"/>
        </w:rPr>
        <w:t xml:space="preserve">міської </w:t>
      </w:r>
      <w:r w:rsidR="005166D4" w:rsidRPr="008A2F35">
        <w:rPr>
          <w:rFonts w:ascii="Times New Roman" w:hAnsi="Times New Roman" w:cs="Times New Roman"/>
          <w:sz w:val="24"/>
          <w:szCs w:val="24"/>
          <w:lang w:val="uk-UA"/>
        </w:rPr>
        <w:t>територіальної громади</w:t>
      </w:r>
      <w:r w:rsidR="006606A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визначено </w:t>
      </w:r>
      <w:r w:rsidR="0016761A" w:rsidRPr="008A2F35">
        <w:rPr>
          <w:rFonts w:ascii="Times New Roman" w:hAnsi="Times New Roman" w:cs="Times New Roman"/>
          <w:sz w:val="24"/>
          <w:szCs w:val="24"/>
          <w:lang w:val="uk-UA"/>
        </w:rPr>
        <w:t>на основі норм чинного Податкового і Бюджетного кодексів України та інших законодавчих актів</w:t>
      </w:r>
      <w:r w:rsidR="00FC565B" w:rsidRPr="008A2F35">
        <w:rPr>
          <w:rFonts w:ascii="Times New Roman" w:hAnsi="Times New Roman" w:cs="Times New Roman"/>
          <w:sz w:val="24"/>
          <w:szCs w:val="24"/>
          <w:lang w:val="uk-UA"/>
        </w:rPr>
        <w:t>.</w:t>
      </w:r>
    </w:p>
    <w:p w:rsidR="00DE76E4" w:rsidRPr="008A2F35" w:rsidRDefault="00DE76E4" w:rsidP="00A73D4B">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Cs/>
          <w:sz w:val="24"/>
          <w:szCs w:val="24"/>
          <w:lang w:val="uk-UA"/>
        </w:rPr>
        <w:t>Статтями 64, 69</w:t>
      </w:r>
      <w:r w:rsidRPr="008A2F35">
        <w:rPr>
          <w:rFonts w:ascii="Times New Roman" w:hAnsi="Times New Roman" w:cs="Times New Roman"/>
          <w:bCs/>
          <w:sz w:val="24"/>
          <w:szCs w:val="24"/>
          <w:vertAlign w:val="superscript"/>
          <w:lang w:val="uk-UA"/>
        </w:rPr>
        <w:t>1</w:t>
      </w:r>
      <w:r w:rsidRPr="008A2F35">
        <w:rPr>
          <w:rFonts w:ascii="Times New Roman" w:hAnsi="Times New Roman" w:cs="Times New Roman"/>
          <w:bCs/>
          <w:sz w:val="24"/>
          <w:szCs w:val="24"/>
          <w:lang w:val="uk-UA"/>
        </w:rPr>
        <w:t>,71 Бюджетного кодексу України визначено склад доходів,                           що зараховуються до місцевих бюджетів.</w:t>
      </w:r>
    </w:p>
    <w:p w:rsidR="00E570E4" w:rsidRDefault="00E570E4" w:rsidP="00A73D4B">
      <w:pPr>
        <w:pStyle w:val="af0"/>
        <w:spacing w:before="0"/>
        <w:rPr>
          <w:rFonts w:ascii="Times New Roman" w:hAnsi="Times New Roman"/>
          <w:sz w:val="24"/>
          <w:szCs w:val="24"/>
        </w:rPr>
      </w:pPr>
    </w:p>
    <w:p w:rsidR="00A077FC" w:rsidRPr="008A2F35" w:rsidRDefault="002D68C1" w:rsidP="00A73D4B">
      <w:pPr>
        <w:pStyle w:val="af0"/>
        <w:spacing w:before="0"/>
        <w:rPr>
          <w:rFonts w:ascii="Times New Roman" w:hAnsi="Times New Roman"/>
          <w:sz w:val="24"/>
          <w:szCs w:val="24"/>
        </w:rPr>
      </w:pPr>
      <w:r w:rsidRPr="008A2F35">
        <w:rPr>
          <w:rFonts w:ascii="Times New Roman" w:hAnsi="Times New Roman"/>
          <w:sz w:val="24"/>
          <w:szCs w:val="24"/>
        </w:rPr>
        <w:t xml:space="preserve">При </w:t>
      </w:r>
      <w:r w:rsidR="00F50BA8" w:rsidRPr="008A2F35">
        <w:rPr>
          <w:rFonts w:ascii="Times New Roman" w:hAnsi="Times New Roman"/>
          <w:sz w:val="24"/>
          <w:szCs w:val="24"/>
        </w:rPr>
        <w:t xml:space="preserve">визначені доходів на </w:t>
      </w:r>
      <w:r w:rsidR="0005482A" w:rsidRPr="008A2F35">
        <w:rPr>
          <w:rFonts w:ascii="Times New Roman" w:hAnsi="Times New Roman"/>
          <w:sz w:val="24"/>
          <w:szCs w:val="24"/>
        </w:rPr>
        <w:t>202</w:t>
      </w:r>
      <w:r w:rsidR="00117327" w:rsidRPr="008A2F35">
        <w:rPr>
          <w:rFonts w:ascii="Times New Roman" w:hAnsi="Times New Roman"/>
          <w:sz w:val="24"/>
          <w:szCs w:val="24"/>
        </w:rPr>
        <w:t>1</w:t>
      </w:r>
      <w:r w:rsidRPr="008A2F35">
        <w:rPr>
          <w:rFonts w:ascii="Times New Roman" w:hAnsi="Times New Roman"/>
          <w:sz w:val="24"/>
          <w:szCs w:val="24"/>
        </w:rPr>
        <w:t xml:space="preserve"> рік було враховано статистичні показники, які використовуються при розрахунку прогнозних надходжень податків та зборів, показники економічного і соціального розвитку міст</w:t>
      </w:r>
      <w:r w:rsidR="00F50BA8" w:rsidRPr="008A2F35">
        <w:rPr>
          <w:rFonts w:ascii="Times New Roman" w:hAnsi="Times New Roman"/>
          <w:sz w:val="24"/>
          <w:szCs w:val="24"/>
        </w:rPr>
        <w:t>а</w:t>
      </w:r>
      <w:r w:rsidRPr="008A2F35">
        <w:rPr>
          <w:rFonts w:ascii="Times New Roman" w:hAnsi="Times New Roman"/>
          <w:sz w:val="24"/>
          <w:szCs w:val="24"/>
        </w:rPr>
        <w:t xml:space="preserve"> Чорноморськ</w:t>
      </w:r>
      <w:r w:rsidR="00F50BA8" w:rsidRPr="008A2F35">
        <w:rPr>
          <w:rFonts w:ascii="Times New Roman" w:hAnsi="Times New Roman"/>
          <w:sz w:val="24"/>
          <w:szCs w:val="24"/>
        </w:rPr>
        <w:t xml:space="preserve">а </w:t>
      </w:r>
      <w:r w:rsidRPr="008A2F35">
        <w:rPr>
          <w:rFonts w:ascii="Times New Roman" w:hAnsi="Times New Roman"/>
          <w:sz w:val="24"/>
          <w:szCs w:val="24"/>
        </w:rPr>
        <w:t>за 20</w:t>
      </w:r>
      <w:r w:rsidR="00117327" w:rsidRPr="008A2F35">
        <w:rPr>
          <w:rFonts w:ascii="Times New Roman" w:hAnsi="Times New Roman"/>
          <w:sz w:val="24"/>
          <w:szCs w:val="24"/>
        </w:rPr>
        <w:t>20</w:t>
      </w:r>
      <w:r w:rsidRPr="008A2F35">
        <w:rPr>
          <w:rFonts w:ascii="Times New Roman" w:hAnsi="Times New Roman"/>
          <w:sz w:val="24"/>
          <w:szCs w:val="24"/>
        </w:rPr>
        <w:t xml:space="preserve"> рік</w:t>
      </w:r>
      <w:r w:rsidR="00FC565B" w:rsidRPr="008A2F35">
        <w:rPr>
          <w:rFonts w:ascii="Times New Roman" w:hAnsi="Times New Roman"/>
          <w:sz w:val="24"/>
          <w:szCs w:val="24"/>
        </w:rPr>
        <w:t xml:space="preserve">, очікувані показники </w:t>
      </w:r>
      <w:r w:rsidR="00B5249C" w:rsidRPr="008A2F35">
        <w:rPr>
          <w:rFonts w:ascii="Times New Roman" w:hAnsi="Times New Roman"/>
          <w:sz w:val="24"/>
          <w:szCs w:val="24"/>
        </w:rPr>
        <w:t xml:space="preserve">доходів бюджету міста Чорноморська за </w:t>
      </w:r>
      <w:r w:rsidR="00FC565B" w:rsidRPr="008A2F35">
        <w:rPr>
          <w:rFonts w:ascii="Times New Roman" w:hAnsi="Times New Roman"/>
          <w:sz w:val="24"/>
          <w:szCs w:val="24"/>
        </w:rPr>
        <w:t>20</w:t>
      </w:r>
      <w:r w:rsidR="00117327" w:rsidRPr="008A2F35">
        <w:rPr>
          <w:rFonts w:ascii="Times New Roman" w:hAnsi="Times New Roman"/>
          <w:sz w:val="24"/>
          <w:szCs w:val="24"/>
        </w:rPr>
        <w:t>20</w:t>
      </w:r>
      <w:r w:rsidR="00B5249C" w:rsidRPr="008A2F35">
        <w:rPr>
          <w:rFonts w:ascii="Times New Roman" w:hAnsi="Times New Roman"/>
          <w:sz w:val="24"/>
          <w:szCs w:val="24"/>
        </w:rPr>
        <w:t xml:space="preserve"> рік</w:t>
      </w:r>
      <w:r w:rsidR="00425EBD">
        <w:rPr>
          <w:rFonts w:ascii="Times New Roman" w:hAnsi="Times New Roman"/>
          <w:sz w:val="24"/>
          <w:szCs w:val="24"/>
        </w:rPr>
        <w:t xml:space="preserve"> </w:t>
      </w:r>
      <w:r w:rsidR="0005482A" w:rsidRPr="008A2F35">
        <w:rPr>
          <w:rFonts w:ascii="Times New Roman" w:hAnsi="Times New Roman"/>
          <w:iCs/>
          <w:noProof/>
          <w:sz w:val="24"/>
          <w:szCs w:val="24"/>
        </w:rPr>
        <w:t>та прогнозні на</w:t>
      </w:r>
      <w:r w:rsidR="00117327" w:rsidRPr="008A2F35">
        <w:rPr>
          <w:rFonts w:ascii="Times New Roman" w:hAnsi="Times New Roman"/>
          <w:iCs/>
          <w:noProof/>
          <w:sz w:val="24"/>
          <w:szCs w:val="24"/>
        </w:rPr>
        <w:t xml:space="preserve"> 2021</w:t>
      </w:r>
      <w:r w:rsidRPr="008A2F35">
        <w:rPr>
          <w:rFonts w:ascii="Times New Roman" w:hAnsi="Times New Roman"/>
          <w:iCs/>
          <w:noProof/>
          <w:sz w:val="24"/>
          <w:szCs w:val="24"/>
        </w:rPr>
        <w:t xml:space="preserve"> рік</w:t>
      </w:r>
      <w:r w:rsidR="00B5249C" w:rsidRPr="008A2F35">
        <w:rPr>
          <w:rFonts w:ascii="Times New Roman" w:hAnsi="Times New Roman"/>
          <w:iCs/>
          <w:noProof/>
          <w:sz w:val="24"/>
          <w:szCs w:val="24"/>
        </w:rPr>
        <w:t xml:space="preserve"> з детелізацією у розрізі класифікайції</w:t>
      </w:r>
      <w:r w:rsidR="00953C68" w:rsidRPr="008A2F35">
        <w:rPr>
          <w:rFonts w:ascii="Times New Roman" w:hAnsi="Times New Roman"/>
          <w:iCs/>
          <w:noProof/>
          <w:sz w:val="24"/>
          <w:szCs w:val="24"/>
        </w:rPr>
        <w:t xml:space="preserve"> кодів доходів бюджету </w:t>
      </w:r>
      <w:r w:rsidR="00B5249C" w:rsidRPr="008A2F35">
        <w:rPr>
          <w:rFonts w:ascii="Times New Roman" w:hAnsi="Times New Roman"/>
          <w:iCs/>
          <w:noProof/>
          <w:sz w:val="24"/>
          <w:szCs w:val="24"/>
        </w:rPr>
        <w:t xml:space="preserve">та порівнянням з відповідними фактичними показниками </w:t>
      </w:r>
      <w:r w:rsidR="00B5249C" w:rsidRPr="008A2F35">
        <w:rPr>
          <w:rFonts w:ascii="Times New Roman" w:hAnsi="Times New Roman"/>
          <w:sz w:val="24"/>
          <w:szCs w:val="24"/>
        </w:rPr>
        <w:t>за</w:t>
      </w:r>
      <w:r w:rsidRPr="008A2F35">
        <w:rPr>
          <w:rFonts w:ascii="Times New Roman" w:hAnsi="Times New Roman"/>
          <w:sz w:val="24"/>
          <w:szCs w:val="24"/>
        </w:rPr>
        <w:t xml:space="preserve"> 201</w:t>
      </w:r>
      <w:r w:rsidR="00117327" w:rsidRPr="008A2F35">
        <w:rPr>
          <w:rFonts w:ascii="Times New Roman" w:hAnsi="Times New Roman"/>
          <w:sz w:val="24"/>
          <w:szCs w:val="24"/>
        </w:rPr>
        <w:t>6</w:t>
      </w:r>
      <w:r w:rsidRPr="008A2F35">
        <w:rPr>
          <w:rFonts w:ascii="Times New Roman" w:hAnsi="Times New Roman"/>
          <w:sz w:val="24"/>
          <w:szCs w:val="24"/>
        </w:rPr>
        <w:t>–201</w:t>
      </w:r>
      <w:r w:rsidR="00117327" w:rsidRPr="008A2F35">
        <w:rPr>
          <w:rFonts w:ascii="Times New Roman" w:hAnsi="Times New Roman"/>
          <w:sz w:val="24"/>
          <w:szCs w:val="24"/>
        </w:rPr>
        <w:t>9</w:t>
      </w:r>
      <w:r w:rsidRPr="008A2F35">
        <w:rPr>
          <w:rFonts w:ascii="Times New Roman" w:hAnsi="Times New Roman"/>
          <w:sz w:val="24"/>
          <w:szCs w:val="24"/>
        </w:rPr>
        <w:t xml:space="preserve"> рок</w:t>
      </w:r>
      <w:r w:rsidR="00953C68" w:rsidRPr="008A2F35">
        <w:rPr>
          <w:rFonts w:ascii="Times New Roman" w:hAnsi="Times New Roman"/>
          <w:sz w:val="24"/>
          <w:szCs w:val="24"/>
        </w:rPr>
        <w:t xml:space="preserve">и та очікувані за </w:t>
      </w:r>
      <w:r w:rsidRPr="008A2F35">
        <w:rPr>
          <w:rFonts w:ascii="Times New Roman" w:hAnsi="Times New Roman"/>
          <w:sz w:val="24"/>
          <w:szCs w:val="24"/>
        </w:rPr>
        <w:t>20</w:t>
      </w:r>
      <w:r w:rsidR="00117327" w:rsidRPr="008A2F35">
        <w:rPr>
          <w:rFonts w:ascii="Times New Roman" w:hAnsi="Times New Roman"/>
          <w:sz w:val="24"/>
          <w:szCs w:val="24"/>
        </w:rPr>
        <w:t>20</w:t>
      </w:r>
      <w:r w:rsidR="00B5249C" w:rsidRPr="008A2F35">
        <w:rPr>
          <w:rFonts w:ascii="Times New Roman" w:hAnsi="Times New Roman"/>
          <w:sz w:val="24"/>
          <w:szCs w:val="24"/>
        </w:rPr>
        <w:t xml:space="preserve"> р</w:t>
      </w:r>
      <w:r w:rsidR="00953C68" w:rsidRPr="008A2F35">
        <w:rPr>
          <w:rFonts w:ascii="Times New Roman" w:hAnsi="Times New Roman"/>
          <w:sz w:val="24"/>
          <w:szCs w:val="24"/>
        </w:rPr>
        <w:t>ік</w:t>
      </w:r>
      <w:r w:rsidR="00B5249C" w:rsidRPr="008A2F35">
        <w:rPr>
          <w:rFonts w:ascii="Times New Roman" w:hAnsi="Times New Roman"/>
          <w:sz w:val="24"/>
          <w:szCs w:val="24"/>
        </w:rPr>
        <w:t>.</w:t>
      </w:r>
    </w:p>
    <w:p w:rsidR="00E570E4" w:rsidRDefault="00E570E4" w:rsidP="00A73D4B">
      <w:pPr>
        <w:pStyle w:val="af0"/>
        <w:spacing w:before="0"/>
        <w:rPr>
          <w:rFonts w:ascii="Times New Roman" w:hAnsi="Times New Roman"/>
          <w:sz w:val="24"/>
          <w:szCs w:val="24"/>
        </w:rPr>
      </w:pPr>
    </w:p>
    <w:p w:rsidR="00FC7422" w:rsidRPr="00E570E4" w:rsidRDefault="00FC7422" w:rsidP="00A73D4B">
      <w:pPr>
        <w:pStyle w:val="af0"/>
        <w:spacing w:before="0"/>
        <w:rPr>
          <w:rFonts w:ascii="Times New Roman" w:hAnsi="Times New Roman"/>
          <w:sz w:val="24"/>
          <w:szCs w:val="24"/>
        </w:rPr>
      </w:pPr>
      <w:r w:rsidRPr="00E570E4">
        <w:rPr>
          <w:rFonts w:ascii="Times New Roman" w:hAnsi="Times New Roman"/>
          <w:sz w:val="24"/>
          <w:szCs w:val="24"/>
        </w:rPr>
        <w:t>Основні зміни в бюджетній політиці враховані при формуванні бю</w:t>
      </w:r>
      <w:r w:rsidR="00117327" w:rsidRPr="00E570E4">
        <w:rPr>
          <w:rFonts w:ascii="Times New Roman" w:hAnsi="Times New Roman"/>
          <w:sz w:val="24"/>
          <w:szCs w:val="24"/>
        </w:rPr>
        <w:t xml:space="preserve">джету </w:t>
      </w:r>
      <w:r w:rsidR="00117327" w:rsidRPr="00E570E4">
        <w:rPr>
          <w:rFonts w:ascii="Times New Roman" w:hAnsi="Times New Roman" w:cs="Times New Roman"/>
          <w:sz w:val="24"/>
          <w:szCs w:val="24"/>
        </w:rPr>
        <w:t xml:space="preserve">Чорноморської міської територіальної громади </w:t>
      </w:r>
      <w:r w:rsidR="00117327" w:rsidRPr="00E570E4">
        <w:rPr>
          <w:rFonts w:ascii="Times New Roman" w:hAnsi="Times New Roman"/>
          <w:sz w:val="24"/>
          <w:szCs w:val="24"/>
        </w:rPr>
        <w:t>на 2021</w:t>
      </w:r>
      <w:r w:rsidRPr="00E570E4">
        <w:rPr>
          <w:rFonts w:ascii="Times New Roman" w:hAnsi="Times New Roman"/>
          <w:sz w:val="24"/>
          <w:szCs w:val="24"/>
        </w:rPr>
        <w:t xml:space="preserve"> рік:</w:t>
      </w:r>
    </w:p>
    <w:p w:rsidR="003A38E7" w:rsidRPr="00E570E4" w:rsidRDefault="00FA62EB" w:rsidP="00A73D4B">
      <w:pPr>
        <w:tabs>
          <w:tab w:val="left" w:pos="-5245"/>
        </w:tabs>
        <w:autoSpaceDE w:val="0"/>
        <w:autoSpaceDN w:val="0"/>
        <w:spacing w:after="0" w:line="240" w:lineRule="auto"/>
        <w:ind w:right="-2" w:firstLine="567"/>
        <w:jc w:val="both"/>
        <w:rPr>
          <w:rFonts w:ascii="Times New Roman" w:hAnsi="Times New Roman" w:cs="Times New Roman"/>
          <w:sz w:val="24"/>
          <w:szCs w:val="24"/>
          <w:lang w:val="uk-UA"/>
        </w:rPr>
      </w:pPr>
      <w:r w:rsidRPr="00E570E4">
        <w:rPr>
          <w:rFonts w:ascii="Times New Roman" w:hAnsi="Times New Roman" w:cs="Times New Roman"/>
          <w:sz w:val="24"/>
          <w:szCs w:val="24"/>
          <w:lang w:val="uk-UA"/>
        </w:rPr>
        <w:t>- застосування до 2023 року включно, індексу споживчих цін, що використовується для визначення коефіцієнта індексації нормативної грошової оцінки сільськогосподарських угідь, земель населених пунктів та інших земель несільськогосподарського призначення,а також для цілей оподаткування єдиним податком четвертої групи, із значенням 100 відсотків</w:t>
      </w:r>
      <w:r w:rsidR="004E3B5E" w:rsidRPr="00E570E4">
        <w:rPr>
          <w:rFonts w:ascii="Times New Roman" w:hAnsi="Times New Roman" w:cs="Times New Roman"/>
          <w:sz w:val="24"/>
          <w:szCs w:val="24"/>
          <w:lang w:val="uk-UA"/>
        </w:rPr>
        <w:t xml:space="preserve"> відповідно до пункту 9 підрозділу 6 розділу ХХ "Перехідні положення" Податкового Кодексу України</w:t>
      </w:r>
      <w:r w:rsidR="00C10BCE" w:rsidRPr="00E570E4">
        <w:rPr>
          <w:rFonts w:ascii="Times New Roman" w:hAnsi="Times New Roman" w:cs="Times New Roman"/>
          <w:sz w:val="24"/>
          <w:szCs w:val="24"/>
          <w:lang w:val="uk-UA"/>
        </w:rPr>
        <w:t>;</w:t>
      </w:r>
    </w:p>
    <w:p w:rsidR="00A979B5" w:rsidRPr="00E570E4" w:rsidRDefault="00C10BCE" w:rsidP="00A73D4B">
      <w:pPr>
        <w:tabs>
          <w:tab w:val="left" w:pos="-5245"/>
        </w:tabs>
        <w:autoSpaceDE w:val="0"/>
        <w:autoSpaceDN w:val="0"/>
        <w:spacing w:after="0" w:line="240" w:lineRule="auto"/>
        <w:ind w:right="-2" w:firstLine="567"/>
        <w:jc w:val="both"/>
        <w:rPr>
          <w:rFonts w:ascii="Times New Roman" w:hAnsi="Times New Roman" w:cs="Times New Roman"/>
          <w:sz w:val="24"/>
          <w:szCs w:val="24"/>
          <w:lang w:val="uk-UA"/>
        </w:rPr>
      </w:pPr>
      <w:r w:rsidRPr="00E570E4">
        <w:rPr>
          <w:rFonts w:ascii="Times New Roman" w:hAnsi="Times New Roman" w:cs="Times New Roman"/>
          <w:sz w:val="24"/>
          <w:szCs w:val="24"/>
          <w:lang w:val="uk-UA"/>
        </w:rPr>
        <w:t>-</w:t>
      </w:r>
      <w:r w:rsidR="007801B5" w:rsidRPr="00E570E4">
        <w:rPr>
          <w:rFonts w:ascii="Times New Roman" w:hAnsi="Times New Roman" w:cs="Times New Roman"/>
          <w:sz w:val="24"/>
          <w:szCs w:val="24"/>
          <w:lang w:val="uk-UA"/>
        </w:rPr>
        <w:t xml:space="preserve"> відміна пайового внеску у розвит</w:t>
      </w:r>
      <w:r w:rsidR="00FD3DC1" w:rsidRPr="00E570E4">
        <w:rPr>
          <w:rFonts w:ascii="Times New Roman" w:hAnsi="Times New Roman" w:cs="Times New Roman"/>
          <w:sz w:val="24"/>
          <w:szCs w:val="24"/>
          <w:lang w:val="uk-UA"/>
        </w:rPr>
        <w:t xml:space="preserve">ок </w:t>
      </w:r>
      <w:r w:rsidR="007801B5" w:rsidRPr="00E570E4">
        <w:rPr>
          <w:rFonts w:ascii="Times New Roman" w:hAnsi="Times New Roman" w:cs="Times New Roman"/>
          <w:sz w:val="24"/>
          <w:szCs w:val="24"/>
          <w:lang w:val="uk-UA"/>
        </w:rPr>
        <w:t xml:space="preserve">інфраструктури населеного пункту відповідно до </w:t>
      </w:r>
      <w:r w:rsidRPr="00E570E4">
        <w:rPr>
          <w:rFonts w:ascii="Times New Roman" w:hAnsi="Times New Roman" w:cs="Times New Roman"/>
          <w:sz w:val="24"/>
          <w:szCs w:val="24"/>
          <w:lang w:val="uk-UA"/>
        </w:rPr>
        <w:t>Закон</w:t>
      </w:r>
      <w:r w:rsidR="007801B5" w:rsidRPr="00E570E4">
        <w:rPr>
          <w:rFonts w:ascii="Times New Roman" w:hAnsi="Times New Roman" w:cs="Times New Roman"/>
          <w:sz w:val="24"/>
          <w:szCs w:val="24"/>
          <w:lang w:val="uk-UA"/>
        </w:rPr>
        <w:t>у</w:t>
      </w:r>
      <w:r w:rsidRPr="00E570E4">
        <w:rPr>
          <w:rFonts w:ascii="Times New Roman" w:hAnsi="Times New Roman" w:cs="Times New Roman"/>
          <w:sz w:val="24"/>
          <w:szCs w:val="24"/>
          <w:lang w:val="uk-UA"/>
        </w:rPr>
        <w:t xml:space="preserve"> України №132-ІХ </w:t>
      </w:r>
      <w:r w:rsidR="00425EBD" w:rsidRPr="00E570E4">
        <w:rPr>
          <w:rFonts w:ascii="Times New Roman" w:hAnsi="Times New Roman" w:cs="Times New Roman"/>
          <w:sz w:val="24"/>
          <w:szCs w:val="24"/>
          <w:lang w:val="uk-UA"/>
        </w:rPr>
        <w:t>"</w:t>
      </w:r>
      <w:r w:rsidRPr="00E570E4">
        <w:rPr>
          <w:rFonts w:ascii="Times New Roman" w:hAnsi="Times New Roman" w:cs="Times New Roman"/>
          <w:sz w:val="24"/>
          <w:szCs w:val="24"/>
          <w:lang w:val="uk-UA"/>
        </w:rPr>
        <w:t>Про внесення змін в деякі законодавчі акти України стосовно стимулювання інвестиційної діяльності в Україні</w:t>
      </w:r>
      <w:r w:rsidR="00425EBD" w:rsidRPr="00E570E4">
        <w:rPr>
          <w:rFonts w:ascii="Times New Roman" w:hAnsi="Times New Roman" w:cs="Times New Roman"/>
          <w:sz w:val="24"/>
          <w:szCs w:val="24"/>
          <w:lang w:val="uk-UA"/>
        </w:rPr>
        <w:t>"</w:t>
      </w:r>
      <w:r w:rsidR="007801B5" w:rsidRPr="00E570E4">
        <w:rPr>
          <w:rFonts w:ascii="Times New Roman" w:hAnsi="Times New Roman" w:cs="Times New Roman"/>
          <w:sz w:val="24"/>
          <w:szCs w:val="24"/>
          <w:lang w:val="uk-UA"/>
        </w:rPr>
        <w:t>.</w:t>
      </w:r>
    </w:p>
    <w:p w:rsidR="007801B5" w:rsidRDefault="007801B5" w:rsidP="00A4713B">
      <w:pPr>
        <w:spacing w:after="0"/>
        <w:jc w:val="both"/>
        <w:rPr>
          <w:rFonts w:ascii="Times New Roman" w:hAnsi="Times New Roman" w:cs="Times New Roman"/>
          <w:sz w:val="24"/>
          <w:szCs w:val="24"/>
          <w:lang w:val="uk-UA"/>
        </w:rPr>
      </w:pPr>
    </w:p>
    <w:p w:rsidR="007942A4" w:rsidRDefault="007942A4" w:rsidP="00A4713B">
      <w:pPr>
        <w:spacing w:after="0"/>
        <w:jc w:val="both"/>
        <w:rPr>
          <w:rFonts w:ascii="Times New Roman" w:hAnsi="Times New Roman" w:cs="Times New Roman"/>
          <w:sz w:val="24"/>
          <w:szCs w:val="24"/>
          <w:lang w:val="uk-UA"/>
        </w:rPr>
      </w:pPr>
    </w:p>
    <w:p w:rsidR="007942A4" w:rsidRDefault="007942A4" w:rsidP="00A4713B">
      <w:pPr>
        <w:spacing w:after="0"/>
        <w:jc w:val="both"/>
        <w:rPr>
          <w:rFonts w:ascii="Times New Roman" w:hAnsi="Times New Roman" w:cs="Times New Roman"/>
          <w:sz w:val="24"/>
          <w:szCs w:val="24"/>
          <w:lang w:val="uk-UA"/>
        </w:rPr>
      </w:pPr>
    </w:p>
    <w:p w:rsidR="007942A4" w:rsidRDefault="007942A4" w:rsidP="00A4713B">
      <w:pPr>
        <w:spacing w:after="0"/>
        <w:jc w:val="both"/>
        <w:rPr>
          <w:rFonts w:ascii="Times New Roman" w:hAnsi="Times New Roman" w:cs="Times New Roman"/>
          <w:sz w:val="24"/>
          <w:szCs w:val="24"/>
          <w:lang w:val="uk-UA"/>
        </w:rPr>
      </w:pPr>
    </w:p>
    <w:p w:rsidR="007942A4" w:rsidRPr="008A2F35" w:rsidRDefault="007942A4" w:rsidP="00A4713B">
      <w:pPr>
        <w:spacing w:after="0"/>
        <w:jc w:val="both"/>
        <w:rPr>
          <w:rFonts w:ascii="Times New Roman" w:hAnsi="Times New Roman" w:cs="Times New Roman"/>
          <w:sz w:val="24"/>
          <w:szCs w:val="24"/>
          <w:lang w:val="uk-UA"/>
        </w:rPr>
      </w:pPr>
    </w:p>
    <w:p w:rsidR="0016761A" w:rsidRPr="008A2F35" w:rsidRDefault="00A73D4B" w:rsidP="007801B5">
      <w:pPr>
        <w:spacing w:after="0" w:line="240" w:lineRule="auto"/>
        <w:ind w:firstLine="567"/>
        <w:contextualSpacing/>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Враховуючи вище перелічені чинники д</w:t>
      </w:r>
      <w:r w:rsidR="0016761A" w:rsidRPr="008A2F35">
        <w:rPr>
          <w:rFonts w:ascii="Times New Roman" w:hAnsi="Times New Roman" w:cs="Times New Roman"/>
          <w:b/>
          <w:sz w:val="24"/>
          <w:szCs w:val="24"/>
          <w:lang w:val="uk-UA"/>
        </w:rPr>
        <w:t>оход</w:t>
      </w:r>
      <w:r w:rsidR="00713D21" w:rsidRPr="008A2F35">
        <w:rPr>
          <w:rFonts w:ascii="Times New Roman" w:hAnsi="Times New Roman" w:cs="Times New Roman"/>
          <w:b/>
          <w:sz w:val="24"/>
          <w:szCs w:val="24"/>
          <w:lang w:val="uk-UA"/>
        </w:rPr>
        <w:t>и</w:t>
      </w:r>
      <w:r w:rsidR="00013D30" w:rsidRPr="008A2F35">
        <w:rPr>
          <w:rFonts w:ascii="Times New Roman" w:hAnsi="Times New Roman" w:cs="Times New Roman"/>
          <w:b/>
          <w:sz w:val="24"/>
          <w:szCs w:val="24"/>
          <w:lang w:val="uk-UA"/>
        </w:rPr>
        <w:t xml:space="preserve"> бюджету Чорноморської </w:t>
      </w:r>
      <w:r w:rsidRPr="008A2F35">
        <w:rPr>
          <w:rFonts w:ascii="Times New Roman" w:hAnsi="Times New Roman" w:cs="Times New Roman"/>
          <w:b/>
          <w:sz w:val="24"/>
          <w:szCs w:val="24"/>
          <w:lang w:val="uk-UA"/>
        </w:rPr>
        <w:t xml:space="preserve">міської </w:t>
      </w:r>
      <w:r w:rsidR="00013D30" w:rsidRPr="008A2F35">
        <w:rPr>
          <w:rFonts w:ascii="Times New Roman" w:hAnsi="Times New Roman" w:cs="Times New Roman"/>
          <w:b/>
          <w:sz w:val="24"/>
          <w:szCs w:val="24"/>
          <w:lang w:val="uk-UA"/>
        </w:rPr>
        <w:t xml:space="preserve">територіальної громади </w:t>
      </w:r>
      <w:r w:rsidR="005F516B" w:rsidRPr="008A2F35">
        <w:rPr>
          <w:rFonts w:ascii="Times New Roman" w:hAnsi="Times New Roman" w:cs="Times New Roman"/>
          <w:b/>
          <w:sz w:val="24"/>
          <w:szCs w:val="24"/>
          <w:lang w:val="uk-UA"/>
        </w:rPr>
        <w:t>на 202</w:t>
      </w:r>
      <w:r w:rsidR="00013D30" w:rsidRPr="008A2F35">
        <w:rPr>
          <w:rFonts w:ascii="Times New Roman" w:hAnsi="Times New Roman" w:cs="Times New Roman"/>
          <w:b/>
          <w:sz w:val="24"/>
          <w:szCs w:val="24"/>
          <w:lang w:val="uk-UA"/>
        </w:rPr>
        <w:t>1</w:t>
      </w:r>
      <w:r w:rsidR="00425EBD">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рік</w:t>
      </w:r>
      <w:r w:rsidR="00425EBD">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обраховані у сумі 8</w:t>
      </w:r>
      <w:r w:rsidR="009A1157">
        <w:rPr>
          <w:rFonts w:ascii="Times New Roman" w:hAnsi="Times New Roman" w:cs="Times New Roman"/>
          <w:b/>
          <w:sz w:val="24"/>
          <w:szCs w:val="24"/>
          <w:lang w:val="uk-UA"/>
        </w:rPr>
        <w:t>51</w:t>
      </w:r>
      <w:r w:rsidRPr="008A2F35">
        <w:rPr>
          <w:rFonts w:ascii="Times New Roman" w:hAnsi="Times New Roman" w:cs="Times New Roman"/>
          <w:b/>
          <w:sz w:val="24"/>
          <w:szCs w:val="24"/>
          <w:lang w:val="uk-UA"/>
        </w:rPr>
        <w:t xml:space="preserve"> </w:t>
      </w:r>
      <w:r w:rsidR="00F13DCE">
        <w:rPr>
          <w:rFonts w:ascii="Times New Roman" w:hAnsi="Times New Roman" w:cs="Times New Roman"/>
          <w:b/>
          <w:sz w:val="24"/>
          <w:szCs w:val="24"/>
          <w:lang w:val="uk-UA"/>
        </w:rPr>
        <w:t>0</w:t>
      </w:r>
      <w:r w:rsidR="00D13B44">
        <w:rPr>
          <w:rFonts w:ascii="Times New Roman" w:hAnsi="Times New Roman" w:cs="Times New Roman"/>
          <w:b/>
          <w:sz w:val="24"/>
          <w:szCs w:val="24"/>
          <w:lang w:val="uk-UA"/>
        </w:rPr>
        <w:t>0</w:t>
      </w:r>
      <w:r w:rsidR="009A1157">
        <w:rPr>
          <w:rFonts w:ascii="Times New Roman" w:hAnsi="Times New Roman" w:cs="Times New Roman"/>
          <w:b/>
          <w:sz w:val="24"/>
          <w:szCs w:val="24"/>
          <w:lang w:val="uk-UA"/>
        </w:rPr>
        <w:t>0</w:t>
      </w:r>
      <w:r w:rsidRPr="008A2F35">
        <w:rPr>
          <w:rFonts w:ascii="Times New Roman" w:hAnsi="Times New Roman" w:cs="Times New Roman"/>
          <w:b/>
          <w:sz w:val="24"/>
          <w:szCs w:val="24"/>
          <w:lang w:val="uk-UA"/>
        </w:rPr>
        <w:t xml:space="preserve"> </w:t>
      </w:r>
      <w:proofErr w:type="spellStart"/>
      <w:r w:rsidR="009A1157">
        <w:rPr>
          <w:rFonts w:ascii="Times New Roman" w:hAnsi="Times New Roman" w:cs="Times New Roman"/>
          <w:b/>
          <w:sz w:val="24"/>
          <w:szCs w:val="24"/>
          <w:lang w:val="uk-UA"/>
        </w:rPr>
        <w:t>0</w:t>
      </w:r>
      <w:r w:rsidRPr="008A2F35">
        <w:rPr>
          <w:rFonts w:ascii="Times New Roman" w:hAnsi="Times New Roman" w:cs="Times New Roman"/>
          <w:b/>
          <w:sz w:val="24"/>
          <w:szCs w:val="24"/>
          <w:lang w:val="uk-UA"/>
        </w:rPr>
        <w:t>00</w:t>
      </w:r>
      <w:proofErr w:type="spellEnd"/>
      <w:r w:rsidRPr="008A2F35">
        <w:rPr>
          <w:rFonts w:ascii="Times New Roman" w:hAnsi="Times New Roman" w:cs="Times New Roman"/>
          <w:b/>
          <w:sz w:val="24"/>
          <w:szCs w:val="24"/>
          <w:lang w:val="uk-UA"/>
        </w:rPr>
        <w:t xml:space="preserve">  </w:t>
      </w:r>
      <w:r w:rsidR="00B735C1" w:rsidRPr="008A2F35">
        <w:rPr>
          <w:rFonts w:ascii="Times New Roman" w:hAnsi="Times New Roman" w:cs="Times New Roman"/>
          <w:b/>
          <w:sz w:val="24"/>
          <w:szCs w:val="24"/>
          <w:lang w:val="uk-UA"/>
        </w:rPr>
        <w:t>гривень</w:t>
      </w:r>
      <w:r w:rsidR="00063C81" w:rsidRPr="008A2F35">
        <w:rPr>
          <w:rFonts w:ascii="Times New Roman" w:hAnsi="Times New Roman" w:cs="Times New Roman"/>
          <w:b/>
          <w:sz w:val="24"/>
          <w:szCs w:val="24"/>
          <w:lang w:val="uk-UA"/>
        </w:rPr>
        <w:t>,</w:t>
      </w:r>
      <w:r w:rsidR="0016761A" w:rsidRPr="008A2F35">
        <w:rPr>
          <w:rFonts w:ascii="Times New Roman" w:hAnsi="Times New Roman" w:cs="Times New Roman"/>
          <w:b/>
          <w:sz w:val="24"/>
          <w:szCs w:val="24"/>
          <w:lang w:val="uk-UA"/>
        </w:rPr>
        <w:t>у тому числі доход</w:t>
      </w:r>
      <w:r w:rsidR="00F50BA8" w:rsidRPr="008A2F35">
        <w:rPr>
          <w:rFonts w:ascii="Times New Roman" w:hAnsi="Times New Roman" w:cs="Times New Roman"/>
          <w:b/>
          <w:sz w:val="24"/>
          <w:szCs w:val="24"/>
          <w:lang w:val="uk-UA"/>
        </w:rPr>
        <w:t>и</w:t>
      </w:r>
      <w:r w:rsidR="0016761A" w:rsidRPr="008A2F35">
        <w:rPr>
          <w:rFonts w:ascii="Times New Roman" w:hAnsi="Times New Roman" w:cs="Times New Roman"/>
          <w:sz w:val="24"/>
          <w:szCs w:val="24"/>
          <w:lang w:val="uk-UA"/>
        </w:rPr>
        <w:t>:</w:t>
      </w:r>
    </w:p>
    <w:p w:rsidR="0016761A" w:rsidRPr="008A2F35" w:rsidRDefault="0016761A" w:rsidP="007801B5">
      <w:pPr>
        <w:pStyle w:val="a4"/>
        <w:numPr>
          <w:ilvl w:val="0"/>
          <w:numId w:val="1"/>
        </w:numPr>
        <w:spacing w:after="0" w:line="240" w:lineRule="auto"/>
        <w:ind w:left="567"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загального фонду</w:t>
      </w:r>
      <w:r w:rsidR="00425EBD">
        <w:rPr>
          <w:rFonts w:ascii="Times New Roman" w:hAnsi="Times New Roman" w:cs="Times New Roman"/>
          <w:b/>
          <w:sz w:val="24"/>
          <w:szCs w:val="24"/>
          <w:lang w:val="uk-UA"/>
        </w:rPr>
        <w:t xml:space="preserve"> </w:t>
      </w:r>
      <w:r w:rsidR="00B735C1" w:rsidRPr="008A2F35">
        <w:rPr>
          <w:rFonts w:ascii="Times New Roman" w:hAnsi="Times New Roman" w:cs="Times New Roman"/>
          <w:b/>
          <w:sz w:val="24"/>
          <w:szCs w:val="24"/>
          <w:lang w:val="uk-UA"/>
        </w:rPr>
        <w:t>–</w:t>
      </w:r>
      <w:r w:rsidR="00425EBD">
        <w:rPr>
          <w:rFonts w:ascii="Times New Roman" w:hAnsi="Times New Roman" w:cs="Times New Roman"/>
          <w:b/>
          <w:sz w:val="24"/>
          <w:szCs w:val="24"/>
          <w:lang w:val="uk-UA"/>
        </w:rPr>
        <w:t xml:space="preserve"> </w:t>
      </w:r>
      <w:r w:rsidR="00B735C1" w:rsidRPr="008A2F35">
        <w:rPr>
          <w:rFonts w:ascii="Times New Roman" w:hAnsi="Times New Roman" w:cs="Times New Roman"/>
          <w:b/>
          <w:sz w:val="24"/>
          <w:szCs w:val="24"/>
          <w:lang w:val="uk-UA"/>
        </w:rPr>
        <w:t>8</w:t>
      </w:r>
      <w:r w:rsidR="009A1157">
        <w:rPr>
          <w:rFonts w:ascii="Times New Roman" w:hAnsi="Times New Roman" w:cs="Times New Roman"/>
          <w:b/>
          <w:sz w:val="24"/>
          <w:szCs w:val="24"/>
          <w:lang w:val="uk-UA"/>
        </w:rPr>
        <w:t>23</w:t>
      </w:r>
      <w:r w:rsidR="00B735C1" w:rsidRPr="008A2F35">
        <w:rPr>
          <w:rFonts w:ascii="Times New Roman" w:hAnsi="Times New Roman" w:cs="Times New Roman"/>
          <w:b/>
          <w:sz w:val="24"/>
          <w:szCs w:val="24"/>
          <w:lang w:val="uk-UA"/>
        </w:rPr>
        <w:t> </w:t>
      </w:r>
      <w:r w:rsidR="009A1157">
        <w:rPr>
          <w:rFonts w:ascii="Times New Roman" w:hAnsi="Times New Roman" w:cs="Times New Roman"/>
          <w:b/>
          <w:sz w:val="24"/>
          <w:szCs w:val="24"/>
          <w:lang w:val="uk-UA"/>
        </w:rPr>
        <w:t>967</w:t>
      </w:r>
      <w:r w:rsidR="00B735C1" w:rsidRPr="008A2F35">
        <w:rPr>
          <w:rFonts w:ascii="Times New Roman" w:hAnsi="Times New Roman" w:cs="Times New Roman"/>
          <w:b/>
          <w:sz w:val="24"/>
          <w:szCs w:val="24"/>
          <w:lang w:val="uk-UA"/>
        </w:rPr>
        <w:t xml:space="preserve"> 400</w:t>
      </w:r>
      <w:r w:rsidR="00605725">
        <w:rPr>
          <w:rFonts w:ascii="Times New Roman" w:hAnsi="Times New Roman" w:cs="Times New Roman"/>
          <w:b/>
          <w:sz w:val="24"/>
          <w:szCs w:val="24"/>
          <w:lang w:val="uk-UA"/>
        </w:rPr>
        <w:t xml:space="preserve"> гривень</w:t>
      </w:r>
      <w:r w:rsidR="00B735C1" w:rsidRPr="008A2F35">
        <w:rPr>
          <w:rFonts w:ascii="Times New Roman" w:hAnsi="Times New Roman" w:cs="Times New Roman"/>
          <w:b/>
          <w:sz w:val="24"/>
          <w:szCs w:val="24"/>
          <w:lang w:val="uk-UA"/>
        </w:rPr>
        <w:t>, в тому числі освітня субвенція – 1</w:t>
      </w:r>
      <w:r w:rsidR="00D13B44">
        <w:rPr>
          <w:rFonts w:ascii="Times New Roman" w:hAnsi="Times New Roman" w:cs="Times New Roman"/>
          <w:b/>
          <w:sz w:val="24"/>
          <w:szCs w:val="24"/>
          <w:lang w:val="uk-UA"/>
        </w:rPr>
        <w:t>48</w:t>
      </w:r>
      <w:r w:rsidR="00B735C1" w:rsidRPr="008A2F35">
        <w:rPr>
          <w:rFonts w:ascii="Times New Roman" w:hAnsi="Times New Roman" w:cs="Times New Roman"/>
          <w:b/>
          <w:sz w:val="24"/>
          <w:szCs w:val="24"/>
          <w:lang w:val="uk-UA"/>
        </w:rPr>
        <w:t> </w:t>
      </w:r>
      <w:r w:rsidR="00D13B44">
        <w:rPr>
          <w:rFonts w:ascii="Times New Roman" w:hAnsi="Times New Roman" w:cs="Times New Roman"/>
          <w:b/>
          <w:sz w:val="24"/>
          <w:szCs w:val="24"/>
          <w:lang w:val="uk-UA"/>
        </w:rPr>
        <w:t>568</w:t>
      </w:r>
      <w:r w:rsidR="00B735C1" w:rsidRPr="008A2F35">
        <w:rPr>
          <w:rFonts w:ascii="Times New Roman" w:hAnsi="Times New Roman" w:cs="Times New Roman"/>
          <w:b/>
          <w:sz w:val="24"/>
          <w:szCs w:val="24"/>
          <w:lang w:val="uk-UA"/>
        </w:rPr>
        <w:t> 400 гривень</w:t>
      </w:r>
      <w:r w:rsidRPr="008A2F35">
        <w:rPr>
          <w:rFonts w:ascii="Times New Roman" w:hAnsi="Times New Roman" w:cs="Times New Roman"/>
          <w:b/>
          <w:sz w:val="24"/>
          <w:szCs w:val="24"/>
          <w:lang w:val="uk-UA"/>
        </w:rPr>
        <w:t>;</w:t>
      </w:r>
    </w:p>
    <w:p w:rsidR="00B735C1" w:rsidRPr="008A2F35" w:rsidRDefault="0016761A" w:rsidP="007801B5">
      <w:pPr>
        <w:pStyle w:val="a4"/>
        <w:numPr>
          <w:ilvl w:val="0"/>
          <w:numId w:val="1"/>
        </w:numPr>
        <w:spacing w:after="0" w:line="240" w:lineRule="auto"/>
        <w:ind w:left="567"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спеціального фонду - </w:t>
      </w:r>
      <w:r w:rsidR="00D13B44">
        <w:rPr>
          <w:rFonts w:ascii="Times New Roman" w:hAnsi="Times New Roman" w:cs="Times New Roman"/>
          <w:b/>
          <w:sz w:val="24"/>
          <w:szCs w:val="24"/>
          <w:lang w:val="uk-UA"/>
        </w:rPr>
        <w:t>18</w:t>
      </w:r>
      <w:r w:rsidR="00DB5302" w:rsidRPr="008A2F35">
        <w:rPr>
          <w:rFonts w:ascii="Times New Roman" w:hAnsi="Times New Roman" w:cs="Times New Roman"/>
          <w:b/>
          <w:sz w:val="24"/>
          <w:szCs w:val="24"/>
          <w:lang w:val="uk-UA"/>
        </w:rPr>
        <w:t xml:space="preserve"> </w:t>
      </w:r>
      <w:r w:rsidR="00D13B44">
        <w:rPr>
          <w:rFonts w:ascii="Times New Roman" w:hAnsi="Times New Roman" w:cs="Times New Roman"/>
          <w:b/>
          <w:sz w:val="24"/>
          <w:szCs w:val="24"/>
          <w:lang w:val="uk-UA"/>
        </w:rPr>
        <w:t>03</w:t>
      </w:r>
      <w:r w:rsidR="00605725">
        <w:rPr>
          <w:rFonts w:ascii="Times New Roman" w:hAnsi="Times New Roman" w:cs="Times New Roman"/>
          <w:b/>
          <w:sz w:val="24"/>
          <w:szCs w:val="24"/>
          <w:lang w:val="uk-UA"/>
        </w:rPr>
        <w:t>2</w:t>
      </w:r>
      <w:r w:rsidR="006752AB" w:rsidRPr="008A2F35">
        <w:rPr>
          <w:rFonts w:ascii="Times New Roman" w:hAnsi="Times New Roman" w:cs="Times New Roman"/>
          <w:b/>
          <w:sz w:val="24"/>
          <w:szCs w:val="24"/>
          <w:lang w:val="uk-UA"/>
        </w:rPr>
        <w:t xml:space="preserve"> </w:t>
      </w:r>
      <w:r w:rsidR="00605725">
        <w:rPr>
          <w:rFonts w:ascii="Times New Roman" w:hAnsi="Times New Roman" w:cs="Times New Roman"/>
          <w:b/>
          <w:sz w:val="24"/>
          <w:szCs w:val="24"/>
          <w:lang w:val="uk-UA"/>
        </w:rPr>
        <w:t>6</w:t>
      </w:r>
      <w:r w:rsidR="006752AB" w:rsidRPr="008A2F35">
        <w:rPr>
          <w:rFonts w:ascii="Times New Roman" w:hAnsi="Times New Roman" w:cs="Times New Roman"/>
          <w:b/>
          <w:sz w:val="24"/>
          <w:szCs w:val="24"/>
          <w:lang w:val="uk-UA"/>
        </w:rPr>
        <w:t>00</w:t>
      </w:r>
      <w:r w:rsidR="00D13B44">
        <w:rPr>
          <w:rFonts w:ascii="Times New Roman" w:hAnsi="Times New Roman" w:cs="Times New Roman"/>
          <w:b/>
          <w:sz w:val="24"/>
          <w:szCs w:val="24"/>
          <w:lang w:val="uk-UA"/>
        </w:rPr>
        <w:t xml:space="preserve"> </w:t>
      </w:r>
      <w:r w:rsidR="00B735C1" w:rsidRPr="008A2F35">
        <w:rPr>
          <w:rFonts w:ascii="Times New Roman" w:hAnsi="Times New Roman" w:cs="Times New Roman"/>
          <w:b/>
          <w:sz w:val="24"/>
          <w:szCs w:val="24"/>
          <w:lang w:val="uk-UA"/>
        </w:rPr>
        <w:t>гривень</w:t>
      </w:r>
      <w:r w:rsidR="00893474" w:rsidRPr="008A2F35">
        <w:rPr>
          <w:rFonts w:ascii="Times New Roman" w:hAnsi="Times New Roman" w:cs="Times New Roman"/>
          <w:b/>
          <w:sz w:val="24"/>
          <w:szCs w:val="24"/>
          <w:lang w:val="uk-UA"/>
        </w:rPr>
        <w:t>,</w:t>
      </w:r>
      <w:r w:rsidR="00F50BA8" w:rsidRPr="008A2F35">
        <w:rPr>
          <w:rFonts w:ascii="Times New Roman" w:hAnsi="Times New Roman" w:cs="Times New Roman"/>
          <w:b/>
          <w:sz w:val="24"/>
          <w:szCs w:val="24"/>
          <w:lang w:val="uk-UA"/>
        </w:rPr>
        <w:t xml:space="preserve"> із яких </w:t>
      </w:r>
      <w:r w:rsidR="00893474" w:rsidRPr="008A2F35">
        <w:rPr>
          <w:rFonts w:ascii="Times New Roman" w:hAnsi="Times New Roman" w:cs="Times New Roman"/>
          <w:b/>
          <w:sz w:val="24"/>
          <w:szCs w:val="24"/>
          <w:lang w:val="uk-UA"/>
        </w:rPr>
        <w:t xml:space="preserve">бюджет розвитку - </w:t>
      </w:r>
      <w:r w:rsidR="00425EBD">
        <w:rPr>
          <w:rFonts w:ascii="Times New Roman" w:hAnsi="Times New Roman" w:cs="Times New Roman"/>
          <w:b/>
          <w:sz w:val="24"/>
          <w:szCs w:val="24"/>
          <w:lang w:val="uk-UA"/>
        </w:rPr>
        <w:t xml:space="preserve">                     </w:t>
      </w:r>
      <w:r w:rsidR="006752AB" w:rsidRPr="008A2F35">
        <w:rPr>
          <w:rFonts w:ascii="Times New Roman" w:hAnsi="Times New Roman" w:cs="Times New Roman"/>
          <w:b/>
          <w:sz w:val="24"/>
          <w:szCs w:val="24"/>
          <w:lang w:val="uk-UA"/>
        </w:rPr>
        <w:t>5 600 000</w:t>
      </w:r>
      <w:r w:rsidR="00605725">
        <w:rPr>
          <w:rFonts w:ascii="Times New Roman" w:hAnsi="Times New Roman" w:cs="Times New Roman"/>
          <w:b/>
          <w:sz w:val="24"/>
          <w:szCs w:val="24"/>
          <w:lang w:val="uk-UA"/>
        </w:rPr>
        <w:t xml:space="preserve"> </w:t>
      </w:r>
      <w:r w:rsidR="00B735C1" w:rsidRPr="008A2F35">
        <w:rPr>
          <w:rFonts w:ascii="Times New Roman" w:hAnsi="Times New Roman" w:cs="Times New Roman"/>
          <w:b/>
          <w:sz w:val="24"/>
          <w:szCs w:val="24"/>
          <w:lang w:val="uk-UA"/>
        </w:rPr>
        <w:t>гривень.</w:t>
      </w:r>
    </w:p>
    <w:p w:rsidR="00E570E4" w:rsidRDefault="00E570E4" w:rsidP="007801B5">
      <w:pPr>
        <w:spacing w:after="0" w:line="240" w:lineRule="auto"/>
        <w:ind w:firstLine="567"/>
        <w:jc w:val="both"/>
        <w:rPr>
          <w:rFonts w:ascii="Times New Roman" w:hAnsi="Times New Roman" w:cs="Times New Roman"/>
          <w:sz w:val="24"/>
          <w:szCs w:val="24"/>
          <w:lang w:val="uk-UA"/>
        </w:rPr>
      </w:pPr>
    </w:p>
    <w:p w:rsidR="0007122D" w:rsidRPr="008A2F35" w:rsidRDefault="0007122D" w:rsidP="007801B5">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Прогнозні показн</w:t>
      </w:r>
      <w:r w:rsidR="005F516B" w:rsidRPr="008A2F35">
        <w:rPr>
          <w:rFonts w:ascii="Times New Roman" w:hAnsi="Times New Roman" w:cs="Times New Roman"/>
          <w:sz w:val="24"/>
          <w:szCs w:val="24"/>
          <w:lang w:val="uk-UA"/>
        </w:rPr>
        <w:t xml:space="preserve">ики доходів бюджету </w:t>
      </w:r>
      <w:r w:rsidR="00841C23" w:rsidRPr="008A2F35">
        <w:rPr>
          <w:rFonts w:ascii="Times New Roman" w:hAnsi="Times New Roman" w:cs="Times New Roman"/>
          <w:sz w:val="24"/>
          <w:szCs w:val="24"/>
          <w:lang w:val="uk-UA"/>
        </w:rPr>
        <w:t>громади</w:t>
      </w:r>
      <w:r w:rsidR="005F516B" w:rsidRPr="008A2F35">
        <w:rPr>
          <w:rFonts w:ascii="Times New Roman" w:hAnsi="Times New Roman" w:cs="Times New Roman"/>
          <w:sz w:val="24"/>
          <w:szCs w:val="24"/>
          <w:lang w:val="uk-UA"/>
        </w:rPr>
        <w:t xml:space="preserve"> на 202</w:t>
      </w:r>
      <w:r w:rsidR="009605EA"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порівняно із </w:t>
      </w:r>
      <w:r w:rsidR="00A50B24" w:rsidRPr="008A2F35">
        <w:rPr>
          <w:rFonts w:ascii="Times New Roman" w:hAnsi="Times New Roman" w:cs="Times New Roman"/>
          <w:sz w:val="24"/>
          <w:szCs w:val="24"/>
          <w:lang w:val="uk-UA"/>
        </w:rPr>
        <w:t xml:space="preserve">очікуваними </w:t>
      </w:r>
      <w:r w:rsidR="009605EA" w:rsidRPr="008A2F35">
        <w:rPr>
          <w:rFonts w:ascii="Times New Roman" w:hAnsi="Times New Roman" w:cs="Times New Roman"/>
          <w:sz w:val="24"/>
          <w:szCs w:val="24"/>
          <w:lang w:val="uk-UA"/>
        </w:rPr>
        <w:t>надходженнями за 2020</w:t>
      </w:r>
      <w:r w:rsidRPr="008A2F35">
        <w:rPr>
          <w:rFonts w:ascii="Times New Roman" w:hAnsi="Times New Roman" w:cs="Times New Roman"/>
          <w:sz w:val="24"/>
          <w:szCs w:val="24"/>
          <w:lang w:val="uk-UA"/>
        </w:rPr>
        <w:t xml:space="preserve"> рік</w:t>
      </w:r>
      <w:r w:rsidR="00D4727F" w:rsidRPr="008A2F35">
        <w:rPr>
          <w:rFonts w:ascii="Times New Roman" w:hAnsi="Times New Roman" w:cs="Times New Roman"/>
          <w:sz w:val="24"/>
          <w:szCs w:val="24"/>
          <w:lang w:val="uk-UA"/>
        </w:rPr>
        <w:t xml:space="preserve"> (без врахування субвенцій)</w:t>
      </w:r>
      <w:r w:rsidR="00505A0A" w:rsidRPr="008A2F35">
        <w:rPr>
          <w:rFonts w:ascii="Times New Roman" w:hAnsi="Times New Roman" w:cs="Times New Roman"/>
          <w:sz w:val="24"/>
          <w:szCs w:val="24"/>
          <w:lang w:val="uk-UA"/>
        </w:rPr>
        <w:t>,</w:t>
      </w:r>
      <w:r w:rsidR="00425EBD">
        <w:rPr>
          <w:rFonts w:ascii="Times New Roman" w:hAnsi="Times New Roman" w:cs="Times New Roman"/>
          <w:sz w:val="24"/>
          <w:szCs w:val="24"/>
          <w:lang w:val="uk-UA"/>
        </w:rPr>
        <w:t xml:space="preserve"> </w:t>
      </w:r>
      <w:r w:rsidR="00512F10" w:rsidRPr="008A2F35">
        <w:rPr>
          <w:rFonts w:ascii="Times New Roman" w:hAnsi="Times New Roman" w:cs="Times New Roman"/>
          <w:b/>
          <w:sz w:val="24"/>
          <w:szCs w:val="24"/>
          <w:lang w:val="uk-UA"/>
        </w:rPr>
        <w:t>збільшено</w:t>
      </w:r>
      <w:r w:rsidR="00425EBD">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 xml:space="preserve"> на </w:t>
      </w:r>
      <w:r w:rsidR="00605725">
        <w:rPr>
          <w:rFonts w:ascii="Times New Roman" w:hAnsi="Times New Roman" w:cs="Times New Roman"/>
          <w:b/>
          <w:sz w:val="24"/>
          <w:szCs w:val="24"/>
          <w:lang w:val="uk-UA"/>
        </w:rPr>
        <w:t>35</w:t>
      </w:r>
      <w:r w:rsidR="00512F10" w:rsidRPr="008A2F35">
        <w:rPr>
          <w:rFonts w:ascii="Times New Roman" w:hAnsi="Times New Roman" w:cs="Times New Roman"/>
          <w:b/>
          <w:sz w:val="24"/>
          <w:szCs w:val="24"/>
          <w:lang w:val="uk-UA"/>
        </w:rPr>
        <w:t xml:space="preserve"> </w:t>
      </w:r>
      <w:r w:rsidR="00605725">
        <w:rPr>
          <w:rFonts w:ascii="Times New Roman" w:hAnsi="Times New Roman" w:cs="Times New Roman"/>
          <w:b/>
          <w:sz w:val="24"/>
          <w:szCs w:val="24"/>
          <w:lang w:val="uk-UA"/>
        </w:rPr>
        <w:t>199</w:t>
      </w:r>
      <w:r w:rsidR="00512F10" w:rsidRPr="008A2F35">
        <w:rPr>
          <w:rFonts w:ascii="Times New Roman" w:hAnsi="Times New Roman" w:cs="Times New Roman"/>
          <w:b/>
          <w:sz w:val="24"/>
          <w:szCs w:val="24"/>
          <w:lang w:val="uk-UA"/>
        </w:rPr>
        <w:t xml:space="preserve"> </w:t>
      </w:r>
      <w:r w:rsidR="00605725">
        <w:rPr>
          <w:rFonts w:ascii="Times New Roman" w:hAnsi="Times New Roman" w:cs="Times New Roman"/>
          <w:b/>
          <w:sz w:val="24"/>
          <w:szCs w:val="24"/>
          <w:lang w:val="uk-UA"/>
        </w:rPr>
        <w:t>03</w:t>
      </w:r>
      <w:r w:rsidR="00E570E4">
        <w:rPr>
          <w:rFonts w:ascii="Times New Roman" w:hAnsi="Times New Roman" w:cs="Times New Roman"/>
          <w:b/>
          <w:sz w:val="24"/>
          <w:szCs w:val="24"/>
          <w:lang w:val="uk-UA"/>
        </w:rPr>
        <w:t>7</w:t>
      </w:r>
      <w:r w:rsidR="00425EBD">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грн,</w:t>
      </w:r>
      <w:r w:rsidRPr="008A2F35">
        <w:rPr>
          <w:rFonts w:ascii="Times New Roman" w:hAnsi="Times New Roman" w:cs="Times New Roman"/>
          <w:sz w:val="24"/>
          <w:szCs w:val="24"/>
          <w:lang w:val="uk-UA"/>
        </w:rPr>
        <w:t xml:space="preserve"> або на </w:t>
      </w:r>
      <w:r w:rsidR="00605725">
        <w:rPr>
          <w:rFonts w:ascii="Times New Roman" w:hAnsi="Times New Roman" w:cs="Times New Roman"/>
          <w:sz w:val="24"/>
          <w:szCs w:val="24"/>
          <w:lang w:val="uk-UA"/>
        </w:rPr>
        <w:t>5,3</w:t>
      </w:r>
      <w:r w:rsidR="00806B0A" w:rsidRPr="008A2F35">
        <w:rPr>
          <w:rFonts w:ascii="Times New Roman" w:hAnsi="Times New Roman" w:cs="Times New Roman"/>
          <w:sz w:val="24"/>
          <w:szCs w:val="24"/>
          <w:lang w:val="uk-UA"/>
        </w:rPr>
        <w:t xml:space="preserve"> %, у тому числі по</w:t>
      </w:r>
      <w:r w:rsidRPr="008A2F35">
        <w:rPr>
          <w:rFonts w:ascii="Times New Roman" w:hAnsi="Times New Roman" w:cs="Times New Roman"/>
          <w:sz w:val="24"/>
          <w:szCs w:val="24"/>
          <w:lang w:val="uk-UA"/>
        </w:rPr>
        <w:t>:</w:t>
      </w:r>
    </w:p>
    <w:p w:rsidR="0007122D" w:rsidRPr="008A2F35" w:rsidRDefault="0007122D" w:rsidP="007801B5">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загальному фонду - збільшу</w:t>
      </w:r>
      <w:r w:rsidR="00B735C1" w:rsidRPr="008A2F35">
        <w:rPr>
          <w:rFonts w:ascii="Times New Roman" w:hAnsi="Times New Roman" w:cs="Times New Roman"/>
          <w:sz w:val="24"/>
          <w:szCs w:val="24"/>
          <w:lang w:val="uk-UA"/>
        </w:rPr>
        <w:t>ю</w:t>
      </w:r>
      <w:r w:rsidRPr="008A2F35">
        <w:rPr>
          <w:rFonts w:ascii="Times New Roman" w:hAnsi="Times New Roman" w:cs="Times New Roman"/>
          <w:sz w:val="24"/>
          <w:szCs w:val="24"/>
          <w:lang w:val="uk-UA"/>
        </w:rPr>
        <w:t>ться на</w:t>
      </w:r>
      <w:r w:rsidR="002E227F">
        <w:rPr>
          <w:rFonts w:ascii="Times New Roman" w:hAnsi="Times New Roman" w:cs="Times New Roman"/>
          <w:sz w:val="24"/>
          <w:szCs w:val="24"/>
          <w:lang w:val="uk-UA"/>
        </w:rPr>
        <w:t xml:space="preserve"> </w:t>
      </w:r>
      <w:r w:rsidR="00605725">
        <w:rPr>
          <w:rFonts w:ascii="Times New Roman" w:hAnsi="Times New Roman" w:cs="Times New Roman"/>
          <w:sz w:val="24"/>
          <w:szCs w:val="24"/>
          <w:lang w:val="uk-UA"/>
        </w:rPr>
        <w:t>39</w:t>
      </w:r>
      <w:r w:rsidR="00512F10" w:rsidRPr="008A2F35">
        <w:rPr>
          <w:rFonts w:ascii="Times New Roman" w:hAnsi="Times New Roman" w:cs="Times New Roman"/>
          <w:sz w:val="24"/>
          <w:szCs w:val="24"/>
          <w:lang w:val="uk-UA"/>
        </w:rPr>
        <w:t xml:space="preserve"> </w:t>
      </w:r>
      <w:r w:rsidR="00F13DCE">
        <w:rPr>
          <w:rFonts w:ascii="Times New Roman" w:hAnsi="Times New Roman" w:cs="Times New Roman"/>
          <w:sz w:val="24"/>
          <w:szCs w:val="24"/>
          <w:lang w:val="uk-UA"/>
        </w:rPr>
        <w:t>1</w:t>
      </w:r>
      <w:r w:rsidR="00512F10" w:rsidRPr="008A2F35">
        <w:rPr>
          <w:rFonts w:ascii="Times New Roman" w:hAnsi="Times New Roman" w:cs="Times New Roman"/>
          <w:sz w:val="24"/>
          <w:szCs w:val="24"/>
          <w:lang w:val="uk-UA"/>
        </w:rPr>
        <w:t>29 997</w:t>
      </w:r>
      <w:r w:rsidR="0060572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грн, або на </w:t>
      </w:r>
      <w:r w:rsidR="00605725">
        <w:rPr>
          <w:rFonts w:ascii="Times New Roman" w:hAnsi="Times New Roman" w:cs="Times New Roman"/>
          <w:sz w:val="24"/>
          <w:szCs w:val="24"/>
          <w:lang w:val="uk-UA"/>
        </w:rPr>
        <w:t>6</w:t>
      </w:r>
      <w:r w:rsidR="00F13DCE">
        <w:rPr>
          <w:rFonts w:ascii="Times New Roman" w:hAnsi="Times New Roman" w:cs="Times New Roman"/>
          <w:sz w:val="24"/>
          <w:szCs w:val="24"/>
          <w:lang w:val="uk-UA"/>
        </w:rPr>
        <w:t>,</w:t>
      </w:r>
      <w:r w:rsidR="0060572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w:t>
      </w:r>
      <w:r w:rsidR="00D4727F" w:rsidRPr="008A2F35">
        <w:rPr>
          <w:rFonts w:ascii="Times New Roman" w:hAnsi="Times New Roman" w:cs="Times New Roman"/>
          <w:sz w:val="24"/>
          <w:szCs w:val="24"/>
          <w:lang w:val="uk-UA"/>
        </w:rPr>
        <w:t>;</w:t>
      </w:r>
    </w:p>
    <w:p w:rsidR="000F469F" w:rsidRDefault="0007122D" w:rsidP="007801B5">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спеціальному фонду - </w:t>
      </w:r>
      <w:r w:rsidR="00B66801">
        <w:rPr>
          <w:rFonts w:ascii="Times New Roman" w:hAnsi="Times New Roman" w:cs="Times New Roman"/>
          <w:sz w:val="24"/>
          <w:szCs w:val="24"/>
          <w:lang w:val="uk-UA"/>
        </w:rPr>
        <w:t>зменшується</w:t>
      </w:r>
      <w:r w:rsidR="00512F10"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на </w:t>
      </w:r>
      <w:r w:rsidR="00512F10" w:rsidRPr="008A2F35">
        <w:rPr>
          <w:rFonts w:ascii="Times New Roman" w:hAnsi="Times New Roman" w:cs="Times New Roman"/>
          <w:sz w:val="24"/>
          <w:szCs w:val="24"/>
          <w:lang w:val="uk-UA"/>
        </w:rPr>
        <w:t>3</w:t>
      </w:r>
      <w:r w:rsidR="00B66801">
        <w:rPr>
          <w:rFonts w:ascii="Times New Roman" w:hAnsi="Times New Roman" w:cs="Times New Roman"/>
          <w:sz w:val="24"/>
          <w:szCs w:val="24"/>
          <w:lang w:val="uk-UA"/>
        </w:rPr>
        <w:t xml:space="preserve"> 9</w:t>
      </w:r>
      <w:r w:rsidR="00605725">
        <w:rPr>
          <w:rFonts w:ascii="Times New Roman" w:hAnsi="Times New Roman" w:cs="Times New Roman"/>
          <w:sz w:val="24"/>
          <w:szCs w:val="24"/>
          <w:lang w:val="uk-UA"/>
        </w:rPr>
        <w:t>30</w:t>
      </w:r>
      <w:r w:rsidR="00512F10" w:rsidRPr="008A2F35">
        <w:rPr>
          <w:rFonts w:ascii="Times New Roman" w:hAnsi="Times New Roman" w:cs="Times New Roman"/>
          <w:sz w:val="24"/>
          <w:szCs w:val="24"/>
          <w:lang w:val="uk-UA"/>
        </w:rPr>
        <w:t xml:space="preserve"> </w:t>
      </w:r>
      <w:r w:rsidR="00605725">
        <w:rPr>
          <w:rFonts w:ascii="Times New Roman" w:hAnsi="Times New Roman" w:cs="Times New Roman"/>
          <w:sz w:val="24"/>
          <w:szCs w:val="24"/>
          <w:lang w:val="uk-UA"/>
        </w:rPr>
        <w:t xml:space="preserve">960 </w:t>
      </w:r>
      <w:r w:rsidR="001432B5" w:rsidRPr="008A2F35">
        <w:rPr>
          <w:rFonts w:ascii="Times New Roman" w:hAnsi="Times New Roman" w:cs="Times New Roman"/>
          <w:sz w:val="24"/>
          <w:szCs w:val="24"/>
          <w:lang w:val="uk-UA"/>
        </w:rPr>
        <w:t xml:space="preserve">грн, або на </w:t>
      </w:r>
      <w:r w:rsidR="00512F10" w:rsidRPr="00BF1E83">
        <w:rPr>
          <w:rFonts w:ascii="Times New Roman" w:hAnsi="Times New Roman" w:cs="Times New Roman"/>
          <w:sz w:val="24"/>
          <w:szCs w:val="24"/>
          <w:lang w:val="uk-UA"/>
        </w:rPr>
        <w:t>1</w:t>
      </w:r>
      <w:r w:rsidR="00BF1E83" w:rsidRPr="00BF1E83">
        <w:rPr>
          <w:rFonts w:ascii="Times New Roman" w:hAnsi="Times New Roman" w:cs="Times New Roman"/>
          <w:sz w:val="24"/>
          <w:szCs w:val="24"/>
          <w:lang w:val="uk-UA"/>
        </w:rPr>
        <w:t>7</w:t>
      </w:r>
      <w:r w:rsidR="00512F10" w:rsidRPr="00BF1E83">
        <w:rPr>
          <w:rFonts w:ascii="Times New Roman" w:hAnsi="Times New Roman" w:cs="Times New Roman"/>
          <w:sz w:val="24"/>
          <w:szCs w:val="24"/>
          <w:lang w:val="uk-UA"/>
        </w:rPr>
        <w:t>,</w:t>
      </w:r>
      <w:r w:rsidR="00BF1E83" w:rsidRPr="00BF1E83">
        <w:rPr>
          <w:rFonts w:ascii="Times New Roman" w:hAnsi="Times New Roman" w:cs="Times New Roman"/>
          <w:sz w:val="24"/>
          <w:szCs w:val="24"/>
          <w:lang w:val="uk-UA"/>
        </w:rPr>
        <w:t>9</w:t>
      </w:r>
      <w:r w:rsidR="006A535E" w:rsidRPr="00BF1E83">
        <w:rPr>
          <w:rFonts w:ascii="Times New Roman" w:hAnsi="Times New Roman" w:cs="Times New Roman"/>
          <w:sz w:val="24"/>
          <w:szCs w:val="24"/>
          <w:lang w:val="uk-UA"/>
        </w:rPr>
        <w:t xml:space="preserve"> %.</w:t>
      </w:r>
    </w:p>
    <w:p w:rsidR="00425EBD" w:rsidRPr="008A2F35" w:rsidRDefault="00425EBD" w:rsidP="007801B5">
      <w:pPr>
        <w:spacing w:after="0" w:line="240" w:lineRule="auto"/>
        <w:ind w:firstLine="567"/>
        <w:jc w:val="both"/>
        <w:rPr>
          <w:rFonts w:ascii="Times New Roman" w:hAnsi="Times New Roman" w:cs="Times New Roman"/>
          <w:sz w:val="24"/>
          <w:szCs w:val="24"/>
          <w:lang w:val="uk-UA"/>
        </w:rPr>
      </w:pPr>
    </w:p>
    <w:p w:rsidR="00873673" w:rsidRPr="008A2F35" w:rsidRDefault="00873673" w:rsidP="00A4713B">
      <w:pPr>
        <w:spacing w:after="0"/>
        <w:jc w:val="both"/>
        <w:rPr>
          <w:rFonts w:ascii="Times New Roman" w:hAnsi="Times New Roman" w:cs="Times New Roman"/>
          <w:sz w:val="24"/>
          <w:szCs w:val="24"/>
          <w:highlight w:val="yellow"/>
          <w:lang w:val="uk-UA"/>
        </w:rPr>
      </w:pPr>
    </w:p>
    <w:p w:rsidR="00873673"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rect id="Rectangle 2" o:spid="_x0000_s1026" style="position:absolute;left:0;text-align:left;margin-left:-21.45pt;margin-top:1.8pt;width:507.9pt;height:56.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" fillcolor="#d8d8d8 [2732]">
            <v:textbox>
              <w:txbxContent>
                <w:p w:rsidR="00E570E4" w:rsidRPr="003E3C83" w:rsidRDefault="00E570E4" w:rsidP="00822147">
                  <w:pPr>
                    <w:jc w:val="center"/>
                    <w:rPr>
                      <w:rFonts w:ascii="Times New Roman" w:hAnsi="Times New Roman" w:cs="Times New Roman"/>
                      <w:b/>
                      <w:sz w:val="28"/>
                      <w:szCs w:val="28"/>
                    </w:rPr>
                  </w:pPr>
                  <w:r w:rsidRPr="003E3C83">
                    <w:rPr>
                      <w:rFonts w:ascii="Times New Roman" w:hAnsi="Times New Roman" w:cs="Times New Roman"/>
                      <w:b/>
                      <w:sz w:val="28"/>
                      <w:szCs w:val="28"/>
                    </w:rPr>
                    <w:t xml:space="preserve">Структура доходів бюджету  </w:t>
                  </w:r>
                  <w:r w:rsidRPr="00425EBD">
                    <w:rPr>
                      <w:rFonts w:ascii="Times New Roman" w:hAnsi="Times New Roman" w:cs="Times New Roman"/>
                      <w:b/>
                      <w:sz w:val="28"/>
                      <w:szCs w:val="28"/>
                      <w:lang w:val="uk-UA"/>
                    </w:rPr>
                    <w:t>Чорноморської міської територіальної громади</w:t>
                  </w:r>
                  <w:r>
                    <w:rPr>
                      <w:rFonts w:ascii="Times New Roman" w:hAnsi="Times New Roman" w:cs="Times New Roman"/>
                      <w:b/>
                      <w:sz w:val="28"/>
                      <w:szCs w:val="28"/>
                      <w:lang w:val="uk-UA"/>
                    </w:rPr>
                    <w:t xml:space="preserve"> </w:t>
                  </w:r>
                  <w:r w:rsidRPr="003E3C83">
                    <w:rPr>
                      <w:rFonts w:ascii="Times New Roman" w:hAnsi="Times New Roman" w:cs="Times New Roman"/>
                      <w:b/>
                      <w:sz w:val="28"/>
                      <w:szCs w:val="28"/>
                    </w:rPr>
                    <w:t>на 202</w:t>
                  </w:r>
                  <w:r w:rsidRPr="003E3C83">
                    <w:rPr>
                      <w:rFonts w:ascii="Times New Roman" w:hAnsi="Times New Roman" w:cs="Times New Roman"/>
                      <w:b/>
                      <w:sz w:val="28"/>
                      <w:szCs w:val="28"/>
                      <w:lang w:val="uk-UA"/>
                    </w:rPr>
                    <w:t>1</w:t>
                  </w:r>
                  <w:r w:rsidRPr="003E3C83">
                    <w:rPr>
                      <w:rFonts w:ascii="Times New Roman" w:hAnsi="Times New Roman" w:cs="Times New Roman"/>
                      <w:b/>
                      <w:sz w:val="28"/>
                      <w:szCs w:val="28"/>
                    </w:rPr>
                    <w:t>рік</w:t>
                  </w:r>
                </w:p>
              </w:txbxContent>
            </v:textbox>
          </v:rect>
        </w:pict>
      </w:r>
    </w:p>
    <w:p w:rsidR="0007122D" w:rsidRPr="008A2F35" w:rsidRDefault="0007122D" w:rsidP="00A4713B">
      <w:pPr>
        <w:spacing w:after="0"/>
        <w:jc w:val="both"/>
        <w:rPr>
          <w:rFonts w:ascii="Times New Roman" w:hAnsi="Times New Roman" w:cs="Times New Roman"/>
          <w:sz w:val="24"/>
          <w:szCs w:val="24"/>
          <w:highlight w:val="yellow"/>
          <w:lang w:val="uk-UA"/>
        </w:rPr>
      </w:pPr>
    </w:p>
    <w:p w:rsidR="00822147" w:rsidRPr="008A2F35" w:rsidRDefault="00822147" w:rsidP="00A4713B">
      <w:pPr>
        <w:spacing w:after="0"/>
        <w:jc w:val="both"/>
        <w:rPr>
          <w:rFonts w:ascii="Times New Roman" w:hAnsi="Times New Roman" w:cs="Times New Roman"/>
          <w:sz w:val="24"/>
          <w:szCs w:val="24"/>
          <w:highlight w:val="yellow"/>
          <w:lang w:val="uk-UA"/>
        </w:rPr>
      </w:pPr>
    </w:p>
    <w:p w:rsidR="00822147" w:rsidRPr="008A2F35" w:rsidRDefault="00822147" w:rsidP="00A4713B">
      <w:pPr>
        <w:spacing w:after="0"/>
        <w:jc w:val="both"/>
        <w:rPr>
          <w:rFonts w:ascii="Times New Roman" w:hAnsi="Times New Roman" w:cs="Times New Roman"/>
          <w:sz w:val="24"/>
          <w:szCs w:val="24"/>
          <w:highlight w:val="yellow"/>
          <w:lang w:val="uk-UA"/>
        </w:rPr>
      </w:pPr>
    </w:p>
    <w:p w:rsidR="00822147" w:rsidRPr="008A2F35" w:rsidRDefault="00822147" w:rsidP="00A4713B">
      <w:pPr>
        <w:spacing w:after="0"/>
        <w:jc w:val="both"/>
        <w:rPr>
          <w:rFonts w:ascii="Times New Roman" w:hAnsi="Times New Roman" w:cs="Times New Roman"/>
          <w:sz w:val="24"/>
          <w:szCs w:val="24"/>
          <w:highlight w:val="yellow"/>
          <w:lang w:val="uk-UA"/>
        </w:rPr>
      </w:pPr>
    </w:p>
    <w:p w:rsidR="00822147"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roundrect id="AutoShape 3" o:spid="_x0000_s1027" style="position:absolute;left:0;text-align:left;margin-left:142.15pt;margin-top:10.3pt;width:180.75pt;height:49.0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">
            <v:textbox>
              <w:txbxContent>
                <w:p w:rsidR="00E570E4" w:rsidRPr="00425EBD" w:rsidRDefault="00E570E4" w:rsidP="00822147">
                  <w:pPr>
                    <w:spacing w:after="0"/>
                    <w:jc w:val="center"/>
                    <w:rPr>
                      <w:rFonts w:ascii="Times New Roman" w:hAnsi="Times New Roman" w:cs="Times New Roman"/>
                      <w:b/>
                      <w:sz w:val="24"/>
                      <w:szCs w:val="24"/>
                      <w:lang w:val="uk-UA"/>
                    </w:rPr>
                  </w:pPr>
                  <w:r w:rsidRPr="00425EBD">
                    <w:rPr>
                      <w:rFonts w:ascii="Times New Roman" w:hAnsi="Times New Roman" w:cs="Times New Roman"/>
                      <w:b/>
                      <w:sz w:val="24"/>
                      <w:szCs w:val="24"/>
                      <w:lang w:val="uk-UA"/>
                    </w:rPr>
                    <w:t>Доходи бюджету</w:t>
                  </w:r>
                </w:p>
                <w:p w:rsidR="00E570E4" w:rsidRPr="00425EBD" w:rsidRDefault="00E570E4" w:rsidP="00822147">
                  <w:pPr>
                    <w:spacing w:after="0"/>
                    <w:jc w:val="center"/>
                    <w:rPr>
                      <w:rFonts w:ascii="Times New Roman" w:hAnsi="Times New Roman" w:cs="Times New Roman"/>
                      <w:b/>
                      <w:sz w:val="24"/>
                      <w:szCs w:val="24"/>
                      <w:lang w:val="uk-UA"/>
                    </w:rPr>
                  </w:pPr>
                  <w:r w:rsidRPr="00425EBD">
                    <w:rPr>
                      <w:rFonts w:ascii="Times New Roman" w:hAnsi="Times New Roman" w:cs="Times New Roman"/>
                      <w:b/>
                      <w:sz w:val="24"/>
                      <w:szCs w:val="24"/>
                      <w:lang w:val="uk-UA"/>
                    </w:rPr>
                    <w:t>8</w:t>
                  </w:r>
                  <w:r>
                    <w:rPr>
                      <w:rFonts w:ascii="Times New Roman" w:hAnsi="Times New Roman" w:cs="Times New Roman"/>
                      <w:b/>
                      <w:sz w:val="24"/>
                      <w:szCs w:val="24"/>
                      <w:lang w:val="uk-UA"/>
                    </w:rPr>
                    <w:t>51 000</w:t>
                  </w:r>
                  <w:r w:rsidRPr="00425EBD">
                    <w:rPr>
                      <w:rFonts w:ascii="Times New Roman" w:hAnsi="Times New Roman" w:cs="Times New Roman"/>
                      <w:b/>
                      <w:sz w:val="24"/>
                      <w:szCs w:val="24"/>
                      <w:lang w:val="uk-UA"/>
                    </w:rPr>
                    <w:t>,</w:t>
                  </w:r>
                  <w:r>
                    <w:rPr>
                      <w:rFonts w:ascii="Times New Roman" w:hAnsi="Times New Roman" w:cs="Times New Roman"/>
                      <w:b/>
                      <w:sz w:val="24"/>
                      <w:szCs w:val="24"/>
                      <w:lang w:val="uk-UA"/>
                    </w:rPr>
                    <w:t>0</w:t>
                  </w:r>
                  <w:r w:rsidRPr="00425EBD">
                    <w:rPr>
                      <w:rFonts w:ascii="Times New Roman" w:hAnsi="Times New Roman" w:cs="Times New Roman"/>
                      <w:b/>
                      <w:sz w:val="24"/>
                      <w:szCs w:val="24"/>
                      <w:lang w:val="uk-UA"/>
                    </w:rPr>
                    <w:t xml:space="preserve">  тис. грн</w:t>
                  </w:r>
                </w:p>
              </w:txbxContent>
            </v:textbox>
          </v:roundrect>
        </w:pict>
      </w:r>
    </w:p>
    <w:p w:rsidR="00822147" w:rsidRPr="008A2F35" w:rsidRDefault="00822147" w:rsidP="00A4713B">
      <w:pPr>
        <w:spacing w:after="0"/>
        <w:jc w:val="both"/>
        <w:rPr>
          <w:rFonts w:ascii="Times New Roman" w:hAnsi="Times New Roman" w:cs="Times New Roman"/>
          <w:sz w:val="24"/>
          <w:szCs w:val="24"/>
          <w:highlight w:val="yellow"/>
          <w:lang w:val="uk-UA"/>
        </w:rPr>
      </w:pPr>
    </w:p>
    <w:p w:rsidR="00822147"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shapetype id="_x0000_t32" coordsize="21600,21600" o:spt="32" o:oned="t" path="m,l21600,21600e" filled="f">
            <v:path arrowok="t" fillok="f" o:connecttype="none"/>
            <o:lock v:ext="edit" shapetype="t"/>
          </v:shapetype>
          <v:shape id="AutoShape 8" o:spid="_x0000_s1046" type="#_x0000_t32" style="position:absolute;left:0;text-align:left;margin-left:345.55pt;margin-top:.1pt;width:64.3pt;height:33.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">
            <v:stroke endarrow="block"/>
          </v:shape>
        </w:pict>
      </w:r>
    </w:p>
    <w:p w:rsidR="00822147"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shape id="AutoShape 7" o:spid="_x0000_s1045" type="#_x0000_t32" style="position:absolute;left:0;text-align:left;margin-left:60.7pt;margin-top:.3pt;width:54pt;height:29.2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YLJPwIAAGw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">
            <v:stroke endarrow="block"/>
          </v:shape>
        </w:pict>
      </w:r>
    </w:p>
    <w:p w:rsidR="00822147"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44" type="#_x0000_t34" style="position:absolute;left:0;text-align:left;margin-left:217pt;margin-top:33.95pt;width:40.7pt;height:.05pt;rotation:90;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119Mg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" adj=",233560800,-171075">
            <v:stroke endarrow="block"/>
          </v:shape>
        </w:pict>
      </w:r>
    </w:p>
    <w:p w:rsidR="00A37E54"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roundrect id="AutoShape 6" o:spid="_x0000_s1029" style="position:absolute;left:0;text-align:left;margin-left:331.7pt;margin-top:14pt;width:144.2pt;height:46.8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">
            <v:textbox>
              <w:txbxContent>
                <w:p w:rsidR="00E570E4" w:rsidRPr="00425EBD" w:rsidRDefault="00E570E4" w:rsidP="00822147">
                  <w:pPr>
                    <w:spacing w:after="0"/>
                    <w:jc w:val="center"/>
                    <w:rPr>
                      <w:rFonts w:ascii="Times New Roman" w:hAnsi="Times New Roman" w:cs="Times New Roman"/>
                      <w:b/>
                      <w:lang w:val="uk-UA"/>
                    </w:rPr>
                  </w:pPr>
                  <w:r w:rsidRPr="00425EBD">
                    <w:rPr>
                      <w:rFonts w:ascii="Times New Roman" w:hAnsi="Times New Roman" w:cs="Times New Roman"/>
                      <w:b/>
                      <w:lang w:val="uk-UA"/>
                    </w:rPr>
                    <w:t>Спеціальний фонд</w:t>
                  </w:r>
                </w:p>
                <w:p w:rsidR="00E570E4" w:rsidRPr="00425EBD" w:rsidRDefault="00E570E4" w:rsidP="00822147">
                  <w:pPr>
                    <w:spacing w:after="0"/>
                    <w:jc w:val="center"/>
                    <w:rPr>
                      <w:rFonts w:ascii="Times New Roman" w:hAnsi="Times New Roman" w:cs="Times New Roman"/>
                      <w:b/>
                      <w:lang w:val="uk-UA"/>
                    </w:rPr>
                  </w:pPr>
                  <w:r>
                    <w:rPr>
                      <w:rFonts w:ascii="Times New Roman" w:hAnsi="Times New Roman" w:cs="Times New Roman"/>
                      <w:b/>
                      <w:lang w:val="uk-UA"/>
                    </w:rPr>
                    <w:t>18</w:t>
                  </w:r>
                  <w:r w:rsidRPr="00425EBD">
                    <w:rPr>
                      <w:rFonts w:ascii="Times New Roman" w:hAnsi="Times New Roman" w:cs="Times New Roman"/>
                      <w:b/>
                      <w:lang w:val="uk-UA"/>
                    </w:rPr>
                    <w:t xml:space="preserve"> </w:t>
                  </w:r>
                  <w:r>
                    <w:rPr>
                      <w:rFonts w:ascii="Times New Roman" w:hAnsi="Times New Roman" w:cs="Times New Roman"/>
                      <w:b/>
                      <w:lang w:val="uk-UA"/>
                    </w:rPr>
                    <w:t>032</w:t>
                  </w:r>
                  <w:r w:rsidRPr="00425EBD">
                    <w:rPr>
                      <w:rFonts w:ascii="Times New Roman" w:hAnsi="Times New Roman" w:cs="Times New Roman"/>
                      <w:b/>
                      <w:lang w:val="uk-UA"/>
                    </w:rPr>
                    <w:t>,</w:t>
                  </w:r>
                  <w:r>
                    <w:rPr>
                      <w:rFonts w:ascii="Times New Roman" w:hAnsi="Times New Roman" w:cs="Times New Roman"/>
                      <w:b/>
                      <w:lang w:val="uk-UA"/>
                    </w:rPr>
                    <w:t xml:space="preserve">6 </w:t>
                  </w:r>
                  <w:proofErr w:type="spellStart"/>
                  <w:r>
                    <w:rPr>
                      <w:rFonts w:ascii="Times New Roman" w:hAnsi="Times New Roman" w:cs="Times New Roman"/>
                      <w:b/>
                      <w:lang w:val="uk-UA"/>
                    </w:rPr>
                    <w:t>тис.грн</w:t>
                  </w:r>
                  <w:proofErr w:type="spellEnd"/>
                  <w:r>
                    <w:rPr>
                      <w:rFonts w:ascii="Times New Roman" w:hAnsi="Times New Roman" w:cs="Times New Roman"/>
                      <w:b/>
                      <w:lang w:val="uk-UA"/>
                    </w:rPr>
                    <w:t xml:space="preserve"> (2,1</w:t>
                  </w:r>
                  <w:r w:rsidRPr="00425EBD">
                    <w:rPr>
                      <w:rFonts w:ascii="Times New Roman" w:hAnsi="Times New Roman" w:cs="Times New Roman"/>
                      <w:b/>
                      <w:lang w:val="uk-UA"/>
                    </w:rPr>
                    <w:t>%)</w:t>
                  </w:r>
                </w:p>
              </w:txbxContent>
            </v:textbox>
          </v:roundrect>
        </w:pict>
      </w:r>
    </w:p>
    <w:p w:rsidR="00A37E54" w:rsidRPr="008A2F35" w:rsidRDefault="000B7A56" w:rsidP="00A4713B">
      <w:pPr>
        <w:spacing w:after="0"/>
        <w:jc w:val="both"/>
        <w:rPr>
          <w:rFonts w:ascii="Times New Roman" w:hAnsi="Times New Roman" w:cs="Times New Roman"/>
          <w:sz w:val="24"/>
          <w:szCs w:val="24"/>
          <w:highlight w:val="yellow"/>
          <w:lang w:val="uk-UA"/>
        </w:rPr>
      </w:pPr>
      <w:r w:rsidRPr="000B7A56">
        <w:rPr>
          <w:rFonts w:ascii="Times New Roman" w:hAnsi="Times New Roman" w:cs="Times New Roman"/>
          <w:noProof/>
          <w:sz w:val="24"/>
          <w:szCs w:val="24"/>
          <w:highlight w:val="yellow"/>
          <w:lang w:val="uk-UA" w:eastAsia="ru-RU"/>
        </w:rPr>
        <w:pict>
          <v:roundrect id="AutoShape 4" o:spid="_x0000_s1028" style="position:absolute;left:0;text-align:left;margin-left:-21.45pt;margin-top:6.3pt;width:153.9pt;height:47.1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">
            <v:textbox>
              <w:txbxContent>
                <w:p w:rsidR="00E570E4" w:rsidRPr="00425EBD" w:rsidRDefault="00E570E4" w:rsidP="00822147">
                  <w:pPr>
                    <w:spacing w:after="0"/>
                    <w:jc w:val="center"/>
                    <w:rPr>
                      <w:rFonts w:ascii="Times New Roman" w:hAnsi="Times New Roman" w:cs="Times New Roman"/>
                      <w:b/>
                      <w:lang w:val="uk-UA"/>
                    </w:rPr>
                  </w:pPr>
                  <w:r w:rsidRPr="00425EBD">
                    <w:rPr>
                      <w:rFonts w:ascii="Times New Roman" w:hAnsi="Times New Roman" w:cs="Times New Roman"/>
                      <w:b/>
                      <w:lang w:val="uk-UA"/>
                    </w:rPr>
                    <w:t>Загальний фонд</w:t>
                  </w:r>
                </w:p>
                <w:p w:rsidR="00E570E4" w:rsidRPr="00425EBD" w:rsidRDefault="00E570E4" w:rsidP="00822147">
                  <w:pPr>
                    <w:spacing w:after="0"/>
                    <w:jc w:val="center"/>
                    <w:rPr>
                      <w:rFonts w:ascii="Times New Roman" w:hAnsi="Times New Roman" w:cs="Times New Roman"/>
                      <w:b/>
                      <w:lang w:val="uk-UA"/>
                    </w:rPr>
                  </w:pPr>
                  <w:r w:rsidRPr="00425EBD">
                    <w:rPr>
                      <w:rFonts w:ascii="Times New Roman" w:hAnsi="Times New Roman" w:cs="Times New Roman"/>
                      <w:b/>
                      <w:lang w:val="uk-UA"/>
                    </w:rPr>
                    <w:t>6</w:t>
                  </w:r>
                  <w:r>
                    <w:rPr>
                      <w:rFonts w:ascii="Times New Roman" w:hAnsi="Times New Roman" w:cs="Times New Roman"/>
                      <w:b/>
                      <w:lang w:val="uk-UA"/>
                    </w:rPr>
                    <w:t>84</w:t>
                  </w:r>
                  <w:r w:rsidRPr="00425EBD">
                    <w:rPr>
                      <w:rFonts w:ascii="Times New Roman" w:hAnsi="Times New Roman" w:cs="Times New Roman"/>
                      <w:b/>
                      <w:lang w:val="uk-UA"/>
                    </w:rPr>
                    <w:t xml:space="preserve"> </w:t>
                  </w:r>
                  <w:r>
                    <w:rPr>
                      <w:rFonts w:ascii="Times New Roman" w:hAnsi="Times New Roman" w:cs="Times New Roman"/>
                      <w:b/>
                      <w:lang w:val="uk-UA"/>
                    </w:rPr>
                    <w:t>3</w:t>
                  </w:r>
                  <w:r w:rsidRPr="00425EBD">
                    <w:rPr>
                      <w:rFonts w:ascii="Times New Roman" w:hAnsi="Times New Roman" w:cs="Times New Roman"/>
                      <w:b/>
                      <w:lang w:val="uk-UA"/>
                    </w:rPr>
                    <w:t>99,0 тис. грн  (</w:t>
                  </w:r>
                  <w:r>
                    <w:rPr>
                      <w:rFonts w:ascii="Times New Roman" w:hAnsi="Times New Roman" w:cs="Times New Roman"/>
                      <w:b/>
                      <w:lang w:val="uk-UA"/>
                    </w:rPr>
                    <w:t>80</w:t>
                  </w:r>
                  <w:r w:rsidRPr="00425EBD">
                    <w:rPr>
                      <w:rFonts w:ascii="Times New Roman" w:hAnsi="Times New Roman" w:cs="Times New Roman"/>
                      <w:b/>
                      <w:lang w:val="uk-UA"/>
                    </w:rPr>
                    <w:t>,</w:t>
                  </w:r>
                  <w:r>
                    <w:rPr>
                      <w:rFonts w:ascii="Times New Roman" w:hAnsi="Times New Roman" w:cs="Times New Roman"/>
                      <w:b/>
                      <w:lang w:val="uk-UA"/>
                    </w:rPr>
                    <w:t>4</w:t>
                  </w:r>
                  <w:r w:rsidRPr="00425EBD">
                    <w:rPr>
                      <w:rFonts w:ascii="Times New Roman" w:hAnsi="Times New Roman" w:cs="Times New Roman"/>
                      <w:b/>
                      <w:lang w:val="uk-UA"/>
                    </w:rPr>
                    <w:t>%)</w:t>
                  </w:r>
                </w:p>
              </w:txbxContent>
            </v:textbox>
          </v:roundrect>
        </w:pict>
      </w:r>
    </w:p>
    <w:p w:rsidR="00B07FEE" w:rsidRPr="008A2F35" w:rsidRDefault="00B07FEE" w:rsidP="00A4713B">
      <w:pPr>
        <w:spacing w:after="0"/>
        <w:jc w:val="center"/>
        <w:rPr>
          <w:rFonts w:ascii="Times New Roman" w:hAnsi="Times New Roman" w:cs="Times New Roman"/>
          <w:b/>
          <w:sz w:val="24"/>
          <w:szCs w:val="24"/>
          <w:highlight w:val="yellow"/>
          <w:u w:val="single"/>
          <w:lang w:val="uk-UA"/>
        </w:rPr>
      </w:pPr>
    </w:p>
    <w:p w:rsidR="007D3F88" w:rsidRPr="008A2F35" w:rsidRDefault="007D3F88" w:rsidP="00A4713B">
      <w:pPr>
        <w:spacing w:after="0"/>
        <w:jc w:val="center"/>
        <w:rPr>
          <w:rFonts w:ascii="Times New Roman" w:hAnsi="Times New Roman" w:cs="Times New Roman"/>
          <w:b/>
          <w:sz w:val="24"/>
          <w:szCs w:val="24"/>
          <w:highlight w:val="yellow"/>
          <w:u w:val="single"/>
          <w:lang w:val="uk-UA"/>
        </w:rPr>
      </w:pPr>
    </w:p>
    <w:p w:rsidR="00CF7356" w:rsidRPr="008A2F35" w:rsidRDefault="00CF7356" w:rsidP="00A4713B">
      <w:pPr>
        <w:spacing w:after="0"/>
        <w:jc w:val="center"/>
        <w:rPr>
          <w:rFonts w:ascii="Times New Roman" w:hAnsi="Times New Roman" w:cs="Times New Roman"/>
          <w:b/>
          <w:sz w:val="24"/>
          <w:szCs w:val="24"/>
          <w:u w:val="single"/>
          <w:lang w:val="uk-UA"/>
        </w:rPr>
      </w:pPr>
    </w:p>
    <w:p w:rsidR="00425EBD" w:rsidRDefault="000B7A56" w:rsidP="00A4713B">
      <w:pPr>
        <w:spacing w:after="0"/>
        <w:jc w:val="center"/>
        <w:rPr>
          <w:rFonts w:ascii="Times New Roman" w:hAnsi="Times New Roman" w:cs="Times New Roman"/>
          <w:b/>
          <w:sz w:val="24"/>
          <w:szCs w:val="24"/>
          <w:u w:val="single"/>
          <w:lang w:val="uk-UA"/>
        </w:rPr>
      </w:pPr>
      <w:r w:rsidRPr="000B7A56">
        <w:rPr>
          <w:rFonts w:ascii="Times New Roman" w:hAnsi="Times New Roman" w:cs="Times New Roman"/>
          <w:noProof/>
          <w:sz w:val="24"/>
          <w:szCs w:val="24"/>
          <w:highlight w:val="yellow"/>
          <w:lang w:val="uk-UA" w:eastAsia="ru-RU"/>
        </w:rPr>
        <w:pict>
          <v:roundrect id="AutoShape 5" o:spid="_x0000_s1030" style="position:absolute;left:0;text-align:left;margin-left:163.9pt;margin-top:1.85pt;width:153.75pt;height:63.3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">
            <v:textbox>
              <w:txbxContent>
                <w:p w:rsidR="00E570E4" w:rsidRPr="00425EBD" w:rsidRDefault="00E570E4" w:rsidP="00822147">
                  <w:pPr>
                    <w:spacing w:after="0"/>
                    <w:jc w:val="center"/>
                    <w:rPr>
                      <w:rFonts w:ascii="Times New Roman" w:hAnsi="Times New Roman" w:cs="Times New Roman"/>
                      <w:b/>
                      <w:lang w:val="uk-UA"/>
                    </w:rPr>
                  </w:pPr>
                  <w:r w:rsidRPr="00425EBD">
                    <w:rPr>
                      <w:rFonts w:ascii="Times New Roman" w:hAnsi="Times New Roman" w:cs="Times New Roman"/>
                      <w:b/>
                      <w:lang w:val="uk-UA"/>
                    </w:rPr>
                    <w:t xml:space="preserve">Освітня субвенція з державного бюджету  - </w:t>
                  </w:r>
                </w:p>
                <w:p w:rsidR="00E570E4" w:rsidRPr="00425EBD" w:rsidRDefault="00E570E4" w:rsidP="00822147">
                  <w:pPr>
                    <w:spacing w:after="0"/>
                    <w:jc w:val="center"/>
                    <w:rPr>
                      <w:rFonts w:ascii="Times New Roman" w:hAnsi="Times New Roman" w:cs="Times New Roman"/>
                      <w:b/>
                      <w:lang w:val="uk-UA"/>
                    </w:rPr>
                  </w:pPr>
                  <w:r w:rsidRPr="00425EBD">
                    <w:rPr>
                      <w:rFonts w:ascii="Times New Roman" w:hAnsi="Times New Roman" w:cs="Times New Roman"/>
                      <w:b/>
                      <w:lang w:val="uk-UA"/>
                    </w:rPr>
                    <w:t>1</w:t>
                  </w:r>
                  <w:r>
                    <w:rPr>
                      <w:rFonts w:ascii="Times New Roman" w:hAnsi="Times New Roman" w:cs="Times New Roman"/>
                      <w:b/>
                      <w:lang w:val="uk-UA"/>
                    </w:rPr>
                    <w:t>48</w:t>
                  </w:r>
                  <w:r w:rsidRPr="00425EBD">
                    <w:rPr>
                      <w:rFonts w:ascii="Times New Roman" w:hAnsi="Times New Roman" w:cs="Times New Roman"/>
                      <w:b/>
                      <w:lang w:val="uk-UA"/>
                    </w:rPr>
                    <w:t xml:space="preserve"> </w:t>
                  </w:r>
                  <w:r>
                    <w:rPr>
                      <w:rFonts w:ascii="Times New Roman" w:hAnsi="Times New Roman" w:cs="Times New Roman"/>
                      <w:b/>
                      <w:lang w:val="uk-UA"/>
                    </w:rPr>
                    <w:t>568</w:t>
                  </w:r>
                  <w:r w:rsidRPr="00425EBD">
                    <w:rPr>
                      <w:rFonts w:ascii="Times New Roman" w:hAnsi="Times New Roman" w:cs="Times New Roman"/>
                      <w:b/>
                      <w:lang w:val="uk-UA"/>
                    </w:rPr>
                    <w:t>,4 тис. грн (1</w:t>
                  </w:r>
                  <w:r>
                    <w:rPr>
                      <w:rFonts w:ascii="Times New Roman" w:hAnsi="Times New Roman" w:cs="Times New Roman"/>
                      <w:b/>
                      <w:lang w:val="uk-UA"/>
                    </w:rPr>
                    <w:t>7</w:t>
                  </w:r>
                  <w:r w:rsidRPr="00425EBD">
                    <w:rPr>
                      <w:rFonts w:ascii="Times New Roman" w:hAnsi="Times New Roman" w:cs="Times New Roman"/>
                      <w:b/>
                      <w:lang w:val="uk-UA"/>
                    </w:rPr>
                    <w:t>,</w:t>
                  </w:r>
                  <w:r>
                    <w:rPr>
                      <w:rFonts w:ascii="Times New Roman" w:hAnsi="Times New Roman" w:cs="Times New Roman"/>
                      <w:b/>
                      <w:lang w:val="uk-UA"/>
                    </w:rPr>
                    <w:t>5</w:t>
                  </w:r>
                  <w:r w:rsidRPr="00425EBD">
                    <w:rPr>
                      <w:rFonts w:ascii="Times New Roman" w:hAnsi="Times New Roman" w:cs="Times New Roman"/>
                      <w:b/>
                      <w:lang w:val="uk-UA"/>
                    </w:rPr>
                    <w:t>%)</w:t>
                  </w:r>
                </w:p>
              </w:txbxContent>
            </v:textbox>
          </v:roundrect>
        </w:pict>
      </w: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D471BF" w:rsidRDefault="00D471BF" w:rsidP="00A4713B">
      <w:pPr>
        <w:spacing w:after="0"/>
        <w:jc w:val="center"/>
        <w:rPr>
          <w:rFonts w:ascii="Times New Roman" w:hAnsi="Times New Roman" w:cs="Times New Roman"/>
          <w:b/>
          <w:sz w:val="24"/>
          <w:szCs w:val="24"/>
          <w:u w:val="single"/>
          <w:lang w:val="uk-UA"/>
        </w:rPr>
      </w:pPr>
    </w:p>
    <w:p w:rsidR="00425EBD" w:rsidRDefault="00425EBD" w:rsidP="00A4713B">
      <w:pPr>
        <w:spacing w:after="0"/>
        <w:jc w:val="center"/>
        <w:rPr>
          <w:rFonts w:ascii="Times New Roman" w:hAnsi="Times New Roman" w:cs="Times New Roman"/>
          <w:b/>
          <w:sz w:val="24"/>
          <w:szCs w:val="24"/>
          <w:u w:val="single"/>
          <w:lang w:val="uk-UA"/>
        </w:rPr>
      </w:pPr>
    </w:p>
    <w:p w:rsidR="00F608BF" w:rsidRPr="008A2F35" w:rsidRDefault="000D12DD" w:rsidP="00A4713B">
      <w:pPr>
        <w:spacing w:after="0"/>
        <w:jc w:val="center"/>
        <w:rPr>
          <w:rFonts w:ascii="Times New Roman" w:hAnsi="Times New Roman" w:cs="Times New Roman"/>
          <w:b/>
          <w:sz w:val="24"/>
          <w:szCs w:val="24"/>
          <w:u w:val="single"/>
          <w:lang w:val="uk-UA"/>
        </w:rPr>
      </w:pPr>
      <w:r w:rsidRPr="008A2F35">
        <w:rPr>
          <w:rFonts w:ascii="Times New Roman" w:hAnsi="Times New Roman" w:cs="Times New Roman"/>
          <w:b/>
          <w:sz w:val="24"/>
          <w:szCs w:val="24"/>
          <w:u w:val="single"/>
          <w:lang w:val="uk-UA"/>
        </w:rPr>
        <w:t>ЗАГАЛЬНИЙ ФОНД</w:t>
      </w:r>
    </w:p>
    <w:p w:rsidR="00215D89" w:rsidRPr="008A2F35" w:rsidRDefault="00215D89" w:rsidP="00A4713B">
      <w:pPr>
        <w:spacing w:after="0"/>
        <w:jc w:val="center"/>
        <w:rPr>
          <w:rFonts w:ascii="Times New Roman" w:hAnsi="Times New Roman" w:cs="Times New Roman"/>
          <w:sz w:val="24"/>
          <w:szCs w:val="24"/>
          <w:lang w:val="uk-UA"/>
        </w:rPr>
      </w:pPr>
      <w:r w:rsidRPr="008A2F35">
        <w:rPr>
          <w:rFonts w:ascii="Times New Roman" w:hAnsi="Times New Roman" w:cs="Times New Roman"/>
          <w:b/>
          <w:bCs/>
          <w:sz w:val="24"/>
          <w:szCs w:val="24"/>
          <w:lang w:val="uk-UA"/>
        </w:rPr>
        <w:t>Структура надходжень до загального фонду</w:t>
      </w:r>
    </w:p>
    <w:p w:rsidR="00F608BF" w:rsidRPr="008A2F35" w:rsidRDefault="00B81263" w:rsidP="000F469F">
      <w:pPr>
        <w:spacing w:after="0"/>
        <w:jc w:val="center"/>
        <w:rPr>
          <w:rFonts w:ascii="Times New Roman" w:hAnsi="Times New Roman" w:cs="Times New Roman"/>
          <w:b/>
          <w:bCs/>
          <w:sz w:val="24"/>
          <w:szCs w:val="24"/>
          <w:lang w:val="uk-UA"/>
        </w:rPr>
      </w:pPr>
      <w:r w:rsidRPr="008A2F35">
        <w:rPr>
          <w:rFonts w:ascii="Times New Roman" w:hAnsi="Times New Roman" w:cs="Times New Roman"/>
          <w:b/>
          <w:bCs/>
          <w:sz w:val="24"/>
          <w:szCs w:val="24"/>
          <w:lang w:val="uk-UA"/>
        </w:rPr>
        <w:t>у 2021</w:t>
      </w:r>
      <w:r w:rsidR="00215D89" w:rsidRPr="008A2F35">
        <w:rPr>
          <w:rFonts w:ascii="Times New Roman" w:hAnsi="Times New Roman" w:cs="Times New Roman"/>
          <w:b/>
          <w:bCs/>
          <w:sz w:val="24"/>
          <w:szCs w:val="24"/>
          <w:lang w:val="uk-UA"/>
        </w:rPr>
        <w:t xml:space="preserve"> році (без врахування субвенцій) - </w:t>
      </w:r>
      <w:r w:rsidR="004C6886" w:rsidRPr="008A2F35">
        <w:rPr>
          <w:rFonts w:ascii="Times New Roman" w:hAnsi="Times New Roman" w:cs="Times New Roman"/>
          <w:b/>
          <w:bCs/>
          <w:sz w:val="24"/>
          <w:szCs w:val="24"/>
          <w:lang w:val="uk-UA"/>
        </w:rPr>
        <w:t>6</w:t>
      </w:r>
      <w:r w:rsidR="00D471BF">
        <w:rPr>
          <w:rFonts w:ascii="Times New Roman" w:hAnsi="Times New Roman" w:cs="Times New Roman"/>
          <w:b/>
          <w:bCs/>
          <w:sz w:val="24"/>
          <w:szCs w:val="24"/>
          <w:lang w:val="uk-UA"/>
        </w:rPr>
        <w:t>84</w:t>
      </w:r>
      <w:r w:rsidRPr="008A2F35">
        <w:rPr>
          <w:rFonts w:ascii="Times New Roman" w:hAnsi="Times New Roman" w:cs="Times New Roman"/>
          <w:b/>
          <w:bCs/>
          <w:sz w:val="24"/>
          <w:szCs w:val="24"/>
          <w:lang w:val="uk-UA"/>
        </w:rPr>
        <w:t>,</w:t>
      </w:r>
      <w:r w:rsidR="006E59BB">
        <w:rPr>
          <w:rFonts w:ascii="Times New Roman" w:hAnsi="Times New Roman" w:cs="Times New Roman"/>
          <w:b/>
          <w:bCs/>
          <w:sz w:val="24"/>
          <w:szCs w:val="24"/>
          <w:lang w:val="uk-UA"/>
        </w:rPr>
        <w:t>4</w:t>
      </w:r>
      <w:r w:rsidR="00215D89" w:rsidRPr="008A2F35">
        <w:rPr>
          <w:rFonts w:ascii="Times New Roman" w:hAnsi="Times New Roman" w:cs="Times New Roman"/>
          <w:b/>
          <w:bCs/>
          <w:sz w:val="24"/>
          <w:szCs w:val="24"/>
          <w:lang w:val="uk-UA"/>
        </w:rPr>
        <w:t xml:space="preserve"> млн. грн.</w:t>
      </w:r>
    </w:p>
    <w:p w:rsidR="005F490B" w:rsidRPr="008A2F35" w:rsidRDefault="005F490B" w:rsidP="000F469F">
      <w:pPr>
        <w:spacing w:after="0"/>
        <w:jc w:val="center"/>
        <w:rPr>
          <w:rFonts w:ascii="Times New Roman" w:hAnsi="Times New Roman" w:cs="Times New Roman"/>
          <w:b/>
          <w:bCs/>
          <w:sz w:val="24"/>
          <w:szCs w:val="24"/>
          <w:lang w:val="uk-UA"/>
        </w:rPr>
      </w:pPr>
    </w:p>
    <w:p w:rsidR="00993328" w:rsidRPr="008A2F35" w:rsidRDefault="000D12DD" w:rsidP="000F469F">
      <w:pPr>
        <w:spacing w:after="0"/>
        <w:jc w:val="center"/>
        <w:rPr>
          <w:rFonts w:ascii="Times New Roman" w:hAnsi="Times New Roman" w:cs="Times New Roman"/>
          <w:sz w:val="24"/>
          <w:szCs w:val="24"/>
          <w:lang w:val="uk-UA"/>
        </w:rPr>
      </w:pPr>
      <w:r w:rsidRPr="008A2F35">
        <w:rPr>
          <w:rFonts w:ascii="Times New Roman" w:hAnsi="Times New Roman" w:cs="Times New Roman"/>
          <w:noProof/>
          <w:sz w:val="24"/>
          <w:szCs w:val="24"/>
          <w:lang w:eastAsia="ru-RU"/>
        </w:rPr>
        <w:drawing>
          <wp:inline distT="0" distB="0" distL="0" distR="0">
            <wp:extent cx="5948030" cy="3583172"/>
            <wp:effectExtent l="19050" t="0" r="1462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91C3A" w:rsidRPr="008A2F35" w:rsidRDefault="00F91C3A" w:rsidP="00A4713B">
      <w:pPr>
        <w:spacing w:after="0"/>
        <w:jc w:val="both"/>
        <w:rPr>
          <w:rFonts w:ascii="Times New Roman" w:hAnsi="Times New Roman" w:cs="Times New Roman"/>
          <w:sz w:val="24"/>
          <w:szCs w:val="24"/>
          <w:highlight w:val="yellow"/>
          <w:lang w:val="uk-UA"/>
        </w:rPr>
      </w:pPr>
    </w:p>
    <w:p w:rsidR="007D3F88" w:rsidRPr="008A2F35" w:rsidRDefault="008407D9" w:rsidP="007801B5">
      <w:pPr>
        <w:spacing w:after="0" w:line="240" w:lineRule="auto"/>
        <w:ind w:firstLine="567"/>
        <w:jc w:val="both"/>
        <w:rPr>
          <w:rFonts w:ascii="Times New Roman" w:hAnsi="Times New Roman" w:cs="Times New Roman"/>
          <w:sz w:val="24"/>
          <w:szCs w:val="24"/>
          <w:highlight w:val="yellow"/>
          <w:lang w:val="uk-UA"/>
        </w:rPr>
      </w:pPr>
      <w:r w:rsidRPr="008A2F35">
        <w:rPr>
          <w:rFonts w:ascii="Times New Roman" w:hAnsi="Times New Roman" w:cs="Times New Roman"/>
          <w:sz w:val="24"/>
          <w:szCs w:val="24"/>
          <w:lang w:val="uk-UA"/>
        </w:rPr>
        <w:t xml:space="preserve">Основним </w:t>
      </w:r>
      <w:r w:rsidR="00362B6F" w:rsidRPr="008A2F35">
        <w:rPr>
          <w:rFonts w:ascii="Times New Roman" w:hAnsi="Times New Roman" w:cs="Times New Roman"/>
          <w:sz w:val="24"/>
          <w:szCs w:val="24"/>
          <w:lang w:val="uk-UA"/>
        </w:rPr>
        <w:t xml:space="preserve">джерелом </w:t>
      </w:r>
      <w:r w:rsidRPr="008A2F35">
        <w:rPr>
          <w:rFonts w:ascii="Times New Roman" w:hAnsi="Times New Roman" w:cs="Times New Roman"/>
          <w:sz w:val="24"/>
          <w:szCs w:val="24"/>
          <w:lang w:val="uk-UA"/>
        </w:rPr>
        <w:t xml:space="preserve">надходжень загального фонду є </w:t>
      </w:r>
      <w:r w:rsidRPr="008A2F35">
        <w:rPr>
          <w:rFonts w:ascii="Times New Roman" w:hAnsi="Times New Roman" w:cs="Times New Roman"/>
          <w:b/>
          <w:sz w:val="24"/>
          <w:szCs w:val="24"/>
          <w:lang w:val="uk-UA"/>
        </w:rPr>
        <w:t>податок на доходи фізичних осіб</w:t>
      </w:r>
      <w:r w:rsidRPr="008A2F35">
        <w:rPr>
          <w:rFonts w:ascii="Times New Roman" w:hAnsi="Times New Roman" w:cs="Times New Roman"/>
          <w:sz w:val="24"/>
          <w:szCs w:val="24"/>
          <w:lang w:val="uk-UA"/>
        </w:rPr>
        <w:t xml:space="preserve">, що становить </w:t>
      </w:r>
      <w:r w:rsidR="004C6886" w:rsidRPr="008A2F35">
        <w:rPr>
          <w:rFonts w:ascii="Times New Roman" w:hAnsi="Times New Roman" w:cs="Times New Roman"/>
          <w:sz w:val="24"/>
          <w:szCs w:val="24"/>
          <w:lang w:val="uk-UA"/>
        </w:rPr>
        <w:t>5</w:t>
      </w:r>
      <w:r w:rsidR="00A64F8A" w:rsidRPr="008A2F35">
        <w:rPr>
          <w:rFonts w:ascii="Times New Roman" w:hAnsi="Times New Roman" w:cs="Times New Roman"/>
          <w:sz w:val="24"/>
          <w:szCs w:val="24"/>
          <w:lang w:val="uk-UA"/>
        </w:rPr>
        <w:t>6</w:t>
      </w:r>
      <w:r w:rsidR="004C6886" w:rsidRPr="008A2F35">
        <w:rPr>
          <w:rFonts w:ascii="Times New Roman" w:hAnsi="Times New Roman" w:cs="Times New Roman"/>
          <w:sz w:val="24"/>
          <w:szCs w:val="24"/>
          <w:lang w:val="uk-UA"/>
        </w:rPr>
        <w:t>,</w:t>
      </w:r>
      <w:r w:rsidR="00A64F8A" w:rsidRPr="008A2F35">
        <w:rPr>
          <w:rFonts w:ascii="Times New Roman" w:hAnsi="Times New Roman" w:cs="Times New Roman"/>
          <w:sz w:val="24"/>
          <w:szCs w:val="24"/>
          <w:lang w:val="uk-UA"/>
        </w:rPr>
        <w:t>1</w:t>
      </w:r>
      <w:r w:rsidR="00233F66" w:rsidRPr="008A2F35">
        <w:rPr>
          <w:rFonts w:ascii="Times New Roman" w:hAnsi="Times New Roman" w:cs="Times New Roman"/>
          <w:sz w:val="24"/>
          <w:szCs w:val="24"/>
          <w:lang w:val="uk-UA"/>
        </w:rPr>
        <w:t xml:space="preserve"> % </w:t>
      </w:r>
      <w:r w:rsidRPr="008A2F35">
        <w:rPr>
          <w:rFonts w:ascii="Times New Roman" w:hAnsi="Times New Roman" w:cs="Times New Roman"/>
          <w:sz w:val="24"/>
          <w:szCs w:val="24"/>
          <w:lang w:val="uk-UA"/>
        </w:rPr>
        <w:t>від прогнозного показника доходів загального фонду 20</w:t>
      </w:r>
      <w:r w:rsidR="00A64F8A" w:rsidRPr="008A2F35">
        <w:rPr>
          <w:rFonts w:ascii="Times New Roman" w:hAnsi="Times New Roman" w:cs="Times New Roman"/>
          <w:sz w:val="24"/>
          <w:szCs w:val="24"/>
          <w:lang w:val="uk-UA"/>
        </w:rPr>
        <w:t>21</w:t>
      </w:r>
      <w:r w:rsidRPr="008A2F35">
        <w:rPr>
          <w:rFonts w:ascii="Times New Roman" w:hAnsi="Times New Roman" w:cs="Times New Roman"/>
          <w:sz w:val="24"/>
          <w:szCs w:val="24"/>
          <w:lang w:val="uk-UA"/>
        </w:rPr>
        <w:t xml:space="preserve"> року</w:t>
      </w:r>
      <w:r w:rsidR="00A84CAD" w:rsidRPr="008A2F35">
        <w:rPr>
          <w:rFonts w:ascii="Times New Roman" w:hAnsi="Times New Roman" w:cs="Times New Roman"/>
          <w:sz w:val="24"/>
          <w:szCs w:val="24"/>
          <w:lang w:val="uk-UA"/>
        </w:rPr>
        <w:t xml:space="preserve"> (без субвенцій)</w:t>
      </w:r>
      <w:r w:rsidRPr="008A2F35">
        <w:rPr>
          <w:rFonts w:ascii="Times New Roman" w:hAnsi="Times New Roman" w:cs="Times New Roman"/>
          <w:sz w:val="24"/>
          <w:szCs w:val="24"/>
          <w:lang w:val="uk-UA"/>
        </w:rPr>
        <w:t>.</w:t>
      </w:r>
    </w:p>
    <w:p w:rsidR="007D3F88" w:rsidRPr="008A2F35" w:rsidRDefault="00E04445" w:rsidP="007801B5">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Відповідно до ст.64 Бюджетного кодексу України до </w:t>
      </w:r>
      <w:r w:rsidR="00FC22DF" w:rsidRPr="008A2F35">
        <w:rPr>
          <w:rFonts w:ascii="Times New Roman" w:hAnsi="Times New Roman" w:cs="Times New Roman"/>
          <w:color w:val="333333"/>
          <w:sz w:val="24"/>
          <w:szCs w:val="24"/>
          <w:shd w:val="clear" w:color="auto" w:fill="FFFFFF"/>
          <w:lang w:val="uk-UA"/>
        </w:rPr>
        <w:t>доходів</w:t>
      </w:r>
      <w:r w:rsidR="006B1CD9">
        <w:rPr>
          <w:rFonts w:ascii="Times New Roman" w:hAnsi="Times New Roman" w:cs="Times New Roman"/>
          <w:color w:val="333333"/>
          <w:sz w:val="24"/>
          <w:szCs w:val="24"/>
          <w:shd w:val="clear" w:color="auto" w:fill="FFFFFF"/>
          <w:lang w:val="uk-UA"/>
        </w:rPr>
        <w:t xml:space="preserve"> </w:t>
      </w:r>
      <w:r w:rsidR="00FC22DF" w:rsidRPr="008A2F35">
        <w:rPr>
          <w:rFonts w:ascii="Times New Roman" w:hAnsi="Times New Roman" w:cs="Times New Roman"/>
          <w:color w:val="333333"/>
          <w:sz w:val="24"/>
          <w:szCs w:val="24"/>
          <w:shd w:val="clear" w:color="auto" w:fill="FFFFFF"/>
          <w:lang w:val="uk-UA"/>
        </w:rPr>
        <w:t>загального фонду бюджетів</w:t>
      </w:r>
      <w:r w:rsidR="006B1CD9">
        <w:rPr>
          <w:rFonts w:ascii="Times New Roman" w:hAnsi="Times New Roman" w:cs="Times New Roman"/>
          <w:color w:val="333333"/>
          <w:sz w:val="24"/>
          <w:szCs w:val="24"/>
          <w:shd w:val="clear" w:color="auto" w:fill="FFFFFF"/>
          <w:lang w:val="uk-UA"/>
        </w:rPr>
        <w:t xml:space="preserve"> </w:t>
      </w:r>
      <w:r w:rsidR="00FC22DF" w:rsidRPr="008A2F35">
        <w:rPr>
          <w:rFonts w:ascii="Times New Roman" w:hAnsi="Times New Roman" w:cs="Times New Roman"/>
          <w:color w:val="333333"/>
          <w:sz w:val="24"/>
          <w:szCs w:val="24"/>
          <w:shd w:val="clear" w:color="auto" w:fill="FFFFFF"/>
          <w:lang w:val="uk-UA"/>
        </w:rPr>
        <w:t>сіл, селищ та міст</w:t>
      </w:r>
      <w:r w:rsidR="006B1CD9">
        <w:rPr>
          <w:rFonts w:ascii="Times New Roman" w:hAnsi="Times New Roman" w:cs="Times New Roman"/>
          <w:color w:val="333333"/>
          <w:sz w:val="24"/>
          <w:szCs w:val="24"/>
          <w:shd w:val="clear" w:color="auto" w:fill="FFFFFF"/>
          <w:lang w:val="uk-UA"/>
        </w:rPr>
        <w:t xml:space="preserve"> </w:t>
      </w:r>
      <w:r w:rsidRPr="008A2F35">
        <w:rPr>
          <w:rFonts w:ascii="Times New Roman" w:hAnsi="Times New Roman" w:cs="Times New Roman"/>
          <w:sz w:val="24"/>
          <w:szCs w:val="24"/>
          <w:lang w:val="uk-UA"/>
        </w:rPr>
        <w:t xml:space="preserve">належать </w:t>
      </w:r>
      <w:r w:rsidRPr="008A2F35">
        <w:rPr>
          <w:rFonts w:ascii="Times New Roman" w:hAnsi="Times New Roman" w:cs="Times New Roman"/>
          <w:b/>
          <w:sz w:val="24"/>
          <w:szCs w:val="24"/>
          <w:lang w:val="uk-UA"/>
        </w:rPr>
        <w:t>60 відсотків податку на доходи фізичних осіб</w:t>
      </w:r>
      <w:r w:rsidR="006B1CD9">
        <w:rPr>
          <w:rFonts w:ascii="Times New Roman" w:hAnsi="Times New Roman" w:cs="Times New Roman"/>
          <w:b/>
          <w:sz w:val="24"/>
          <w:szCs w:val="24"/>
          <w:lang w:val="uk-UA"/>
        </w:rPr>
        <w:t xml:space="preserve">               </w:t>
      </w:r>
      <w:r w:rsidRPr="008A2F35">
        <w:rPr>
          <w:rFonts w:ascii="Times New Roman" w:hAnsi="Times New Roman" w:cs="Times New Roman"/>
          <w:sz w:val="24"/>
          <w:szCs w:val="24"/>
          <w:lang w:val="uk-UA"/>
        </w:rPr>
        <w:t xml:space="preserve"> (25 % зараховується до державного бюджету, 15 % - до обласного).</w:t>
      </w:r>
    </w:p>
    <w:p w:rsidR="007D3F88" w:rsidRPr="008A2F35" w:rsidRDefault="008407D9" w:rsidP="007801B5">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Відповідно до норм Податкового кодексу України основним показником для розрахунку прогнозних надходжень податку на доходи фізичних осіб </w:t>
      </w:r>
      <w:r w:rsidR="00FB37B0" w:rsidRPr="008A2F35">
        <w:rPr>
          <w:rFonts w:ascii="Times New Roman" w:hAnsi="Times New Roman" w:cs="Times New Roman"/>
          <w:sz w:val="24"/>
          <w:szCs w:val="24"/>
          <w:lang w:val="uk-UA"/>
        </w:rPr>
        <w:t>є</w:t>
      </w:r>
      <w:r w:rsidRPr="008A2F35">
        <w:rPr>
          <w:rFonts w:ascii="Times New Roman" w:hAnsi="Times New Roman" w:cs="Times New Roman"/>
          <w:sz w:val="24"/>
          <w:szCs w:val="24"/>
          <w:lang w:val="uk-UA"/>
        </w:rPr>
        <w:t xml:space="preserve"> показник витрат на оплату праці. </w:t>
      </w:r>
      <w:r w:rsidR="00BC67F1" w:rsidRPr="008A2F35">
        <w:rPr>
          <w:rFonts w:ascii="Times New Roman" w:hAnsi="Times New Roman" w:cs="Times New Roman"/>
          <w:sz w:val="24"/>
          <w:szCs w:val="24"/>
          <w:lang w:val="uk-UA"/>
        </w:rPr>
        <w:t>Розрахунок прогнозу надходжень податку на доходи  фізичних осіб на 20</w:t>
      </w:r>
      <w:r w:rsidR="009A3EA6" w:rsidRPr="008A2F35">
        <w:rPr>
          <w:rFonts w:ascii="Times New Roman" w:hAnsi="Times New Roman" w:cs="Times New Roman"/>
          <w:sz w:val="24"/>
          <w:szCs w:val="24"/>
          <w:lang w:val="uk-UA"/>
        </w:rPr>
        <w:t>2</w:t>
      </w:r>
      <w:r w:rsidR="00901DAA" w:rsidRPr="008A2F35">
        <w:rPr>
          <w:rFonts w:ascii="Times New Roman" w:hAnsi="Times New Roman" w:cs="Times New Roman"/>
          <w:sz w:val="24"/>
          <w:szCs w:val="24"/>
          <w:lang w:val="uk-UA"/>
        </w:rPr>
        <w:t>1</w:t>
      </w:r>
      <w:r w:rsidR="00BC67F1" w:rsidRPr="008A2F35">
        <w:rPr>
          <w:rFonts w:ascii="Times New Roman" w:hAnsi="Times New Roman" w:cs="Times New Roman"/>
          <w:sz w:val="24"/>
          <w:szCs w:val="24"/>
          <w:lang w:val="uk-UA"/>
        </w:rPr>
        <w:t xml:space="preserve"> рік розрахований із урахуванням прогнозного обсягу фонду оплати праці, рівня мінімальної  зарплати, бази діючих ставок оподаткування доходів фізичних осіб</w:t>
      </w:r>
      <w:r w:rsidR="00CA2522" w:rsidRPr="008A2F35">
        <w:rPr>
          <w:rFonts w:ascii="Times New Roman" w:hAnsi="Times New Roman" w:cs="Times New Roman"/>
          <w:sz w:val="24"/>
          <w:szCs w:val="24"/>
          <w:lang w:val="uk-UA"/>
        </w:rPr>
        <w:t>.</w:t>
      </w:r>
    </w:p>
    <w:p w:rsidR="002F37FE" w:rsidRPr="008A2F35" w:rsidRDefault="00846C32" w:rsidP="002A4246">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Водночас</w:t>
      </w:r>
      <w:r w:rsidR="00CA2522"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 при розрахунку податку </w:t>
      </w:r>
      <w:r w:rsidR="001E61F4" w:rsidRPr="008A2F35">
        <w:rPr>
          <w:rFonts w:ascii="Times New Roman" w:hAnsi="Times New Roman" w:cs="Times New Roman"/>
          <w:sz w:val="24"/>
          <w:szCs w:val="24"/>
          <w:lang w:val="uk-UA"/>
        </w:rPr>
        <w:t>за</w:t>
      </w:r>
      <w:r w:rsidR="006B1CD9">
        <w:rPr>
          <w:rFonts w:ascii="Times New Roman" w:hAnsi="Times New Roman" w:cs="Times New Roman"/>
          <w:sz w:val="24"/>
          <w:szCs w:val="24"/>
          <w:lang w:val="uk-UA"/>
        </w:rPr>
        <w:t xml:space="preserve"> </w:t>
      </w:r>
      <w:r w:rsidR="00CA2522" w:rsidRPr="008A2F35">
        <w:rPr>
          <w:rFonts w:ascii="Times New Roman" w:hAnsi="Times New Roman" w:cs="Times New Roman"/>
          <w:sz w:val="24"/>
          <w:szCs w:val="24"/>
          <w:lang w:val="uk-UA"/>
        </w:rPr>
        <w:t>К</w:t>
      </w:r>
      <w:r w:rsidR="004C6886" w:rsidRPr="008A2F35">
        <w:rPr>
          <w:rFonts w:ascii="Times New Roman" w:hAnsi="Times New Roman" w:cs="Times New Roman"/>
          <w:sz w:val="24"/>
          <w:szCs w:val="24"/>
          <w:lang w:val="uk-UA"/>
        </w:rPr>
        <w:t>К</w:t>
      </w:r>
      <w:r w:rsidR="00CA2522" w:rsidRPr="008A2F35">
        <w:rPr>
          <w:rFonts w:ascii="Times New Roman" w:hAnsi="Times New Roman" w:cs="Times New Roman"/>
          <w:sz w:val="24"/>
          <w:szCs w:val="24"/>
          <w:lang w:val="uk-UA"/>
        </w:rPr>
        <w:t>ДБ</w:t>
      </w:r>
      <w:r w:rsidRPr="008A2F35">
        <w:rPr>
          <w:rFonts w:ascii="Times New Roman" w:hAnsi="Times New Roman" w:cs="Times New Roman"/>
          <w:sz w:val="24"/>
          <w:szCs w:val="24"/>
          <w:lang w:val="uk-UA"/>
        </w:rPr>
        <w:t xml:space="preserve"> 11010100 "Податок на доходи фізичних осіб, що сплачується податковими агентами, із доходів платника податку у вигляді з</w:t>
      </w:r>
      <w:r w:rsidR="002A69A8" w:rsidRPr="008A2F35">
        <w:rPr>
          <w:rFonts w:ascii="Times New Roman" w:hAnsi="Times New Roman" w:cs="Times New Roman"/>
          <w:sz w:val="24"/>
          <w:szCs w:val="24"/>
          <w:lang w:val="uk-UA"/>
        </w:rPr>
        <w:t>аробітної плати" були враховані</w:t>
      </w:r>
      <w:r w:rsidR="00BA0D80" w:rsidRPr="008A2F35">
        <w:rPr>
          <w:rFonts w:ascii="Times New Roman" w:hAnsi="Times New Roman" w:cs="Times New Roman"/>
          <w:sz w:val="24"/>
          <w:szCs w:val="24"/>
          <w:lang w:val="uk-UA"/>
        </w:rPr>
        <w:t xml:space="preserve"> прогнозні розрахунки</w:t>
      </w:r>
      <w:r w:rsidR="006B1CD9">
        <w:rPr>
          <w:rFonts w:ascii="Times New Roman" w:hAnsi="Times New Roman" w:cs="Times New Roman"/>
          <w:sz w:val="24"/>
          <w:szCs w:val="24"/>
          <w:lang w:val="uk-UA"/>
        </w:rPr>
        <w:t xml:space="preserve"> </w:t>
      </w:r>
      <w:r w:rsidR="00A64692" w:rsidRPr="008A2F35">
        <w:rPr>
          <w:rFonts w:ascii="Times New Roman" w:hAnsi="Times New Roman" w:cs="Times New Roman"/>
          <w:sz w:val="24"/>
          <w:szCs w:val="24"/>
          <w:lang w:val="uk-UA"/>
        </w:rPr>
        <w:t xml:space="preserve">основних </w:t>
      </w:r>
      <w:r w:rsidRPr="008A2F35">
        <w:rPr>
          <w:rFonts w:ascii="Times New Roman" w:hAnsi="Times New Roman" w:cs="Times New Roman"/>
          <w:sz w:val="24"/>
          <w:szCs w:val="24"/>
          <w:lang w:val="uk-UA"/>
        </w:rPr>
        <w:t>бюджетоутворюючих підприємств</w:t>
      </w:r>
      <w:r w:rsidR="002A69A8" w:rsidRPr="008A2F35">
        <w:rPr>
          <w:rFonts w:ascii="Times New Roman" w:hAnsi="Times New Roman" w:cs="Times New Roman"/>
          <w:sz w:val="24"/>
          <w:szCs w:val="24"/>
          <w:lang w:val="uk-UA"/>
        </w:rPr>
        <w:t xml:space="preserve"> міста</w:t>
      </w:r>
      <w:r w:rsidRPr="008A2F35">
        <w:rPr>
          <w:rFonts w:ascii="Times New Roman" w:hAnsi="Times New Roman" w:cs="Times New Roman"/>
          <w:sz w:val="24"/>
          <w:szCs w:val="24"/>
          <w:lang w:val="uk-UA"/>
        </w:rPr>
        <w:t xml:space="preserve"> на 20</w:t>
      </w:r>
      <w:r w:rsidR="004C6420" w:rsidRPr="008A2F35">
        <w:rPr>
          <w:rFonts w:ascii="Times New Roman" w:hAnsi="Times New Roman" w:cs="Times New Roman"/>
          <w:sz w:val="24"/>
          <w:szCs w:val="24"/>
          <w:lang w:val="uk-UA"/>
        </w:rPr>
        <w:t>21</w:t>
      </w:r>
      <w:r w:rsidR="00BA0D80" w:rsidRPr="008A2F35">
        <w:rPr>
          <w:rFonts w:ascii="Times New Roman" w:hAnsi="Times New Roman" w:cs="Times New Roman"/>
          <w:sz w:val="24"/>
          <w:szCs w:val="24"/>
          <w:lang w:val="uk-UA"/>
        </w:rPr>
        <w:t xml:space="preserve"> рік,питома</w:t>
      </w:r>
      <w:r w:rsidR="002F37FE" w:rsidRPr="008A2F35">
        <w:rPr>
          <w:rFonts w:ascii="Times New Roman" w:hAnsi="Times New Roman" w:cs="Times New Roman"/>
          <w:sz w:val="24"/>
          <w:szCs w:val="24"/>
          <w:lang w:val="uk-UA"/>
        </w:rPr>
        <w:t xml:space="preserve"> вага</w:t>
      </w:r>
      <w:r w:rsidR="006B1CD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яких</w:t>
      </w:r>
      <w:r w:rsidR="00BA0D80" w:rsidRPr="008A2F35">
        <w:rPr>
          <w:rFonts w:ascii="Times New Roman" w:hAnsi="Times New Roman" w:cs="Times New Roman"/>
          <w:sz w:val="24"/>
          <w:szCs w:val="24"/>
          <w:lang w:val="uk-UA"/>
        </w:rPr>
        <w:t xml:space="preserve"> в структурі надходжень даного виду податку становить   </w:t>
      </w:r>
      <w:r w:rsidR="00FD6075" w:rsidRPr="008A2F35">
        <w:rPr>
          <w:rFonts w:ascii="Times New Roman" w:hAnsi="Times New Roman" w:cs="Times New Roman"/>
          <w:sz w:val="24"/>
          <w:szCs w:val="24"/>
          <w:lang w:val="uk-UA"/>
        </w:rPr>
        <w:t>5</w:t>
      </w:r>
      <w:r w:rsidR="004C6420" w:rsidRPr="008A2F35">
        <w:rPr>
          <w:rFonts w:ascii="Times New Roman" w:hAnsi="Times New Roman" w:cs="Times New Roman"/>
          <w:sz w:val="24"/>
          <w:szCs w:val="24"/>
          <w:lang w:val="uk-UA"/>
        </w:rPr>
        <w:t>2</w:t>
      </w:r>
      <w:r w:rsidR="00FD6075" w:rsidRPr="008A2F35">
        <w:rPr>
          <w:rFonts w:ascii="Times New Roman" w:hAnsi="Times New Roman" w:cs="Times New Roman"/>
          <w:sz w:val="24"/>
          <w:szCs w:val="24"/>
          <w:lang w:val="uk-UA"/>
        </w:rPr>
        <w:t>,</w:t>
      </w:r>
      <w:r w:rsidR="004C6420" w:rsidRPr="008A2F35">
        <w:rPr>
          <w:rFonts w:ascii="Times New Roman" w:hAnsi="Times New Roman" w:cs="Times New Roman"/>
          <w:sz w:val="24"/>
          <w:szCs w:val="24"/>
          <w:lang w:val="uk-UA"/>
        </w:rPr>
        <w:t>7</w:t>
      </w:r>
      <w:r w:rsidR="00BA0D80" w:rsidRPr="008A2F35">
        <w:rPr>
          <w:rFonts w:ascii="Times New Roman" w:hAnsi="Times New Roman" w:cs="Times New Roman"/>
          <w:sz w:val="24"/>
          <w:szCs w:val="24"/>
          <w:lang w:val="uk-UA"/>
        </w:rPr>
        <w:t xml:space="preserve"> %,  темп  росту податку складає </w:t>
      </w:r>
      <w:r w:rsidR="00A64692" w:rsidRPr="008A2F35">
        <w:rPr>
          <w:rFonts w:ascii="Times New Roman" w:hAnsi="Times New Roman" w:cs="Times New Roman"/>
          <w:sz w:val="24"/>
          <w:szCs w:val="24"/>
          <w:lang w:val="uk-UA"/>
        </w:rPr>
        <w:t>101</w:t>
      </w:r>
      <w:r w:rsidR="00FD6075" w:rsidRPr="008A2F35">
        <w:rPr>
          <w:rFonts w:ascii="Times New Roman" w:hAnsi="Times New Roman" w:cs="Times New Roman"/>
          <w:sz w:val="24"/>
          <w:szCs w:val="24"/>
          <w:lang w:val="uk-UA"/>
        </w:rPr>
        <w:t>,</w:t>
      </w:r>
      <w:r w:rsidR="004C6420" w:rsidRPr="008A2F35">
        <w:rPr>
          <w:rFonts w:ascii="Times New Roman" w:hAnsi="Times New Roman" w:cs="Times New Roman"/>
          <w:sz w:val="24"/>
          <w:szCs w:val="24"/>
          <w:lang w:val="uk-UA"/>
        </w:rPr>
        <w:t>9</w:t>
      </w:r>
      <w:r w:rsidR="00BA0D80" w:rsidRPr="008A2F35">
        <w:rPr>
          <w:rFonts w:ascii="Times New Roman" w:hAnsi="Times New Roman" w:cs="Times New Roman"/>
          <w:sz w:val="24"/>
          <w:szCs w:val="24"/>
          <w:lang w:val="uk-UA"/>
        </w:rPr>
        <w:t xml:space="preserve"> %, питома вага інших підприємств складає  </w:t>
      </w:r>
      <w:r w:rsidR="00FD6075" w:rsidRPr="008A2F35">
        <w:rPr>
          <w:rFonts w:ascii="Times New Roman" w:hAnsi="Times New Roman" w:cs="Times New Roman"/>
          <w:sz w:val="24"/>
          <w:szCs w:val="24"/>
          <w:lang w:val="uk-UA"/>
        </w:rPr>
        <w:t>4</w:t>
      </w:r>
      <w:r w:rsidR="004C6420" w:rsidRPr="008A2F35">
        <w:rPr>
          <w:rFonts w:ascii="Times New Roman" w:hAnsi="Times New Roman" w:cs="Times New Roman"/>
          <w:sz w:val="24"/>
          <w:szCs w:val="24"/>
          <w:lang w:val="uk-UA"/>
        </w:rPr>
        <w:t>7</w:t>
      </w:r>
      <w:r w:rsidR="00FD6075" w:rsidRPr="008A2F35">
        <w:rPr>
          <w:rFonts w:ascii="Times New Roman" w:hAnsi="Times New Roman" w:cs="Times New Roman"/>
          <w:sz w:val="24"/>
          <w:szCs w:val="24"/>
          <w:lang w:val="uk-UA"/>
        </w:rPr>
        <w:t>,</w:t>
      </w:r>
      <w:r w:rsidR="004C6420" w:rsidRPr="008A2F35">
        <w:rPr>
          <w:rFonts w:ascii="Times New Roman" w:hAnsi="Times New Roman" w:cs="Times New Roman"/>
          <w:sz w:val="24"/>
          <w:szCs w:val="24"/>
          <w:lang w:val="uk-UA"/>
        </w:rPr>
        <w:t>3</w:t>
      </w:r>
      <w:r w:rsidR="00BA0D80" w:rsidRPr="008A2F35">
        <w:rPr>
          <w:rFonts w:ascii="Times New Roman" w:hAnsi="Times New Roman" w:cs="Times New Roman"/>
          <w:sz w:val="24"/>
          <w:szCs w:val="24"/>
          <w:lang w:val="uk-UA"/>
        </w:rPr>
        <w:t xml:space="preserve"> %, темп росту 1</w:t>
      </w:r>
      <w:r w:rsidR="004C6420" w:rsidRPr="008A2F35">
        <w:rPr>
          <w:rFonts w:ascii="Times New Roman" w:hAnsi="Times New Roman" w:cs="Times New Roman"/>
          <w:sz w:val="24"/>
          <w:szCs w:val="24"/>
          <w:lang w:val="uk-UA"/>
        </w:rPr>
        <w:t>08</w:t>
      </w:r>
      <w:r w:rsidR="00FD6075" w:rsidRPr="008A2F35">
        <w:rPr>
          <w:rFonts w:ascii="Times New Roman" w:hAnsi="Times New Roman" w:cs="Times New Roman"/>
          <w:sz w:val="24"/>
          <w:szCs w:val="24"/>
          <w:lang w:val="uk-UA"/>
        </w:rPr>
        <w:t>,</w:t>
      </w:r>
      <w:r w:rsidR="004C6420" w:rsidRPr="008A2F35">
        <w:rPr>
          <w:rFonts w:ascii="Times New Roman" w:hAnsi="Times New Roman" w:cs="Times New Roman"/>
          <w:sz w:val="24"/>
          <w:szCs w:val="24"/>
          <w:lang w:val="uk-UA"/>
        </w:rPr>
        <w:t>4</w:t>
      </w:r>
      <w:r w:rsidR="00BA0D80" w:rsidRPr="008A2F35">
        <w:rPr>
          <w:rFonts w:ascii="Times New Roman" w:hAnsi="Times New Roman" w:cs="Times New Roman"/>
          <w:sz w:val="24"/>
          <w:szCs w:val="24"/>
          <w:lang w:val="uk-UA"/>
        </w:rPr>
        <w:t>%.</w:t>
      </w:r>
    </w:p>
    <w:p w:rsidR="005F490B" w:rsidRPr="008A2F35" w:rsidRDefault="005F490B" w:rsidP="002A4246">
      <w:pPr>
        <w:spacing w:after="0" w:line="240" w:lineRule="auto"/>
        <w:ind w:firstLine="567"/>
        <w:jc w:val="both"/>
        <w:rPr>
          <w:rFonts w:ascii="Times New Roman" w:hAnsi="Times New Roman" w:cs="Times New Roman"/>
          <w:sz w:val="24"/>
          <w:szCs w:val="24"/>
          <w:lang w:val="uk-UA"/>
        </w:rPr>
      </w:pPr>
    </w:p>
    <w:p w:rsidR="00406180" w:rsidRPr="008A2F35" w:rsidRDefault="00A26057" w:rsidP="002A4246">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Незначний  темп росту податку на доходи</w:t>
      </w:r>
      <w:r w:rsidR="006B1CD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фізичних осіб на 202</w:t>
      </w:r>
      <w:r w:rsidR="004C6420"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р. по бюджетоутворюючим підприємствам обумовлений зниженням темпів росту даного податку по </w:t>
      </w:r>
      <w:r w:rsidR="00406180" w:rsidRPr="008A2F35">
        <w:rPr>
          <w:rFonts w:ascii="Times New Roman" w:hAnsi="Times New Roman" w:cs="Times New Roman"/>
          <w:sz w:val="24"/>
          <w:szCs w:val="24"/>
          <w:lang w:val="uk-UA"/>
        </w:rPr>
        <w:t xml:space="preserve">основному платнику такого податку - </w:t>
      </w:r>
      <w:proofErr w:type="spellStart"/>
      <w:r w:rsidRPr="008A2F35">
        <w:rPr>
          <w:rFonts w:ascii="Times New Roman" w:hAnsi="Times New Roman" w:cs="Times New Roman"/>
          <w:sz w:val="24"/>
          <w:szCs w:val="24"/>
          <w:lang w:val="uk-UA"/>
        </w:rPr>
        <w:t>ДП</w:t>
      </w:r>
      <w:proofErr w:type="spellEnd"/>
      <w:r w:rsidRPr="008A2F35">
        <w:rPr>
          <w:rFonts w:ascii="Times New Roman" w:hAnsi="Times New Roman" w:cs="Times New Roman"/>
          <w:sz w:val="24"/>
          <w:szCs w:val="24"/>
          <w:lang w:val="uk-UA"/>
        </w:rPr>
        <w:t xml:space="preserve"> "МТП "Чорноморськ"</w:t>
      </w:r>
      <w:r w:rsidR="00406180" w:rsidRPr="008A2F35">
        <w:rPr>
          <w:rFonts w:ascii="Times New Roman" w:hAnsi="Times New Roman" w:cs="Times New Roman"/>
          <w:sz w:val="24"/>
          <w:szCs w:val="24"/>
          <w:lang w:val="uk-UA"/>
        </w:rPr>
        <w:t>.</w:t>
      </w:r>
    </w:p>
    <w:p w:rsidR="005F490B" w:rsidRPr="008A2F35" w:rsidRDefault="00406180" w:rsidP="002A4246">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 орієнтовним розрахунком в 2021 році від </w:t>
      </w:r>
      <w:proofErr w:type="spellStart"/>
      <w:r w:rsidRPr="008A2F35">
        <w:rPr>
          <w:rFonts w:ascii="Times New Roman" w:hAnsi="Times New Roman" w:cs="Times New Roman"/>
          <w:sz w:val="24"/>
          <w:szCs w:val="24"/>
          <w:lang w:val="uk-UA"/>
        </w:rPr>
        <w:t>ДП</w:t>
      </w:r>
      <w:proofErr w:type="spellEnd"/>
      <w:r w:rsidRPr="008A2F35">
        <w:rPr>
          <w:rFonts w:ascii="Times New Roman" w:hAnsi="Times New Roman" w:cs="Times New Roman"/>
          <w:sz w:val="24"/>
          <w:szCs w:val="24"/>
          <w:lang w:val="uk-UA"/>
        </w:rPr>
        <w:t xml:space="preserve"> "МТП "</w:t>
      </w:r>
      <w:proofErr w:type="spellStart"/>
      <w:r w:rsidRPr="008A2F35">
        <w:rPr>
          <w:rFonts w:ascii="Times New Roman" w:hAnsi="Times New Roman" w:cs="Times New Roman"/>
          <w:sz w:val="24"/>
          <w:szCs w:val="24"/>
          <w:lang w:val="uk-UA"/>
        </w:rPr>
        <w:t>Чорноморськ</w:t>
      </w:r>
      <w:proofErr w:type="spellEnd"/>
      <w:r w:rsidRPr="008A2F35">
        <w:rPr>
          <w:rFonts w:ascii="Times New Roman" w:hAnsi="Times New Roman" w:cs="Times New Roman"/>
          <w:sz w:val="24"/>
          <w:szCs w:val="24"/>
          <w:lang w:val="uk-UA"/>
        </w:rPr>
        <w:t xml:space="preserve">" очікується надходження податку на доходи фізичних осіб у сумі 68,4 млн. грн, що складе 90% надходжень 2020 року. </w:t>
      </w:r>
    </w:p>
    <w:p w:rsidR="005F490B" w:rsidRPr="008A2F35" w:rsidRDefault="005F490B" w:rsidP="002A4246">
      <w:pPr>
        <w:spacing w:after="0" w:line="240" w:lineRule="auto"/>
        <w:ind w:firstLine="567"/>
        <w:jc w:val="both"/>
        <w:rPr>
          <w:rFonts w:ascii="Times New Roman" w:hAnsi="Times New Roman" w:cs="Times New Roman"/>
          <w:sz w:val="24"/>
          <w:szCs w:val="24"/>
          <w:highlight w:val="yellow"/>
          <w:lang w:val="uk-UA"/>
        </w:rPr>
      </w:pPr>
    </w:p>
    <w:p w:rsidR="005F490B" w:rsidRPr="008A2F35" w:rsidRDefault="005F490B" w:rsidP="002A4246">
      <w:pPr>
        <w:spacing w:after="0" w:line="240" w:lineRule="auto"/>
        <w:ind w:firstLine="567"/>
        <w:jc w:val="both"/>
        <w:rPr>
          <w:rFonts w:ascii="Times New Roman" w:hAnsi="Times New Roman" w:cs="Times New Roman"/>
          <w:sz w:val="24"/>
          <w:szCs w:val="24"/>
          <w:highlight w:val="yellow"/>
          <w:lang w:val="uk-UA"/>
        </w:rPr>
      </w:pPr>
    </w:p>
    <w:p w:rsidR="005F490B" w:rsidRPr="008A2F35" w:rsidRDefault="005F490B" w:rsidP="002A4246">
      <w:pPr>
        <w:spacing w:after="0" w:line="240" w:lineRule="auto"/>
        <w:ind w:firstLine="567"/>
        <w:jc w:val="both"/>
        <w:rPr>
          <w:rFonts w:ascii="Times New Roman" w:hAnsi="Times New Roman" w:cs="Times New Roman"/>
          <w:sz w:val="24"/>
          <w:szCs w:val="24"/>
          <w:highlight w:val="yellow"/>
          <w:lang w:val="uk-UA"/>
        </w:rPr>
      </w:pPr>
    </w:p>
    <w:p w:rsidR="005F490B" w:rsidRPr="008A2F35" w:rsidRDefault="005F490B" w:rsidP="002A4246">
      <w:pPr>
        <w:spacing w:after="0" w:line="240" w:lineRule="auto"/>
        <w:ind w:firstLine="567"/>
        <w:jc w:val="both"/>
        <w:rPr>
          <w:rFonts w:ascii="Times New Roman" w:hAnsi="Times New Roman" w:cs="Times New Roman"/>
          <w:sz w:val="24"/>
          <w:szCs w:val="24"/>
          <w:highlight w:val="yellow"/>
          <w:lang w:val="uk-UA"/>
        </w:rPr>
      </w:pPr>
    </w:p>
    <w:p w:rsidR="005F490B" w:rsidRPr="008A2F35" w:rsidRDefault="005F490B" w:rsidP="002A4246">
      <w:pPr>
        <w:spacing w:after="0" w:line="240" w:lineRule="auto"/>
        <w:ind w:firstLine="567"/>
        <w:jc w:val="both"/>
        <w:rPr>
          <w:rFonts w:ascii="Times New Roman" w:hAnsi="Times New Roman" w:cs="Times New Roman"/>
          <w:sz w:val="24"/>
          <w:szCs w:val="24"/>
          <w:highlight w:val="yellow"/>
          <w:lang w:val="uk-UA"/>
        </w:rPr>
      </w:pPr>
    </w:p>
    <w:p w:rsidR="005F490B" w:rsidRDefault="005F490B" w:rsidP="002A4246">
      <w:pPr>
        <w:spacing w:after="0" w:line="240" w:lineRule="auto"/>
        <w:ind w:firstLine="567"/>
        <w:jc w:val="both"/>
        <w:rPr>
          <w:rFonts w:ascii="Times New Roman" w:hAnsi="Times New Roman" w:cs="Times New Roman"/>
          <w:sz w:val="24"/>
          <w:szCs w:val="24"/>
          <w:highlight w:val="yellow"/>
          <w:lang w:val="uk-UA"/>
        </w:rPr>
      </w:pPr>
    </w:p>
    <w:p w:rsidR="00E570E4" w:rsidRPr="008A2F35" w:rsidRDefault="00E570E4" w:rsidP="002A4246">
      <w:pPr>
        <w:spacing w:after="0" w:line="240" w:lineRule="auto"/>
        <w:ind w:firstLine="567"/>
        <w:jc w:val="both"/>
        <w:rPr>
          <w:rFonts w:ascii="Times New Roman" w:hAnsi="Times New Roman" w:cs="Times New Roman"/>
          <w:sz w:val="24"/>
          <w:szCs w:val="24"/>
          <w:highlight w:val="yellow"/>
          <w:lang w:val="uk-UA"/>
        </w:rPr>
      </w:pPr>
    </w:p>
    <w:tbl>
      <w:tblPr>
        <w:tblW w:w="9513" w:type="dxa"/>
        <w:tblInd w:w="93" w:type="dxa"/>
        <w:tblLook w:val="04A0"/>
      </w:tblPr>
      <w:tblGrid>
        <w:gridCol w:w="633"/>
        <w:gridCol w:w="7604"/>
        <w:gridCol w:w="1276"/>
      </w:tblGrid>
      <w:tr w:rsidR="005A790E" w:rsidRPr="008A2F35" w:rsidTr="00FF79C7">
        <w:trPr>
          <w:trHeight w:val="480"/>
        </w:trPr>
        <w:tc>
          <w:tcPr>
            <w:tcW w:w="9513" w:type="dxa"/>
            <w:gridSpan w:val="3"/>
            <w:tcBorders>
              <w:top w:val="nil"/>
              <w:left w:val="nil"/>
              <w:bottom w:val="nil"/>
              <w:right w:val="nil"/>
            </w:tcBorders>
            <w:shd w:val="clear" w:color="auto" w:fill="auto"/>
            <w:noWrap/>
            <w:vAlign w:val="center"/>
            <w:hideMark/>
          </w:tcPr>
          <w:p w:rsidR="00DF4FC2" w:rsidRPr="008A2F35" w:rsidRDefault="00DF4FC2" w:rsidP="00BD10E7">
            <w:pPr>
              <w:spacing w:after="0"/>
              <w:jc w:val="center"/>
              <w:rPr>
                <w:rFonts w:ascii="Times New Roman" w:eastAsia="Times New Roman" w:hAnsi="Times New Roman" w:cs="Times New Roman"/>
                <w:b/>
                <w:bCs/>
                <w:color w:val="000000"/>
                <w:sz w:val="24"/>
                <w:szCs w:val="24"/>
                <w:lang w:val="uk-UA" w:eastAsia="ru-RU"/>
              </w:rPr>
            </w:pPr>
          </w:p>
          <w:p w:rsidR="005A790E" w:rsidRPr="008A2F35" w:rsidRDefault="005A790E" w:rsidP="00BD10E7">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Розрахунок податку на доходи фізичних осіб на 20</w:t>
            </w:r>
            <w:r w:rsidR="004A0BB5" w:rsidRPr="008A2F35">
              <w:rPr>
                <w:rFonts w:ascii="Times New Roman" w:eastAsia="Times New Roman" w:hAnsi="Times New Roman" w:cs="Times New Roman"/>
                <w:b/>
                <w:bCs/>
                <w:color w:val="000000"/>
                <w:sz w:val="24"/>
                <w:szCs w:val="24"/>
                <w:lang w:val="uk-UA" w:eastAsia="ru-RU"/>
              </w:rPr>
              <w:t>21</w:t>
            </w:r>
            <w:r w:rsidRPr="008A2F35">
              <w:rPr>
                <w:rFonts w:ascii="Times New Roman" w:eastAsia="Times New Roman" w:hAnsi="Times New Roman" w:cs="Times New Roman"/>
                <w:b/>
                <w:bCs/>
                <w:color w:val="000000"/>
                <w:sz w:val="24"/>
                <w:szCs w:val="24"/>
                <w:lang w:val="uk-UA" w:eastAsia="ru-RU"/>
              </w:rPr>
              <w:t xml:space="preserve"> рік</w:t>
            </w:r>
            <w:r w:rsidR="00F91C3A" w:rsidRPr="008A2F35">
              <w:rPr>
                <w:rFonts w:ascii="Times New Roman" w:eastAsia="Times New Roman" w:hAnsi="Times New Roman" w:cs="Times New Roman"/>
                <w:b/>
                <w:bCs/>
                <w:color w:val="000000"/>
                <w:sz w:val="24"/>
                <w:szCs w:val="24"/>
                <w:lang w:val="uk-UA" w:eastAsia="ru-RU"/>
              </w:rPr>
              <w:t xml:space="preserve"> (</w:t>
            </w:r>
            <w:proofErr w:type="spellStart"/>
            <w:r w:rsidR="00F91C3A" w:rsidRPr="008A2F35">
              <w:rPr>
                <w:rFonts w:ascii="Times New Roman" w:eastAsia="Times New Roman" w:hAnsi="Times New Roman" w:cs="Times New Roman"/>
                <w:b/>
                <w:bCs/>
                <w:color w:val="000000"/>
                <w:sz w:val="24"/>
                <w:szCs w:val="24"/>
                <w:lang w:val="uk-UA" w:eastAsia="ru-RU"/>
              </w:rPr>
              <w:t>тис.грн</w:t>
            </w:r>
            <w:proofErr w:type="spellEnd"/>
            <w:r w:rsidR="00F91C3A" w:rsidRPr="008A2F35">
              <w:rPr>
                <w:rFonts w:ascii="Times New Roman" w:eastAsia="Times New Roman" w:hAnsi="Times New Roman" w:cs="Times New Roman"/>
                <w:b/>
                <w:bCs/>
                <w:color w:val="000000"/>
                <w:sz w:val="24"/>
                <w:szCs w:val="24"/>
                <w:lang w:val="uk-UA" w:eastAsia="ru-RU"/>
              </w:rPr>
              <w:t>)</w:t>
            </w:r>
          </w:p>
          <w:p w:rsidR="00DF4FC2" w:rsidRPr="008A2F35" w:rsidRDefault="00DF4FC2" w:rsidP="00BD10E7">
            <w:pPr>
              <w:spacing w:after="0"/>
              <w:jc w:val="center"/>
              <w:rPr>
                <w:rFonts w:ascii="Times New Roman" w:eastAsia="Times New Roman" w:hAnsi="Times New Roman" w:cs="Times New Roman"/>
                <w:b/>
                <w:bCs/>
                <w:color w:val="000000"/>
                <w:sz w:val="24"/>
                <w:szCs w:val="24"/>
                <w:lang w:val="uk-UA" w:eastAsia="ru-RU"/>
              </w:rPr>
            </w:pPr>
          </w:p>
        </w:tc>
      </w:tr>
      <w:tr w:rsidR="005A790E" w:rsidRPr="008A2F35" w:rsidTr="00FF79C7">
        <w:trPr>
          <w:trHeight w:val="579"/>
        </w:trPr>
        <w:tc>
          <w:tcPr>
            <w:tcW w:w="63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 п/</w:t>
            </w:r>
            <w:proofErr w:type="spellStart"/>
            <w:r w:rsidRPr="008A2F35">
              <w:rPr>
                <w:rFonts w:ascii="Times New Roman" w:eastAsia="Times New Roman" w:hAnsi="Times New Roman" w:cs="Times New Roman"/>
                <w:b/>
                <w:bCs/>
                <w:color w:val="000000"/>
                <w:sz w:val="24"/>
                <w:szCs w:val="24"/>
                <w:lang w:val="uk-UA" w:eastAsia="ru-RU"/>
              </w:rPr>
              <w:t>п</w:t>
            </w:r>
            <w:proofErr w:type="spellEnd"/>
          </w:p>
        </w:tc>
        <w:tc>
          <w:tcPr>
            <w:tcW w:w="7604" w:type="dxa"/>
            <w:tcBorders>
              <w:top w:val="single" w:sz="8" w:space="0" w:color="auto"/>
              <w:left w:val="nil"/>
              <w:bottom w:val="single" w:sz="8" w:space="0" w:color="auto"/>
              <w:right w:val="single" w:sz="8" w:space="0" w:color="auto"/>
            </w:tcBorders>
            <w:shd w:val="clear" w:color="auto" w:fill="auto"/>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Показник</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5A790E" w:rsidRPr="008A2F35" w:rsidRDefault="005A790E" w:rsidP="004A0BB5">
            <w:pPr>
              <w:spacing w:after="0"/>
              <w:jc w:val="center"/>
              <w:rPr>
                <w:rFonts w:ascii="Times New Roman" w:eastAsia="Times New Roman" w:hAnsi="Times New Roman" w:cs="Times New Roman"/>
                <w:b/>
                <w:bCs/>
                <w:i/>
                <w:iCs/>
                <w:color w:val="000000"/>
                <w:sz w:val="24"/>
                <w:szCs w:val="24"/>
                <w:lang w:val="uk-UA" w:eastAsia="ru-RU"/>
              </w:rPr>
            </w:pPr>
            <w:r w:rsidRPr="008A2F35">
              <w:rPr>
                <w:rFonts w:ascii="Times New Roman" w:eastAsia="Times New Roman" w:hAnsi="Times New Roman" w:cs="Times New Roman"/>
                <w:b/>
                <w:bCs/>
                <w:i/>
                <w:iCs/>
                <w:color w:val="000000"/>
                <w:sz w:val="24"/>
                <w:szCs w:val="24"/>
                <w:lang w:val="uk-UA" w:eastAsia="ru-RU"/>
              </w:rPr>
              <w:t>20</w:t>
            </w:r>
            <w:r w:rsidR="004A0BB5" w:rsidRPr="008A2F35">
              <w:rPr>
                <w:rFonts w:ascii="Times New Roman" w:eastAsia="Times New Roman" w:hAnsi="Times New Roman" w:cs="Times New Roman"/>
                <w:b/>
                <w:bCs/>
                <w:i/>
                <w:iCs/>
                <w:color w:val="000000"/>
                <w:sz w:val="24"/>
                <w:szCs w:val="24"/>
                <w:lang w:val="uk-UA" w:eastAsia="ru-RU"/>
              </w:rPr>
              <w:t>21</w:t>
            </w:r>
            <w:r w:rsidRPr="008A2F35">
              <w:rPr>
                <w:rFonts w:ascii="Times New Roman" w:eastAsia="Times New Roman" w:hAnsi="Times New Roman" w:cs="Times New Roman"/>
                <w:b/>
                <w:bCs/>
                <w:i/>
                <w:iCs/>
                <w:color w:val="000000"/>
                <w:sz w:val="24"/>
                <w:szCs w:val="24"/>
                <w:lang w:val="uk-UA" w:eastAsia="ru-RU"/>
              </w:rPr>
              <w:t xml:space="preserve"> рік прогноз</w:t>
            </w:r>
          </w:p>
        </w:tc>
      </w:tr>
      <w:tr w:rsidR="005A790E" w:rsidRPr="008A2F35" w:rsidTr="00FF79C7">
        <w:trPr>
          <w:trHeight w:val="853"/>
        </w:trPr>
        <w:tc>
          <w:tcPr>
            <w:tcW w:w="633" w:type="dxa"/>
            <w:tcBorders>
              <w:top w:val="nil"/>
              <w:left w:val="single" w:sz="8" w:space="0" w:color="auto"/>
              <w:bottom w:val="single" w:sz="8" w:space="0" w:color="auto"/>
              <w:right w:val="single" w:sz="8" w:space="0" w:color="auto"/>
            </w:tcBorders>
            <w:shd w:val="clear" w:color="auto" w:fill="auto"/>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1</w:t>
            </w:r>
          </w:p>
        </w:tc>
        <w:tc>
          <w:tcPr>
            <w:tcW w:w="7604" w:type="dxa"/>
            <w:tcBorders>
              <w:top w:val="nil"/>
              <w:left w:val="nil"/>
              <w:bottom w:val="single" w:sz="8" w:space="0" w:color="auto"/>
              <w:right w:val="single" w:sz="8" w:space="0" w:color="auto"/>
            </w:tcBorders>
            <w:shd w:val="clear" w:color="auto" w:fill="auto"/>
            <w:vAlign w:val="center"/>
            <w:hideMark/>
          </w:tcPr>
          <w:p w:rsidR="005A790E" w:rsidRPr="008A2F35" w:rsidRDefault="005A790E" w:rsidP="00877DFC">
            <w:pPr>
              <w:spacing w:after="0"/>
              <w:rPr>
                <w:rFonts w:ascii="Times New Roman" w:eastAsia="Times New Roman" w:hAnsi="Times New Roman" w:cs="Times New Roman"/>
                <w:i/>
                <w:iCs/>
                <w:color w:val="000000"/>
                <w:sz w:val="24"/>
                <w:szCs w:val="24"/>
                <w:lang w:val="uk-UA" w:eastAsia="ru-RU"/>
              </w:rPr>
            </w:pPr>
            <w:r w:rsidRPr="008A2F35">
              <w:rPr>
                <w:rFonts w:ascii="Times New Roman" w:eastAsia="Times New Roman" w:hAnsi="Times New Roman" w:cs="Times New Roman"/>
                <w:b/>
                <w:bCs/>
                <w:i/>
                <w:iCs/>
                <w:color w:val="000000"/>
                <w:sz w:val="24"/>
                <w:szCs w:val="24"/>
                <w:lang w:val="uk-UA" w:eastAsia="ru-RU"/>
              </w:rPr>
              <w:t>Витрати на оплату праці</w:t>
            </w:r>
            <w:r w:rsidRPr="008A2F35">
              <w:rPr>
                <w:rFonts w:ascii="Times New Roman" w:eastAsia="Times New Roman" w:hAnsi="Times New Roman" w:cs="Times New Roman"/>
                <w:i/>
                <w:iCs/>
                <w:color w:val="000000"/>
                <w:sz w:val="24"/>
                <w:szCs w:val="24"/>
                <w:lang w:val="uk-UA" w:eastAsia="ru-RU"/>
              </w:rPr>
              <w:t xml:space="preserve"> (</w:t>
            </w:r>
            <w:proofErr w:type="spellStart"/>
            <w:r w:rsidRPr="008A2F35">
              <w:rPr>
                <w:rFonts w:ascii="Times New Roman" w:eastAsia="Times New Roman" w:hAnsi="Times New Roman" w:cs="Times New Roman"/>
                <w:i/>
                <w:iCs/>
                <w:color w:val="000000"/>
                <w:sz w:val="24"/>
                <w:szCs w:val="24"/>
                <w:lang w:val="uk-UA" w:eastAsia="ru-RU"/>
              </w:rPr>
              <w:t>ФОП</w:t>
            </w:r>
            <w:proofErr w:type="spellEnd"/>
            <w:r w:rsidRPr="008A2F35">
              <w:rPr>
                <w:rFonts w:ascii="Times New Roman" w:eastAsia="Times New Roman" w:hAnsi="Times New Roman" w:cs="Times New Roman"/>
                <w:i/>
                <w:iCs/>
                <w:color w:val="000000"/>
                <w:sz w:val="24"/>
                <w:szCs w:val="24"/>
                <w:lang w:val="uk-UA" w:eastAsia="ru-RU"/>
              </w:rPr>
              <w:t xml:space="preserve"> + лікарняні, що виплачуються за рахунок фондів соцстраху + винагорода по цивільно-правовим договорам)</w:t>
            </w:r>
          </w:p>
        </w:tc>
        <w:tc>
          <w:tcPr>
            <w:tcW w:w="1276" w:type="dxa"/>
            <w:tcBorders>
              <w:top w:val="nil"/>
              <w:left w:val="nil"/>
              <w:bottom w:val="single" w:sz="8" w:space="0" w:color="auto"/>
              <w:right w:val="single" w:sz="8" w:space="0" w:color="auto"/>
            </w:tcBorders>
            <w:shd w:val="clear" w:color="auto" w:fill="auto"/>
            <w:noWrap/>
            <w:vAlign w:val="center"/>
            <w:hideMark/>
          </w:tcPr>
          <w:p w:rsidR="005A790E" w:rsidRPr="00C016B8" w:rsidRDefault="00F0603C" w:rsidP="00FD0C57">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 xml:space="preserve">3 </w:t>
            </w:r>
            <w:r w:rsidR="00FD0C57" w:rsidRPr="00C016B8">
              <w:rPr>
                <w:rFonts w:ascii="Times New Roman" w:eastAsia="Times New Roman" w:hAnsi="Times New Roman" w:cs="Times New Roman"/>
                <w:b/>
                <w:bCs/>
                <w:color w:val="000000"/>
                <w:lang w:val="uk-UA" w:eastAsia="ru-RU"/>
              </w:rPr>
              <w:t>335009</w:t>
            </w:r>
            <w:r w:rsidRPr="00C016B8">
              <w:rPr>
                <w:rFonts w:ascii="Times New Roman" w:eastAsia="Times New Roman" w:hAnsi="Times New Roman" w:cs="Times New Roman"/>
                <w:b/>
                <w:bCs/>
                <w:color w:val="000000"/>
                <w:lang w:val="uk-UA" w:eastAsia="ru-RU"/>
              </w:rPr>
              <w:t>,</w:t>
            </w:r>
            <w:r w:rsidR="00FD0C57" w:rsidRPr="00C016B8">
              <w:rPr>
                <w:rFonts w:ascii="Times New Roman" w:eastAsia="Times New Roman" w:hAnsi="Times New Roman" w:cs="Times New Roman"/>
                <w:b/>
                <w:bCs/>
                <w:color w:val="000000"/>
                <w:lang w:val="uk-UA" w:eastAsia="ru-RU"/>
              </w:rPr>
              <w:t>8</w:t>
            </w:r>
          </w:p>
        </w:tc>
      </w:tr>
      <w:tr w:rsidR="005A790E" w:rsidRPr="008A2F35" w:rsidTr="00FF79C7">
        <w:trPr>
          <w:trHeight w:val="446"/>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2</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 xml:space="preserve">Сума податку на доходи фізичних осіб, </w:t>
            </w:r>
            <w:r w:rsidRPr="008A2F35">
              <w:rPr>
                <w:rFonts w:ascii="Times New Roman" w:eastAsia="Times New Roman" w:hAnsi="Times New Roman" w:cs="Times New Roman"/>
                <w:b/>
                <w:bCs/>
                <w:i/>
                <w:iCs/>
                <w:color w:val="000000"/>
                <w:sz w:val="24"/>
                <w:szCs w:val="24"/>
                <w:lang w:val="uk-UA" w:eastAsia="ru-RU"/>
              </w:rPr>
              <w:t>(р.1 х 18%)</w:t>
            </w:r>
          </w:p>
        </w:tc>
        <w:tc>
          <w:tcPr>
            <w:tcW w:w="1276" w:type="dxa"/>
            <w:tcBorders>
              <w:top w:val="nil"/>
              <w:left w:val="nil"/>
              <w:bottom w:val="single" w:sz="8" w:space="0" w:color="auto"/>
              <w:right w:val="single" w:sz="8" w:space="0" w:color="auto"/>
            </w:tcBorders>
            <w:shd w:val="clear" w:color="000000" w:fill="DBEEF3"/>
            <w:noWrap/>
            <w:vAlign w:val="center"/>
            <w:hideMark/>
          </w:tcPr>
          <w:p w:rsidR="005A790E" w:rsidRPr="00C016B8" w:rsidRDefault="00FD0C57" w:rsidP="00FD0C57">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600301</w:t>
            </w:r>
            <w:r w:rsidR="00F0603C" w:rsidRPr="00C016B8">
              <w:rPr>
                <w:rFonts w:ascii="Times New Roman" w:eastAsia="Times New Roman" w:hAnsi="Times New Roman" w:cs="Times New Roman"/>
                <w:b/>
                <w:bCs/>
                <w:color w:val="000000"/>
                <w:lang w:val="uk-UA" w:eastAsia="ru-RU"/>
              </w:rPr>
              <w:t>,</w:t>
            </w:r>
            <w:r w:rsidRPr="00C016B8">
              <w:rPr>
                <w:rFonts w:ascii="Times New Roman" w:eastAsia="Times New Roman" w:hAnsi="Times New Roman" w:cs="Times New Roman"/>
                <w:b/>
                <w:bCs/>
                <w:color w:val="000000"/>
                <w:lang w:val="uk-UA" w:eastAsia="ru-RU"/>
              </w:rPr>
              <w:t>8</w:t>
            </w:r>
          </w:p>
        </w:tc>
      </w:tr>
      <w:tr w:rsidR="005A790E" w:rsidRPr="008A2F35" w:rsidTr="00FF79C7">
        <w:trPr>
          <w:trHeight w:val="548"/>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3</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 xml:space="preserve">Сума податку на доходи фізичних осіб із соціальних пільг, всього: </w:t>
            </w:r>
          </w:p>
        </w:tc>
        <w:tc>
          <w:tcPr>
            <w:tcW w:w="1276" w:type="dxa"/>
            <w:tcBorders>
              <w:top w:val="nil"/>
              <w:left w:val="nil"/>
              <w:bottom w:val="single" w:sz="8" w:space="0" w:color="auto"/>
              <w:right w:val="single" w:sz="8" w:space="0" w:color="auto"/>
            </w:tcBorders>
            <w:shd w:val="clear" w:color="000000" w:fill="DBEEF3"/>
            <w:vAlign w:val="center"/>
            <w:hideMark/>
          </w:tcPr>
          <w:p w:rsidR="005A790E" w:rsidRPr="00C016B8" w:rsidRDefault="005A790E" w:rsidP="00877DFC">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0</w:t>
            </w:r>
          </w:p>
        </w:tc>
      </w:tr>
      <w:tr w:rsidR="005A790E" w:rsidRPr="008A2F35" w:rsidTr="00FF79C7">
        <w:trPr>
          <w:trHeight w:val="401"/>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4</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 xml:space="preserve">Сума податку без соціальної пільги (р.2-р.3) </w:t>
            </w:r>
          </w:p>
        </w:tc>
        <w:tc>
          <w:tcPr>
            <w:tcW w:w="1276" w:type="dxa"/>
            <w:tcBorders>
              <w:top w:val="nil"/>
              <w:left w:val="nil"/>
              <w:bottom w:val="single" w:sz="8" w:space="0" w:color="auto"/>
              <w:right w:val="single" w:sz="8" w:space="0" w:color="auto"/>
            </w:tcBorders>
            <w:shd w:val="clear" w:color="000000" w:fill="DBEEF3"/>
            <w:noWrap/>
            <w:vAlign w:val="center"/>
            <w:hideMark/>
          </w:tcPr>
          <w:p w:rsidR="003B35FF" w:rsidRPr="00C016B8" w:rsidRDefault="00FD0C57" w:rsidP="00877DFC">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600301,8</w:t>
            </w:r>
          </w:p>
        </w:tc>
      </w:tr>
      <w:tr w:rsidR="005A790E" w:rsidRPr="008A2F35" w:rsidTr="00FF79C7">
        <w:trPr>
          <w:trHeight w:val="463"/>
        </w:trPr>
        <w:tc>
          <w:tcPr>
            <w:tcW w:w="633" w:type="dxa"/>
            <w:tcBorders>
              <w:top w:val="nil"/>
              <w:left w:val="single" w:sz="8" w:space="0" w:color="auto"/>
              <w:bottom w:val="single" w:sz="8" w:space="0" w:color="auto"/>
              <w:right w:val="single" w:sz="8" w:space="0" w:color="auto"/>
            </w:tcBorders>
            <w:shd w:val="clear" w:color="auto" w:fill="auto"/>
            <w:noWrap/>
            <w:vAlign w:val="center"/>
            <w:hideMark/>
          </w:tcPr>
          <w:p w:rsidR="005A790E" w:rsidRPr="008A2F35" w:rsidRDefault="005A790E" w:rsidP="00877DFC">
            <w:pPr>
              <w:spacing w:after="0"/>
              <w:jc w:val="center"/>
              <w:rPr>
                <w:rFonts w:ascii="Times New Roman" w:eastAsia="Times New Roman" w:hAnsi="Times New Roman" w:cs="Times New Roman"/>
                <w:i/>
                <w:color w:val="000000"/>
                <w:sz w:val="24"/>
                <w:szCs w:val="24"/>
                <w:lang w:val="uk-UA" w:eastAsia="ru-RU"/>
              </w:rPr>
            </w:pPr>
            <w:r w:rsidRPr="008A2F35">
              <w:rPr>
                <w:rFonts w:ascii="Times New Roman" w:eastAsia="Times New Roman" w:hAnsi="Times New Roman" w:cs="Times New Roman"/>
                <w:i/>
                <w:color w:val="000000"/>
                <w:sz w:val="24"/>
                <w:szCs w:val="24"/>
                <w:lang w:val="uk-UA" w:eastAsia="ru-RU"/>
              </w:rPr>
              <w:t>5</w:t>
            </w:r>
          </w:p>
        </w:tc>
        <w:tc>
          <w:tcPr>
            <w:tcW w:w="7604" w:type="dxa"/>
            <w:tcBorders>
              <w:top w:val="nil"/>
              <w:left w:val="nil"/>
              <w:bottom w:val="single" w:sz="8" w:space="0" w:color="auto"/>
              <w:right w:val="single" w:sz="8" w:space="0" w:color="auto"/>
            </w:tcBorders>
            <w:shd w:val="clear" w:color="auto" w:fill="auto"/>
            <w:vAlign w:val="center"/>
            <w:hideMark/>
          </w:tcPr>
          <w:p w:rsidR="005A790E" w:rsidRPr="008A2F35" w:rsidRDefault="005A790E" w:rsidP="00877DFC">
            <w:pPr>
              <w:spacing w:after="0"/>
              <w:rPr>
                <w:rFonts w:ascii="Times New Roman" w:eastAsia="Times New Roman" w:hAnsi="Times New Roman" w:cs="Times New Roman"/>
                <w:i/>
                <w:color w:val="000000"/>
                <w:sz w:val="24"/>
                <w:szCs w:val="24"/>
                <w:lang w:val="uk-UA" w:eastAsia="ru-RU"/>
              </w:rPr>
            </w:pPr>
            <w:r w:rsidRPr="008A2F35">
              <w:rPr>
                <w:rFonts w:ascii="Times New Roman" w:eastAsia="Times New Roman" w:hAnsi="Times New Roman" w:cs="Times New Roman"/>
                <w:i/>
                <w:color w:val="000000"/>
                <w:sz w:val="24"/>
                <w:szCs w:val="24"/>
                <w:lang w:val="uk-UA" w:eastAsia="ru-RU"/>
              </w:rPr>
              <w:t xml:space="preserve">Суми витрат, що включаються до складу податкового кредиту (декларація про доходи) </w:t>
            </w:r>
          </w:p>
        </w:tc>
        <w:tc>
          <w:tcPr>
            <w:tcW w:w="1276" w:type="dxa"/>
            <w:tcBorders>
              <w:top w:val="nil"/>
              <w:left w:val="nil"/>
              <w:bottom w:val="single" w:sz="8" w:space="0" w:color="auto"/>
              <w:right w:val="single" w:sz="8" w:space="0" w:color="auto"/>
            </w:tcBorders>
            <w:shd w:val="clear" w:color="auto" w:fill="auto"/>
            <w:vAlign w:val="center"/>
            <w:hideMark/>
          </w:tcPr>
          <w:p w:rsidR="005A790E" w:rsidRPr="00C016B8" w:rsidRDefault="00BF1582" w:rsidP="00FD0C57">
            <w:pPr>
              <w:spacing w:after="0"/>
              <w:jc w:val="right"/>
              <w:rPr>
                <w:rFonts w:ascii="Times New Roman" w:eastAsia="Times New Roman" w:hAnsi="Times New Roman" w:cs="Times New Roman"/>
                <w:i/>
                <w:color w:val="000000"/>
                <w:lang w:val="uk-UA" w:eastAsia="ru-RU"/>
              </w:rPr>
            </w:pPr>
            <w:r w:rsidRPr="00C016B8">
              <w:rPr>
                <w:rFonts w:ascii="Times New Roman" w:eastAsia="Times New Roman" w:hAnsi="Times New Roman" w:cs="Times New Roman"/>
                <w:i/>
                <w:color w:val="000000"/>
                <w:lang w:val="uk-UA" w:eastAsia="ru-RU"/>
              </w:rPr>
              <w:t xml:space="preserve">3 </w:t>
            </w:r>
            <w:r w:rsidR="00FD0C57" w:rsidRPr="00C016B8">
              <w:rPr>
                <w:rFonts w:ascii="Times New Roman" w:eastAsia="Times New Roman" w:hAnsi="Times New Roman" w:cs="Times New Roman"/>
                <w:i/>
                <w:color w:val="000000"/>
                <w:lang w:val="uk-UA" w:eastAsia="ru-RU"/>
              </w:rPr>
              <w:t>367</w:t>
            </w:r>
            <w:r w:rsidRPr="00C016B8">
              <w:rPr>
                <w:rFonts w:ascii="Times New Roman" w:eastAsia="Times New Roman" w:hAnsi="Times New Roman" w:cs="Times New Roman"/>
                <w:i/>
                <w:color w:val="000000"/>
                <w:lang w:val="uk-UA" w:eastAsia="ru-RU"/>
              </w:rPr>
              <w:t>,</w:t>
            </w:r>
            <w:r w:rsidR="00FD0C57" w:rsidRPr="00C016B8">
              <w:rPr>
                <w:rFonts w:ascii="Times New Roman" w:eastAsia="Times New Roman" w:hAnsi="Times New Roman" w:cs="Times New Roman"/>
                <w:i/>
                <w:color w:val="000000"/>
                <w:lang w:val="uk-UA" w:eastAsia="ru-RU"/>
              </w:rPr>
              <w:t>4</w:t>
            </w:r>
          </w:p>
        </w:tc>
      </w:tr>
      <w:tr w:rsidR="005A790E" w:rsidRPr="008A2F35" w:rsidTr="00FF79C7">
        <w:trPr>
          <w:trHeight w:val="543"/>
        </w:trPr>
        <w:tc>
          <w:tcPr>
            <w:tcW w:w="633" w:type="dxa"/>
            <w:tcBorders>
              <w:top w:val="nil"/>
              <w:left w:val="single" w:sz="8" w:space="0" w:color="auto"/>
              <w:bottom w:val="single" w:sz="8" w:space="0" w:color="auto"/>
              <w:right w:val="single" w:sz="8" w:space="0" w:color="auto"/>
            </w:tcBorders>
            <w:shd w:val="clear" w:color="auto" w:fill="auto"/>
            <w:noWrap/>
            <w:vAlign w:val="center"/>
            <w:hideMark/>
          </w:tcPr>
          <w:p w:rsidR="005A790E" w:rsidRPr="008A2F35" w:rsidRDefault="005A790E" w:rsidP="00877DFC">
            <w:pPr>
              <w:spacing w:after="0"/>
              <w:jc w:val="center"/>
              <w:rPr>
                <w:rFonts w:ascii="Times New Roman" w:eastAsia="Times New Roman" w:hAnsi="Times New Roman" w:cs="Times New Roman"/>
                <w:color w:val="000000"/>
                <w:sz w:val="24"/>
                <w:szCs w:val="24"/>
                <w:lang w:val="uk-UA" w:eastAsia="ru-RU"/>
              </w:rPr>
            </w:pPr>
            <w:r w:rsidRPr="008A2F35">
              <w:rPr>
                <w:rFonts w:ascii="Times New Roman" w:eastAsia="Times New Roman" w:hAnsi="Times New Roman" w:cs="Times New Roman"/>
                <w:color w:val="000000"/>
                <w:sz w:val="24"/>
                <w:szCs w:val="24"/>
                <w:lang w:val="uk-UA" w:eastAsia="ru-RU"/>
              </w:rPr>
              <w:t>6</w:t>
            </w:r>
          </w:p>
        </w:tc>
        <w:tc>
          <w:tcPr>
            <w:tcW w:w="7604" w:type="dxa"/>
            <w:tcBorders>
              <w:top w:val="nil"/>
              <w:left w:val="nil"/>
              <w:bottom w:val="single" w:sz="8" w:space="0" w:color="auto"/>
              <w:right w:val="single" w:sz="8" w:space="0" w:color="auto"/>
            </w:tcBorders>
            <w:shd w:val="clear" w:color="auto" w:fill="auto"/>
            <w:vAlign w:val="center"/>
            <w:hideMark/>
          </w:tcPr>
          <w:p w:rsidR="005A790E" w:rsidRPr="008A2F35" w:rsidRDefault="005A790E" w:rsidP="00877DFC">
            <w:pPr>
              <w:spacing w:after="0"/>
              <w:rPr>
                <w:rFonts w:ascii="Times New Roman" w:eastAsia="Times New Roman" w:hAnsi="Times New Roman" w:cs="Times New Roman"/>
                <w:color w:val="000000"/>
                <w:sz w:val="24"/>
                <w:szCs w:val="24"/>
                <w:lang w:val="uk-UA" w:eastAsia="ru-RU"/>
              </w:rPr>
            </w:pPr>
            <w:r w:rsidRPr="008A2F35">
              <w:rPr>
                <w:rFonts w:ascii="Times New Roman" w:eastAsia="Times New Roman" w:hAnsi="Times New Roman" w:cs="Times New Roman"/>
                <w:color w:val="000000"/>
                <w:sz w:val="24"/>
                <w:szCs w:val="24"/>
                <w:lang w:val="uk-UA" w:eastAsia="ru-RU"/>
              </w:rPr>
              <w:t xml:space="preserve">Сума податку, що підлягає поверненню платнику у зв’язку з нарахуванням податкової знижки </w:t>
            </w:r>
          </w:p>
        </w:tc>
        <w:tc>
          <w:tcPr>
            <w:tcW w:w="1276" w:type="dxa"/>
            <w:tcBorders>
              <w:top w:val="nil"/>
              <w:left w:val="nil"/>
              <w:bottom w:val="single" w:sz="8" w:space="0" w:color="auto"/>
              <w:right w:val="single" w:sz="8" w:space="0" w:color="auto"/>
            </w:tcBorders>
            <w:shd w:val="clear" w:color="auto" w:fill="auto"/>
            <w:vAlign w:val="center"/>
            <w:hideMark/>
          </w:tcPr>
          <w:p w:rsidR="005A790E" w:rsidRPr="00C016B8" w:rsidRDefault="00BB3C59" w:rsidP="00FD0C57">
            <w:pPr>
              <w:spacing w:after="0"/>
              <w:jc w:val="right"/>
              <w:rPr>
                <w:rFonts w:ascii="Times New Roman" w:eastAsia="Times New Roman" w:hAnsi="Times New Roman" w:cs="Times New Roman"/>
                <w:color w:val="000000"/>
                <w:lang w:val="uk-UA" w:eastAsia="ru-RU"/>
              </w:rPr>
            </w:pPr>
            <w:r w:rsidRPr="00C016B8">
              <w:rPr>
                <w:rFonts w:ascii="Times New Roman" w:eastAsia="Times New Roman" w:hAnsi="Times New Roman" w:cs="Times New Roman"/>
                <w:color w:val="000000"/>
                <w:lang w:val="uk-UA" w:eastAsia="ru-RU"/>
              </w:rPr>
              <w:t>2</w:t>
            </w:r>
            <w:r w:rsidR="00FD0C57" w:rsidRPr="00C016B8">
              <w:rPr>
                <w:rFonts w:ascii="Times New Roman" w:eastAsia="Times New Roman" w:hAnsi="Times New Roman" w:cs="Times New Roman"/>
                <w:color w:val="000000"/>
                <w:lang w:val="uk-UA" w:eastAsia="ru-RU"/>
              </w:rPr>
              <w:t>67</w:t>
            </w:r>
            <w:r w:rsidRPr="00C016B8">
              <w:rPr>
                <w:rFonts w:ascii="Times New Roman" w:eastAsia="Times New Roman" w:hAnsi="Times New Roman" w:cs="Times New Roman"/>
                <w:color w:val="000000"/>
                <w:lang w:val="uk-UA" w:eastAsia="ru-RU"/>
              </w:rPr>
              <w:t>,</w:t>
            </w:r>
            <w:r w:rsidR="00FD0C57" w:rsidRPr="00C016B8">
              <w:rPr>
                <w:rFonts w:ascii="Times New Roman" w:eastAsia="Times New Roman" w:hAnsi="Times New Roman" w:cs="Times New Roman"/>
                <w:color w:val="000000"/>
                <w:lang w:val="uk-UA" w:eastAsia="ru-RU"/>
              </w:rPr>
              <w:t>8</w:t>
            </w:r>
          </w:p>
        </w:tc>
      </w:tr>
      <w:tr w:rsidR="005A790E" w:rsidRPr="008A2F35" w:rsidTr="00FF79C7">
        <w:trPr>
          <w:trHeight w:val="537"/>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7</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Сума податку на доходи фізичних осіб з урахуванням втрат від застосування податкової знижки (р.4-р.</w:t>
            </w:r>
            <w:r w:rsidR="00FD0C57" w:rsidRPr="008A2F35">
              <w:rPr>
                <w:rFonts w:ascii="Times New Roman" w:eastAsia="Times New Roman" w:hAnsi="Times New Roman" w:cs="Times New Roman"/>
                <w:b/>
                <w:bCs/>
                <w:color w:val="000000"/>
                <w:sz w:val="24"/>
                <w:szCs w:val="24"/>
                <w:lang w:val="uk-UA" w:eastAsia="ru-RU"/>
              </w:rPr>
              <w:t>5-р.</w:t>
            </w:r>
            <w:r w:rsidRPr="008A2F35">
              <w:rPr>
                <w:rFonts w:ascii="Times New Roman" w:eastAsia="Times New Roman" w:hAnsi="Times New Roman" w:cs="Times New Roman"/>
                <w:b/>
                <w:bCs/>
                <w:color w:val="000000"/>
                <w:sz w:val="24"/>
                <w:szCs w:val="24"/>
                <w:lang w:val="uk-UA" w:eastAsia="ru-RU"/>
              </w:rPr>
              <w:t>6)</w:t>
            </w:r>
          </w:p>
        </w:tc>
        <w:tc>
          <w:tcPr>
            <w:tcW w:w="1276" w:type="dxa"/>
            <w:tcBorders>
              <w:top w:val="nil"/>
              <w:left w:val="nil"/>
              <w:bottom w:val="single" w:sz="8" w:space="0" w:color="auto"/>
              <w:right w:val="single" w:sz="8" w:space="0" w:color="auto"/>
            </w:tcBorders>
            <w:shd w:val="clear" w:color="000000" w:fill="DBEEF3"/>
            <w:noWrap/>
            <w:vAlign w:val="center"/>
            <w:hideMark/>
          </w:tcPr>
          <w:p w:rsidR="005A790E" w:rsidRPr="00C016B8" w:rsidRDefault="00F0603C" w:rsidP="00157BD1">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5</w:t>
            </w:r>
            <w:r w:rsidR="00FD0C57" w:rsidRPr="00C016B8">
              <w:rPr>
                <w:rFonts w:ascii="Times New Roman" w:eastAsia="Times New Roman" w:hAnsi="Times New Roman" w:cs="Times New Roman"/>
                <w:b/>
                <w:bCs/>
                <w:color w:val="000000"/>
                <w:lang w:val="uk-UA" w:eastAsia="ru-RU"/>
              </w:rPr>
              <w:t>96666</w:t>
            </w:r>
            <w:r w:rsidRPr="00C016B8">
              <w:rPr>
                <w:rFonts w:ascii="Times New Roman" w:eastAsia="Times New Roman" w:hAnsi="Times New Roman" w:cs="Times New Roman"/>
                <w:b/>
                <w:bCs/>
                <w:color w:val="000000"/>
                <w:lang w:val="uk-UA" w:eastAsia="ru-RU"/>
              </w:rPr>
              <w:t>,</w:t>
            </w:r>
            <w:r w:rsidR="00157BD1" w:rsidRPr="00C016B8">
              <w:rPr>
                <w:rFonts w:ascii="Times New Roman" w:eastAsia="Times New Roman" w:hAnsi="Times New Roman" w:cs="Times New Roman"/>
                <w:b/>
                <w:bCs/>
                <w:color w:val="000000"/>
                <w:lang w:val="uk-UA" w:eastAsia="ru-RU"/>
              </w:rPr>
              <w:t>6</w:t>
            </w:r>
          </w:p>
        </w:tc>
      </w:tr>
      <w:tr w:rsidR="005A790E" w:rsidRPr="008A2F35" w:rsidTr="00FF79C7">
        <w:trPr>
          <w:trHeight w:val="1070"/>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8</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Надходження податку на доходи фізичних осіб від додаткового доходу іншого ніж заробітна плата, за результатами річного декларування, документальних перевірок та погашеної заборгованості та інше</w:t>
            </w:r>
          </w:p>
        </w:tc>
        <w:tc>
          <w:tcPr>
            <w:tcW w:w="1276" w:type="dxa"/>
            <w:tcBorders>
              <w:top w:val="nil"/>
              <w:left w:val="nil"/>
              <w:bottom w:val="single" w:sz="8" w:space="0" w:color="auto"/>
              <w:right w:val="single" w:sz="8" w:space="0" w:color="auto"/>
            </w:tcBorders>
            <w:shd w:val="clear" w:color="000000" w:fill="DBEEF3"/>
            <w:vAlign w:val="center"/>
            <w:hideMark/>
          </w:tcPr>
          <w:p w:rsidR="005A790E" w:rsidRPr="00C016B8" w:rsidRDefault="00FD0C57" w:rsidP="00FD0C57">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20000</w:t>
            </w:r>
            <w:r w:rsidR="00E175C0" w:rsidRPr="00C016B8">
              <w:rPr>
                <w:rFonts w:ascii="Times New Roman" w:eastAsia="Times New Roman" w:hAnsi="Times New Roman" w:cs="Times New Roman"/>
                <w:b/>
                <w:bCs/>
                <w:color w:val="000000"/>
                <w:lang w:val="uk-UA" w:eastAsia="ru-RU"/>
              </w:rPr>
              <w:t>,</w:t>
            </w:r>
            <w:r w:rsidRPr="00C016B8">
              <w:rPr>
                <w:rFonts w:ascii="Times New Roman" w:eastAsia="Times New Roman" w:hAnsi="Times New Roman" w:cs="Times New Roman"/>
                <w:b/>
                <w:bCs/>
                <w:color w:val="000000"/>
                <w:lang w:val="uk-UA" w:eastAsia="ru-RU"/>
              </w:rPr>
              <w:t>0</w:t>
            </w:r>
          </w:p>
        </w:tc>
      </w:tr>
      <w:tr w:rsidR="005A790E" w:rsidRPr="008A2F35" w:rsidTr="00FF79C7">
        <w:trPr>
          <w:trHeight w:val="1243"/>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9</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276" w:type="dxa"/>
            <w:tcBorders>
              <w:top w:val="nil"/>
              <w:left w:val="nil"/>
              <w:bottom w:val="single" w:sz="8" w:space="0" w:color="auto"/>
              <w:right w:val="single" w:sz="8" w:space="0" w:color="auto"/>
            </w:tcBorders>
            <w:shd w:val="clear" w:color="000000" w:fill="DBEEF3"/>
            <w:vAlign w:val="center"/>
            <w:hideMark/>
          </w:tcPr>
          <w:p w:rsidR="005A790E" w:rsidRPr="00C016B8" w:rsidRDefault="00FD0C57" w:rsidP="00FD0C57">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10000</w:t>
            </w:r>
            <w:r w:rsidR="00E621B7" w:rsidRPr="00C016B8">
              <w:rPr>
                <w:rFonts w:ascii="Times New Roman" w:eastAsia="Times New Roman" w:hAnsi="Times New Roman" w:cs="Times New Roman"/>
                <w:b/>
                <w:bCs/>
                <w:color w:val="000000"/>
                <w:lang w:val="uk-UA" w:eastAsia="ru-RU"/>
              </w:rPr>
              <w:t>,</w:t>
            </w:r>
            <w:r w:rsidRPr="00C016B8">
              <w:rPr>
                <w:rFonts w:ascii="Times New Roman" w:eastAsia="Times New Roman" w:hAnsi="Times New Roman" w:cs="Times New Roman"/>
                <w:b/>
                <w:bCs/>
                <w:color w:val="000000"/>
                <w:lang w:val="uk-UA" w:eastAsia="ru-RU"/>
              </w:rPr>
              <w:t>0</w:t>
            </w:r>
          </w:p>
        </w:tc>
      </w:tr>
      <w:tr w:rsidR="005A790E" w:rsidRPr="008A2F35" w:rsidTr="00FF79C7">
        <w:trPr>
          <w:trHeight w:val="384"/>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10</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РАЗОМ податку на доходи фізичних осіб (р.7+р.8+р.9)</w:t>
            </w:r>
          </w:p>
        </w:tc>
        <w:tc>
          <w:tcPr>
            <w:tcW w:w="1276" w:type="dxa"/>
            <w:tcBorders>
              <w:top w:val="nil"/>
              <w:left w:val="nil"/>
              <w:bottom w:val="single" w:sz="8" w:space="0" w:color="auto"/>
              <w:right w:val="single" w:sz="8" w:space="0" w:color="auto"/>
            </w:tcBorders>
            <w:shd w:val="clear" w:color="000000" w:fill="DBEEF3"/>
            <w:vAlign w:val="center"/>
            <w:hideMark/>
          </w:tcPr>
          <w:p w:rsidR="005A790E" w:rsidRPr="00C016B8" w:rsidRDefault="00AD3D9E" w:rsidP="00157BD1">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6</w:t>
            </w:r>
            <w:r w:rsidR="00FD0C57" w:rsidRPr="00C016B8">
              <w:rPr>
                <w:rFonts w:ascii="Times New Roman" w:eastAsia="Times New Roman" w:hAnsi="Times New Roman" w:cs="Times New Roman"/>
                <w:b/>
                <w:bCs/>
                <w:color w:val="000000"/>
                <w:lang w:val="uk-UA" w:eastAsia="ru-RU"/>
              </w:rPr>
              <w:t>26666</w:t>
            </w:r>
            <w:r w:rsidRPr="00C016B8">
              <w:rPr>
                <w:rFonts w:ascii="Times New Roman" w:eastAsia="Times New Roman" w:hAnsi="Times New Roman" w:cs="Times New Roman"/>
                <w:b/>
                <w:bCs/>
                <w:color w:val="000000"/>
                <w:lang w:val="uk-UA" w:eastAsia="ru-RU"/>
              </w:rPr>
              <w:t>,</w:t>
            </w:r>
            <w:r w:rsidR="00157BD1" w:rsidRPr="00C016B8">
              <w:rPr>
                <w:rFonts w:ascii="Times New Roman" w:eastAsia="Times New Roman" w:hAnsi="Times New Roman" w:cs="Times New Roman"/>
                <w:b/>
                <w:bCs/>
                <w:color w:val="000000"/>
                <w:lang w:val="uk-UA" w:eastAsia="ru-RU"/>
              </w:rPr>
              <w:t>6</w:t>
            </w:r>
          </w:p>
        </w:tc>
      </w:tr>
      <w:tr w:rsidR="005A790E" w:rsidRPr="008A2F35" w:rsidTr="00FF79C7">
        <w:trPr>
          <w:trHeight w:val="401"/>
        </w:trPr>
        <w:tc>
          <w:tcPr>
            <w:tcW w:w="633" w:type="dxa"/>
            <w:tcBorders>
              <w:top w:val="nil"/>
              <w:left w:val="single" w:sz="8" w:space="0" w:color="auto"/>
              <w:bottom w:val="single" w:sz="8" w:space="0" w:color="auto"/>
              <w:right w:val="single" w:sz="8" w:space="0" w:color="auto"/>
            </w:tcBorders>
            <w:shd w:val="clear" w:color="auto" w:fill="auto"/>
            <w:noWrap/>
            <w:vAlign w:val="center"/>
            <w:hideMark/>
          </w:tcPr>
          <w:p w:rsidR="005A790E" w:rsidRPr="008A2F35" w:rsidRDefault="005A790E" w:rsidP="00877DFC">
            <w:pPr>
              <w:spacing w:after="0"/>
              <w:jc w:val="center"/>
              <w:rPr>
                <w:rFonts w:ascii="Times New Roman" w:eastAsia="Times New Roman" w:hAnsi="Times New Roman" w:cs="Times New Roman"/>
                <w:color w:val="000000"/>
                <w:sz w:val="24"/>
                <w:szCs w:val="24"/>
                <w:lang w:val="uk-UA" w:eastAsia="ru-RU"/>
              </w:rPr>
            </w:pPr>
            <w:r w:rsidRPr="008A2F35">
              <w:rPr>
                <w:rFonts w:ascii="Times New Roman" w:eastAsia="Times New Roman" w:hAnsi="Times New Roman" w:cs="Times New Roman"/>
                <w:color w:val="000000"/>
                <w:sz w:val="24"/>
                <w:szCs w:val="24"/>
                <w:lang w:val="uk-UA" w:eastAsia="ru-RU"/>
              </w:rPr>
              <w:t>11</w:t>
            </w:r>
          </w:p>
        </w:tc>
        <w:tc>
          <w:tcPr>
            <w:tcW w:w="7604" w:type="dxa"/>
            <w:tcBorders>
              <w:top w:val="nil"/>
              <w:left w:val="nil"/>
              <w:bottom w:val="single" w:sz="8" w:space="0" w:color="auto"/>
              <w:right w:val="single" w:sz="8" w:space="0" w:color="auto"/>
            </w:tcBorders>
            <w:shd w:val="clear" w:color="auto" w:fill="auto"/>
            <w:vAlign w:val="center"/>
            <w:hideMark/>
          </w:tcPr>
          <w:p w:rsidR="005A790E" w:rsidRPr="008A2F35" w:rsidRDefault="005A790E" w:rsidP="00877DFC">
            <w:pPr>
              <w:spacing w:after="0"/>
              <w:rPr>
                <w:rFonts w:ascii="Times New Roman" w:eastAsia="Times New Roman" w:hAnsi="Times New Roman" w:cs="Times New Roman"/>
                <w:color w:val="000000"/>
                <w:sz w:val="24"/>
                <w:szCs w:val="24"/>
                <w:lang w:val="uk-UA" w:eastAsia="ru-RU"/>
              </w:rPr>
            </w:pPr>
            <w:r w:rsidRPr="008A2F35">
              <w:rPr>
                <w:rFonts w:ascii="Times New Roman" w:eastAsia="Times New Roman" w:hAnsi="Times New Roman" w:cs="Times New Roman"/>
                <w:color w:val="000000"/>
                <w:sz w:val="24"/>
                <w:szCs w:val="24"/>
                <w:lang w:val="uk-UA" w:eastAsia="ru-RU"/>
              </w:rPr>
              <w:t>Податок на доходи фізичних осіб із суми пенсій</w:t>
            </w:r>
          </w:p>
        </w:tc>
        <w:tc>
          <w:tcPr>
            <w:tcW w:w="1276" w:type="dxa"/>
            <w:tcBorders>
              <w:top w:val="nil"/>
              <w:left w:val="nil"/>
              <w:bottom w:val="single" w:sz="8" w:space="0" w:color="auto"/>
              <w:right w:val="single" w:sz="8" w:space="0" w:color="auto"/>
            </w:tcBorders>
            <w:shd w:val="clear" w:color="auto" w:fill="auto"/>
            <w:noWrap/>
            <w:vAlign w:val="center"/>
            <w:hideMark/>
          </w:tcPr>
          <w:p w:rsidR="005A790E" w:rsidRPr="00C016B8" w:rsidRDefault="005A790E" w:rsidP="00877DFC">
            <w:pPr>
              <w:spacing w:after="0"/>
              <w:jc w:val="right"/>
              <w:rPr>
                <w:rFonts w:ascii="Times New Roman" w:eastAsia="Times New Roman" w:hAnsi="Times New Roman" w:cs="Times New Roman"/>
                <w:color w:val="000000"/>
                <w:lang w:val="uk-UA" w:eastAsia="ru-RU"/>
              </w:rPr>
            </w:pPr>
            <w:r w:rsidRPr="00C016B8">
              <w:rPr>
                <w:rFonts w:ascii="Times New Roman" w:eastAsia="Times New Roman" w:hAnsi="Times New Roman" w:cs="Times New Roman"/>
                <w:color w:val="000000"/>
                <w:lang w:val="uk-UA" w:eastAsia="ru-RU"/>
              </w:rPr>
              <w:t>0</w:t>
            </w:r>
          </w:p>
        </w:tc>
      </w:tr>
      <w:tr w:rsidR="005A790E" w:rsidRPr="008A2F35" w:rsidTr="00FF79C7">
        <w:trPr>
          <w:trHeight w:val="408"/>
        </w:trPr>
        <w:tc>
          <w:tcPr>
            <w:tcW w:w="633" w:type="dxa"/>
            <w:tcBorders>
              <w:top w:val="nil"/>
              <w:left w:val="single" w:sz="8" w:space="0" w:color="auto"/>
              <w:bottom w:val="single" w:sz="8" w:space="0" w:color="auto"/>
              <w:right w:val="single" w:sz="8" w:space="0" w:color="auto"/>
            </w:tcBorders>
            <w:shd w:val="clear" w:color="000000" w:fill="DBEEF3"/>
            <w:noWrap/>
            <w:vAlign w:val="center"/>
            <w:hideMark/>
          </w:tcPr>
          <w:p w:rsidR="005A790E" w:rsidRPr="008A2F35" w:rsidRDefault="005A790E" w:rsidP="00877DFC">
            <w:pPr>
              <w:spacing w:after="0"/>
              <w:jc w:val="center"/>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12</w:t>
            </w:r>
          </w:p>
        </w:tc>
        <w:tc>
          <w:tcPr>
            <w:tcW w:w="7604" w:type="dxa"/>
            <w:tcBorders>
              <w:top w:val="nil"/>
              <w:left w:val="nil"/>
              <w:bottom w:val="single" w:sz="8" w:space="0" w:color="auto"/>
              <w:right w:val="single" w:sz="8" w:space="0" w:color="auto"/>
            </w:tcBorders>
            <w:shd w:val="clear" w:color="000000" w:fill="DBEEF3"/>
            <w:vAlign w:val="center"/>
            <w:hideMark/>
          </w:tcPr>
          <w:p w:rsidR="005A790E" w:rsidRPr="008A2F35" w:rsidRDefault="005A790E" w:rsidP="00877DFC">
            <w:pPr>
              <w:spacing w:after="0"/>
              <w:rPr>
                <w:rFonts w:ascii="Times New Roman" w:eastAsia="Times New Roman" w:hAnsi="Times New Roman" w:cs="Times New Roman"/>
                <w:b/>
                <w:bCs/>
                <w:color w:val="000000"/>
                <w:sz w:val="24"/>
                <w:szCs w:val="24"/>
                <w:lang w:val="uk-UA" w:eastAsia="ru-RU"/>
              </w:rPr>
            </w:pPr>
            <w:r w:rsidRPr="008A2F35">
              <w:rPr>
                <w:rFonts w:ascii="Times New Roman" w:eastAsia="Times New Roman" w:hAnsi="Times New Roman" w:cs="Times New Roman"/>
                <w:b/>
                <w:bCs/>
                <w:color w:val="000000"/>
                <w:sz w:val="24"/>
                <w:szCs w:val="24"/>
                <w:lang w:val="uk-UA" w:eastAsia="ru-RU"/>
              </w:rPr>
              <w:t>Всього до зведеного бюджету (р.10+р.11)</w:t>
            </w:r>
          </w:p>
        </w:tc>
        <w:tc>
          <w:tcPr>
            <w:tcW w:w="1276" w:type="dxa"/>
            <w:tcBorders>
              <w:top w:val="nil"/>
              <w:left w:val="nil"/>
              <w:bottom w:val="single" w:sz="8" w:space="0" w:color="auto"/>
              <w:right w:val="single" w:sz="8" w:space="0" w:color="auto"/>
            </w:tcBorders>
            <w:shd w:val="clear" w:color="000000" w:fill="DBEEF3"/>
            <w:noWrap/>
            <w:vAlign w:val="center"/>
            <w:hideMark/>
          </w:tcPr>
          <w:p w:rsidR="005A790E" w:rsidRPr="00C016B8" w:rsidRDefault="00FD0C57" w:rsidP="00157BD1">
            <w:pPr>
              <w:spacing w:after="0"/>
              <w:jc w:val="right"/>
              <w:rPr>
                <w:rFonts w:ascii="Times New Roman" w:eastAsia="Times New Roman" w:hAnsi="Times New Roman" w:cs="Times New Roman"/>
                <w:b/>
                <w:bCs/>
                <w:color w:val="000000"/>
                <w:lang w:val="uk-UA" w:eastAsia="ru-RU"/>
              </w:rPr>
            </w:pPr>
            <w:r w:rsidRPr="00C016B8">
              <w:rPr>
                <w:rFonts w:ascii="Times New Roman" w:eastAsia="Times New Roman" w:hAnsi="Times New Roman" w:cs="Times New Roman"/>
                <w:b/>
                <w:bCs/>
                <w:color w:val="000000"/>
                <w:lang w:val="uk-UA" w:eastAsia="ru-RU"/>
              </w:rPr>
              <w:t>626666,</w:t>
            </w:r>
            <w:r w:rsidR="00157BD1" w:rsidRPr="00C016B8">
              <w:rPr>
                <w:rFonts w:ascii="Times New Roman" w:eastAsia="Times New Roman" w:hAnsi="Times New Roman" w:cs="Times New Roman"/>
                <w:b/>
                <w:bCs/>
                <w:color w:val="000000"/>
                <w:lang w:val="uk-UA" w:eastAsia="ru-RU"/>
              </w:rPr>
              <w:t>6</w:t>
            </w:r>
          </w:p>
        </w:tc>
      </w:tr>
      <w:tr w:rsidR="005A790E" w:rsidRPr="008A2F35" w:rsidTr="00FF79C7">
        <w:trPr>
          <w:trHeight w:val="525"/>
        </w:trPr>
        <w:tc>
          <w:tcPr>
            <w:tcW w:w="633" w:type="dxa"/>
            <w:tcBorders>
              <w:top w:val="nil"/>
              <w:left w:val="single" w:sz="8" w:space="0" w:color="auto"/>
              <w:bottom w:val="single" w:sz="8" w:space="0" w:color="auto"/>
              <w:right w:val="single" w:sz="8" w:space="0" w:color="auto"/>
            </w:tcBorders>
            <w:shd w:val="clear" w:color="auto" w:fill="auto"/>
            <w:noWrap/>
            <w:vAlign w:val="center"/>
            <w:hideMark/>
          </w:tcPr>
          <w:p w:rsidR="005A790E" w:rsidRPr="008A2F35" w:rsidRDefault="005A790E" w:rsidP="00877DFC">
            <w:pPr>
              <w:spacing w:after="0"/>
              <w:jc w:val="center"/>
              <w:rPr>
                <w:rFonts w:ascii="Times New Roman" w:eastAsia="Times New Roman" w:hAnsi="Times New Roman" w:cs="Times New Roman"/>
                <w:b/>
                <w:color w:val="000000"/>
                <w:sz w:val="24"/>
                <w:szCs w:val="24"/>
                <w:lang w:val="uk-UA" w:eastAsia="ru-RU"/>
              </w:rPr>
            </w:pPr>
            <w:r w:rsidRPr="008A2F35">
              <w:rPr>
                <w:rFonts w:ascii="Times New Roman" w:eastAsia="Times New Roman" w:hAnsi="Times New Roman" w:cs="Times New Roman"/>
                <w:b/>
                <w:color w:val="000000"/>
                <w:sz w:val="24"/>
                <w:szCs w:val="24"/>
                <w:lang w:val="uk-UA" w:eastAsia="ru-RU"/>
              </w:rPr>
              <w:t>13</w:t>
            </w:r>
          </w:p>
        </w:tc>
        <w:tc>
          <w:tcPr>
            <w:tcW w:w="7604" w:type="dxa"/>
            <w:tcBorders>
              <w:top w:val="nil"/>
              <w:left w:val="nil"/>
              <w:bottom w:val="single" w:sz="8" w:space="0" w:color="auto"/>
              <w:right w:val="single" w:sz="8" w:space="0" w:color="auto"/>
            </w:tcBorders>
            <w:shd w:val="clear" w:color="auto" w:fill="auto"/>
            <w:vAlign w:val="center"/>
            <w:hideMark/>
          </w:tcPr>
          <w:p w:rsidR="005A790E" w:rsidRPr="008A2F35" w:rsidRDefault="005A790E" w:rsidP="00877DFC">
            <w:pPr>
              <w:spacing w:after="0"/>
              <w:rPr>
                <w:rFonts w:ascii="Times New Roman" w:eastAsia="Times New Roman" w:hAnsi="Times New Roman" w:cs="Times New Roman"/>
                <w:b/>
                <w:color w:val="000000"/>
                <w:sz w:val="24"/>
                <w:szCs w:val="24"/>
                <w:lang w:val="uk-UA" w:eastAsia="ru-RU"/>
              </w:rPr>
            </w:pPr>
            <w:r w:rsidRPr="008A2F35">
              <w:rPr>
                <w:rFonts w:ascii="Times New Roman" w:eastAsia="Times New Roman" w:hAnsi="Times New Roman" w:cs="Times New Roman"/>
                <w:b/>
                <w:color w:val="000000"/>
                <w:sz w:val="24"/>
                <w:szCs w:val="24"/>
                <w:lang w:val="uk-UA" w:eastAsia="ru-RU"/>
              </w:rPr>
              <w:t xml:space="preserve">Податок на доходи фізичних осіб </w:t>
            </w:r>
          </w:p>
          <w:p w:rsidR="005A790E" w:rsidRPr="008A2F35" w:rsidRDefault="005A790E" w:rsidP="00877DFC">
            <w:pPr>
              <w:spacing w:after="0"/>
              <w:rPr>
                <w:rFonts w:ascii="Times New Roman" w:eastAsia="Times New Roman" w:hAnsi="Times New Roman" w:cs="Times New Roman"/>
                <w:b/>
                <w:color w:val="000000"/>
                <w:sz w:val="24"/>
                <w:szCs w:val="24"/>
                <w:lang w:val="uk-UA" w:eastAsia="ru-RU"/>
              </w:rPr>
            </w:pPr>
            <w:r w:rsidRPr="008A2F35">
              <w:rPr>
                <w:rFonts w:ascii="Times New Roman" w:eastAsia="Times New Roman" w:hAnsi="Times New Roman" w:cs="Times New Roman"/>
                <w:b/>
                <w:color w:val="000000"/>
                <w:sz w:val="24"/>
                <w:szCs w:val="24"/>
                <w:lang w:val="uk-UA" w:eastAsia="ru-RU"/>
              </w:rPr>
              <w:t>(відрахування до бюджету м. Чорноморська - 60 %)</w:t>
            </w:r>
          </w:p>
        </w:tc>
        <w:tc>
          <w:tcPr>
            <w:tcW w:w="1276" w:type="dxa"/>
            <w:tcBorders>
              <w:top w:val="nil"/>
              <w:left w:val="nil"/>
              <w:bottom w:val="single" w:sz="8" w:space="0" w:color="auto"/>
              <w:right w:val="single" w:sz="8" w:space="0" w:color="auto"/>
            </w:tcBorders>
            <w:shd w:val="clear" w:color="auto" w:fill="auto"/>
            <w:noWrap/>
            <w:vAlign w:val="center"/>
            <w:hideMark/>
          </w:tcPr>
          <w:p w:rsidR="005A790E" w:rsidRPr="00C016B8" w:rsidRDefault="00AD3D9E" w:rsidP="00FD0C57">
            <w:pPr>
              <w:spacing w:after="0"/>
              <w:jc w:val="right"/>
              <w:rPr>
                <w:rFonts w:ascii="Times New Roman" w:eastAsia="Times New Roman" w:hAnsi="Times New Roman" w:cs="Times New Roman"/>
                <w:b/>
                <w:color w:val="000000"/>
                <w:lang w:val="uk-UA" w:eastAsia="ru-RU"/>
              </w:rPr>
            </w:pPr>
            <w:r w:rsidRPr="00C016B8">
              <w:rPr>
                <w:rFonts w:ascii="Times New Roman" w:eastAsia="Times New Roman" w:hAnsi="Times New Roman" w:cs="Times New Roman"/>
                <w:b/>
                <w:color w:val="000000"/>
                <w:lang w:val="uk-UA" w:eastAsia="ru-RU"/>
              </w:rPr>
              <w:t>3</w:t>
            </w:r>
            <w:r w:rsidR="00FD0C57" w:rsidRPr="00C016B8">
              <w:rPr>
                <w:rFonts w:ascii="Times New Roman" w:eastAsia="Times New Roman" w:hAnsi="Times New Roman" w:cs="Times New Roman"/>
                <w:b/>
                <w:color w:val="000000"/>
                <w:lang w:val="uk-UA" w:eastAsia="ru-RU"/>
              </w:rPr>
              <w:t>76</w:t>
            </w:r>
            <w:r w:rsidR="005A790E" w:rsidRPr="00C016B8">
              <w:rPr>
                <w:rFonts w:ascii="Times New Roman" w:eastAsia="Times New Roman" w:hAnsi="Times New Roman" w:cs="Times New Roman"/>
                <w:b/>
                <w:color w:val="000000"/>
                <w:lang w:val="uk-UA" w:eastAsia="ru-RU"/>
              </w:rPr>
              <w:t xml:space="preserve"> 000,0</w:t>
            </w:r>
          </w:p>
        </w:tc>
      </w:tr>
    </w:tbl>
    <w:p w:rsidR="009356CD" w:rsidRPr="008A2F35" w:rsidRDefault="009356CD" w:rsidP="005A790E">
      <w:pPr>
        <w:spacing w:after="0"/>
        <w:jc w:val="both"/>
        <w:rPr>
          <w:rFonts w:ascii="Times New Roman" w:hAnsi="Times New Roman" w:cs="Times New Roman"/>
          <w:b/>
          <w:sz w:val="24"/>
          <w:szCs w:val="24"/>
          <w:lang w:val="uk-UA"/>
        </w:rPr>
      </w:pPr>
    </w:p>
    <w:p w:rsidR="00DF4FC2" w:rsidRPr="008A2F35" w:rsidRDefault="00DF4FC2" w:rsidP="005A790E">
      <w:pPr>
        <w:spacing w:after="0"/>
        <w:jc w:val="both"/>
        <w:rPr>
          <w:rFonts w:ascii="Times New Roman" w:hAnsi="Times New Roman" w:cs="Times New Roman"/>
          <w:b/>
          <w:sz w:val="24"/>
          <w:szCs w:val="24"/>
          <w:lang w:val="uk-UA"/>
        </w:rPr>
      </w:pPr>
    </w:p>
    <w:p w:rsidR="004E5FF5" w:rsidRPr="008A2F35" w:rsidRDefault="005A790E" w:rsidP="005644EE">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11010000 "Податок та збір на доходи фізичних осіб"</w:t>
      </w:r>
      <w:r w:rsidRPr="008A2F35">
        <w:rPr>
          <w:rFonts w:ascii="Times New Roman" w:hAnsi="Times New Roman" w:cs="Times New Roman"/>
          <w:sz w:val="24"/>
          <w:szCs w:val="24"/>
          <w:lang w:val="uk-UA"/>
        </w:rPr>
        <w:t xml:space="preserve"> заплановано в обсязі                   </w:t>
      </w:r>
      <w:r w:rsidR="0097250B" w:rsidRPr="008A2F35">
        <w:rPr>
          <w:rFonts w:ascii="Times New Roman" w:hAnsi="Times New Roman" w:cs="Times New Roman"/>
          <w:sz w:val="24"/>
          <w:szCs w:val="24"/>
          <w:lang w:val="uk-UA"/>
        </w:rPr>
        <w:t>376</w:t>
      </w:r>
      <w:r w:rsidR="00693931" w:rsidRPr="008A2F35">
        <w:rPr>
          <w:rFonts w:ascii="Times New Roman" w:hAnsi="Times New Roman" w:cs="Times New Roman"/>
          <w:sz w:val="24"/>
          <w:szCs w:val="24"/>
          <w:lang w:val="uk-UA"/>
        </w:rPr>
        <w:t xml:space="preserve"> 000 </w:t>
      </w:r>
      <w:proofErr w:type="spellStart"/>
      <w:r w:rsidR="00693931" w:rsidRPr="008A2F35">
        <w:rPr>
          <w:rFonts w:ascii="Times New Roman" w:hAnsi="Times New Roman" w:cs="Times New Roman"/>
          <w:sz w:val="24"/>
          <w:szCs w:val="24"/>
          <w:lang w:val="uk-UA"/>
        </w:rPr>
        <w:t>000</w:t>
      </w:r>
      <w:proofErr w:type="spellEnd"/>
      <w:r w:rsidRPr="008A2F35">
        <w:rPr>
          <w:rFonts w:ascii="Times New Roman" w:hAnsi="Times New Roman" w:cs="Times New Roman"/>
          <w:sz w:val="24"/>
          <w:szCs w:val="24"/>
          <w:lang w:val="uk-UA"/>
        </w:rPr>
        <w:t xml:space="preserve"> грн. (60%</w:t>
      </w:r>
      <w:r w:rsidR="005644EE" w:rsidRPr="008A2F35">
        <w:rPr>
          <w:rFonts w:ascii="Times New Roman" w:hAnsi="Times New Roman" w:cs="Times New Roman"/>
          <w:sz w:val="24"/>
          <w:szCs w:val="24"/>
          <w:lang w:val="uk-UA"/>
        </w:rPr>
        <w:t xml:space="preserve"> відрахувань від загальної суми</w:t>
      </w:r>
      <w:r w:rsidRPr="008A2F35">
        <w:rPr>
          <w:rFonts w:ascii="Times New Roman" w:hAnsi="Times New Roman" w:cs="Times New Roman"/>
          <w:sz w:val="24"/>
          <w:szCs w:val="24"/>
          <w:lang w:val="uk-UA"/>
        </w:rPr>
        <w:t>), темп росту до  очікуваних надходжень 20</w:t>
      </w:r>
      <w:r w:rsidR="0097250B"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становить </w:t>
      </w:r>
      <w:r w:rsidR="00F0603C" w:rsidRPr="008A2F35">
        <w:rPr>
          <w:rFonts w:ascii="Times New Roman" w:hAnsi="Times New Roman" w:cs="Times New Roman"/>
          <w:sz w:val="24"/>
          <w:szCs w:val="24"/>
          <w:lang w:val="uk-UA"/>
        </w:rPr>
        <w:t>10</w:t>
      </w:r>
      <w:r w:rsidR="0097250B" w:rsidRPr="008A2F35">
        <w:rPr>
          <w:rFonts w:ascii="Times New Roman" w:hAnsi="Times New Roman" w:cs="Times New Roman"/>
          <w:sz w:val="24"/>
          <w:szCs w:val="24"/>
          <w:lang w:val="uk-UA"/>
        </w:rPr>
        <w:t>4</w:t>
      </w:r>
      <w:r w:rsidR="00F0603C" w:rsidRPr="008A2F35">
        <w:rPr>
          <w:rFonts w:ascii="Times New Roman" w:hAnsi="Times New Roman" w:cs="Times New Roman"/>
          <w:sz w:val="24"/>
          <w:szCs w:val="24"/>
          <w:lang w:val="uk-UA"/>
        </w:rPr>
        <w:t>,</w:t>
      </w:r>
      <w:r w:rsidR="0097250B" w:rsidRPr="008A2F35">
        <w:rPr>
          <w:rFonts w:ascii="Times New Roman" w:hAnsi="Times New Roman" w:cs="Times New Roman"/>
          <w:sz w:val="24"/>
          <w:szCs w:val="24"/>
          <w:lang w:val="uk-UA"/>
        </w:rPr>
        <w:t>5</w:t>
      </w:r>
      <w:r w:rsidRPr="008A2F35">
        <w:rPr>
          <w:rFonts w:ascii="Times New Roman" w:hAnsi="Times New Roman" w:cs="Times New Roman"/>
          <w:sz w:val="24"/>
          <w:szCs w:val="24"/>
          <w:lang w:val="uk-UA"/>
        </w:rPr>
        <w:t xml:space="preserve"> %.</w:t>
      </w:r>
    </w:p>
    <w:p w:rsidR="002010D5" w:rsidRPr="008A2F35" w:rsidRDefault="002B3DD0"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структурі надходжень </w:t>
      </w:r>
      <w:r w:rsidR="005644EE" w:rsidRPr="008A2F35">
        <w:rPr>
          <w:rFonts w:ascii="Times New Roman" w:hAnsi="Times New Roman" w:cs="Times New Roman"/>
          <w:sz w:val="24"/>
          <w:szCs w:val="24"/>
          <w:lang w:val="uk-UA"/>
        </w:rPr>
        <w:t xml:space="preserve">цього </w:t>
      </w:r>
      <w:r w:rsidR="00E67236" w:rsidRPr="008A2F35">
        <w:rPr>
          <w:rFonts w:ascii="Times New Roman" w:hAnsi="Times New Roman" w:cs="Times New Roman"/>
          <w:sz w:val="24"/>
          <w:szCs w:val="24"/>
          <w:lang w:val="uk-UA"/>
        </w:rPr>
        <w:t>податку 95,</w:t>
      </w:r>
      <w:r w:rsidR="00F47105" w:rsidRPr="008A2F35">
        <w:rPr>
          <w:rFonts w:ascii="Times New Roman" w:hAnsi="Times New Roman" w:cs="Times New Roman"/>
          <w:sz w:val="24"/>
          <w:szCs w:val="24"/>
          <w:lang w:val="uk-UA"/>
        </w:rPr>
        <w:t>2</w:t>
      </w:r>
      <w:r w:rsidR="004E5FF5" w:rsidRPr="008A2F35">
        <w:rPr>
          <w:rFonts w:ascii="Times New Roman" w:hAnsi="Times New Roman" w:cs="Times New Roman"/>
          <w:sz w:val="24"/>
          <w:szCs w:val="24"/>
          <w:lang w:val="uk-UA"/>
        </w:rPr>
        <w:t xml:space="preserve"> % займає податок на доходи фізичних осіб, що сплачується податковими агентами, із доходів платника податку у вигляді заробітної плати. Кількіст</w:t>
      </w:r>
      <w:r w:rsidR="00E67236" w:rsidRPr="008A2F35">
        <w:rPr>
          <w:rFonts w:ascii="Times New Roman" w:hAnsi="Times New Roman" w:cs="Times New Roman"/>
          <w:sz w:val="24"/>
          <w:szCs w:val="24"/>
          <w:lang w:val="uk-UA"/>
        </w:rPr>
        <w:t>ь платників на 01.</w:t>
      </w:r>
      <w:r w:rsidR="00602E5B" w:rsidRPr="008A2F35">
        <w:rPr>
          <w:rFonts w:ascii="Times New Roman" w:hAnsi="Times New Roman" w:cs="Times New Roman"/>
          <w:sz w:val="24"/>
          <w:szCs w:val="24"/>
          <w:lang w:val="uk-UA"/>
        </w:rPr>
        <w:t>1</w:t>
      </w:r>
      <w:r w:rsidR="00F47105" w:rsidRPr="008A2F35">
        <w:rPr>
          <w:rFonts w:ascii="Times New Roman" w:hAnsi="Times New Roman" w:cs="Times New Roman"/>
          <w:sz w:val="24"/>
          <w:szCs w:val="24"/>
          <w:lang w:val="uk-UA"/>
        </w:rPr>
        <w:t>1</w:t>
      </w:r>
      <w:r w:rsidR="004E5FF5" w:rsidRPr="008A2F35">
        <w:rPr>
          <w:rFonts w:ascii="Times New Roman" w:hAnsi="Times New Roman" w:cs="Times New Roman"/>
          <w:sz w:val="24"/>
          <w:szCs w:val="24"/>
          <w:lang w:val="uk-UA"/>
        </w:rPr>
        <w:t>.20</w:t>
      </w:r>
      <w:r w:rsidR="00F47105" w:rsidRPr="008A2F35">
        <w:rPr>
          <w:rFonts w:ascii="Times New Roman" w:hAnsi="Times New Roman" w:cs="Times New Roman"/>
          <w:sz w:val="24"/>
          <w:szCs w:val="24"/>
          <w:lang w:val="uk-UA"/>
        </w:rPr>
        <w:t>20</w:t>
      </w:r>
      <w:r w:rsidR="004E5FF5" w:rsidRPr="008A2F35">
        <w:rPr>
          <w:rFonts w:ascii="Times New Roman" w:hAnsi="Times New Roman" w:cs="Times New Roman"/>
          <w:sz w:val="24"/>
          <w:szCs w:val="24"/>
          <w:lang w:val="uk-UA"/>
        </w:rPr>
        <w:t xml:space="preserve">р. складає </w:t>
      </w:r>
      <w:r w:rsidR="008D473B" w:rsidRPr="008A2F35">
        <w:rPr>
          <w:rFonts w:ascii="Times New Roman" w:hAnsi="Times New Roman" w:cs="Times New Roman"/>
          <w:sz w:val="24"/>
          <w:szCs w:val="24"/>
          <w:lang w:val="uk-UA"/>
        </w:rPr>
        <w:t xml:space="preserve">1 </w:t>
      </w:r>
      <w:r w:rsidR="00F47105" w:rsidRPr="008A2F35">
        <w:rPr>
          <w:rFonts w:ascii="Times New Roman" w:hAnsi="Times New Roman" w:cs="Times New Roman"/>
          <w:sz w:val="24"/>
          <w:szCs w:val="24"/>
          <w:lang w:val="uk-UA"/>
        </w:rPr>
        <w:t>670</w:t>
      </w:r>
      <w:r w:rsidR="004E5FF5" w:rsidRPr="008A2F35">
        <w:rPr>
          <w:rFonts w:ascii="Times New Roman" w:hAnsi="Times New Roman" w:cs="Times New Roman"/>
          <w:sz w:val="24"/>
          <w:szCs w:val="24"/>
          <w:lang w:val="uk-UA"/>
        </w:rPr>
        <w:t xml:space="preserve"> особ</w:t>
      </w:r>
      <w:r w:rsidR="008D473B" w:rsidRPr="008A2F35">
        <w:rPr>
          <w:rFonts w:ascii="Times New Roman" w:hAnsi="Times New Roman" w:cs="Times New Roman"/>
          <w:sz w:val="24"/>
          <w:szCs w:val="24"/>
          <w:lang w:val="uk-UA"/>
        </w:rPr>
        <w:t xml:space="preserve">и, з них юридичних   осіб - </w:t>
      </w:r>
      <w:r w:rsidR="00602E5B" w:rsidRPr="008A2F35">
        <w:rPr>
          <w:rFonts w:ascii="Times New Roman" w:hAnsi="Times New Roman" w:cs="Times New Roman"/>
          <w:sz w:val="24"/>
          <w:szCs w:val="24"/>
          <w:lang w:val="uk-UA"/>
        </w:rPr>
        <w:t>1 0</w:t>
      </w:r>
      <w:r w:rsidR="009B57E1" w:rsidRPr="008A2F35">
        <w:rPr>
          <w:rFonts w:ascii="Times New Roman" w:hAnsi="Times New Roman" w:cs="Times New Roman"/>
          <w:sz w:val="24"/>
          <w:szCs w:val="24"/>
          <w:lang w:val="uk-UA"/>
        </w:rPr>
        <w:t>7</w:t>
      </w:r>
      <w:r w:rsidR="00602E5B" w:rsidRPr="008A2F35">
        <w:rPr>
          <w:rFonts w:ascii="Times New Roman" w:hAnsi="Times New Roman" w:cs="Times New Roman"/>
          <w:sz w:val="24"/>
          <w:szCs w:val="24"/>
          <w:lang w:val="uk-UA"/>
        </w:rPr>
        <w:t>6</w:t>
      </w:r>
      <w:r w:rsidR="008D473B" w:rsidRPr="008A2F35">
        <w:rPr>
          <w:rFonts w:ascii="Times New Roman" w:hAnsi="Times New Roman" w:cs="Times New Roman"/>
          <w:sz w:val="24"/>
          <w:szCs w:val="24"/>
          <w:lang w:val="uk-UA"/>
        </w:rPr>
        <w:t xml:space="preserve">,  фізичних - </w:t>
      </w:r>
      <w:r w:rsidR="009B57E1" w:rsidRPr="008A2F35">
        <w:rPr>
          <w:rFonts w:ascii="Times New Roman" w:hAnsi="Times New Roman" w:cs="Times New Roman"/>
          <w:sz w:val="24"/>
          <w:szCs w:val="24"/>
          <w:lang w:val="uk-UA"/>
        </w:rPr>
        <w:t>594</w:t>
      </w:r>
      <w:r w:rsidR="004E5FF5" w:rsidRPr="008A2F35">
        <w:rPr>
          <w:rFonts w:ascii="Times New Roman" w:hAnsi="Times New Roman" w:cs="Times New Roman"/>
          <w:sz w:val="24"/>
          <w:szCs w:val="24"/>
          <w:lang w:val="uk-UA"/>
        </w:rPr>
        <w:t xml:space="preserve"> осіб.</w:t>
      </w:r>
    </w:p>
    <w:p w:rsidR="007D3F88" w:rsidRPr="008A2F35" w:rsidRDefault="007D3F88"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DF4FC2" w:rsidRPr="008A2F35" w:rsidRDefault="00DF4FC2" w:rsidP="004E5FF5">
      <w:pPr>
        <w:spacing w:after="0"/>
        <w:jc w:val="center"/>
        <w:rPr>
          <w:rFonts w:ascii="Times New Roman" w:hAnsi="Times New Roman" w:cs="Times New Roman"/>
          <w:b/>
          <w:highlight w:val="yellow"/>
          <w:lang w:val="uk-UA"/>
        </w:rPr>
      </w:pPr>
    </w:p>
    <w:p w:rsidR="004E5FF5" w:rsidRPr="006B1CD9" w:rsidRDefault="004E5FF5" w:rsidP="004E5FF5">
      <w:pPr>
        <w:spacing w:after="0"/>
        <w:jc w:val="center"/>
        <w:rPr>
          <w:rFonts w:ascii="Times New Roman" w:hAnsi="Times New Roman" w:cs="Times New Roman"/>
          <w:b/>
          <w:lang w:val="uk-UA"/>
        </w:rPr>
      </w:pPr>
      <w:r w:rsidRPr="006B1CD9">
        <w:rPr>
          <w:rFonts w:ascii="Times New Roman" w:hAnsi="Times New Roman" w:cs="Times New Roman"/>
          <w:b/>
          <w:lang w:val="uk-UA"/>
        </w:rPr>
        <w:t>Розрахунок надходжень податку на доходи в розрізі кодів</w:t>
      </w:r>
      <w:r w:rsidR="005644EE" w:rsidRPr="006B1CD9">
        <w:rPr>
          <w:rFonts w:ascii="Times New Roman" w:hAnsi="Times New Roman" w:cs="Times New Roman"/>
          <w:b/>
          <w:lang w:val="uk-UA"/>
        </w:rPr>
        <w:t xml:space="preserve"> класифікації </w:t>
      </w:r>
      <w:r w:rsidRPr="006B1CD9">
        <w:rPr>
          <w:rFonts w:ascii="Times New Roman" w:hAnsi="Times New Roman" w:cs="Times New Roman"/>
          <w:b/>
          <w:lang w:val="uk-UA"/>
        </w:rPr>
        <w:t>доходів</w:t>
      </w:r>
      <w:r w:rsidR="005644EE" w:rsidRPr="006B1CD9">
        <w:rPr>
          <w:rFonts w:ascii="Times New Roman" w:hAnsi="Times New Roman" w:cs="Times New Roman"/>
          <w:b/>
          <w:lang w:val="uk-UA"/>
        </w:rPr>
        <w:t xml:space="preserve"> бюджету</w:t>
      </w:r>
      <w:r w:rsidRPr="006B1CD9">
        <w:rPr>
          <w:rFonts w:ascii="Times New Roman" w:hAnsi="Times New Roman" w:cs="Times New Roman"/>
          <w:b/>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1276"/>
        <w:gridCol w:w="1276"/>
        <w:gridCol w:w="1134"/>
        <w:gridCol w:w="1275"/>
        <w:gridCol w:w="1134"/>
      </w:tblGrid>
      <w:tr w:rsidR="004E5FF5" w:rsidRPr="008A2F35" w:rsidTr="00130354">
        <w:tc>
          <w:tcPr>
            <w:tcW w:w="3652" w:type="dxa"/>
            <w:vAlign w:val="center"/>
          </w:tcPr>
          <w:p w:rsidR="004E5FF5" w:rsidRPr="008A2F35" w:rsidRDefault="004E5FF5" w:rsidP="00FE25D4">
            <w:pPr>
              <w:spacing w:after="0" w:line="240" w:lineRule="auto"/>
              <w:jc w:val="center"/>
              <w:rPr>
                <w:rFonts w:ascii="Times New Roman" w:hAnsi="Times New Roman" w:cs="Times New Roman"/>
                <w:b/>
                <w:sz w:val="20"/>
                <w:szCs w:val="20"/>
                <w:lang w:val="uk-UA"/>
              </w:rPr>
            </w:pPr>
            <w:r w:rsidRPr="008A2F35">
              <w:rPr>
                <w:rFonts w:ascii="Times New Roman" w:hAnsi="Times New Roman" w:cs="Times New Roman"/>
                <w:b/>
                <w:sz w:val="20"/>
                <w:szCs w:val="20"/>
                <w:lang w:val="uk-UA"/>
              </w:rPr>
              <w:t xml:space="preserve">Код бюджетної класифікації </w:t>
            </w:r>
          </w:p>
          <w:p w:rsidR="004E5FF5" w:rsidRPr="008A2F35" w:rsidRDefault="004E5FF5" w:rsidP="00FE25D4">
            <w:pPr>
              <w:spacing w:after="0" w:line="240" w:lineRule="auto"/>
              <w:jc w:val="center"/>
              <w:rPr>
                <w:rFonts w:ascii="Times New Roman" w:hAnsi="Times New Roman" w:cs="Times New Roman"/>
                <w:b/>
                <w:sz w:val="20"/>
                <w:szCs w:val="20"/>
                <w:lang w:val="uk-UA"/>
              </w:rPr>
            </w:pPr>
            <w:r w:rsidRPr="008A2F35">
              <w:rPr>
                <w:rFonts w:ascii="Times New Roman" w:hAnsi="Times New Roman" w:cs="Times New Roman"/>
                <w:b/>
                <w:sz w:val="20"/>
                <w:szCs w:val="20"/>
                <w:lang w:val="uk-UA"/>
              </w:rPr>
              <w:t>доходів бюджету</w:t>
            </w:r>
          </w:p>
        </w:tc>
        <w:tc>
          <w:tcPr>
            <w:tcW w:w="1276" w:type="dxa"/>
            <w:vAlign w:val="center"/>
          </w:tcPr>
          <w:p w:rsidR="004E5FF5" w:rsidRPr="008A2F35" w:rsidRDefault="003F2933"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Факт 2019</w:t>
            </w:r>
            <w:r w:rsidR="004E5FF5" w:rsidRPr="008A2F35">
              <w:rPr>
                <w:rFonts w:ascii="Times New Roman" w:hAnsi="Times New Roman" w:cs="Times New Roman"/>
                <w:b/>
                <w:sz w:val="18"/>
                <w:szCs w:val="18"/>
                <w:lang w:val="uk-UA"/>
              </w:rPr>
              <w:t xml:space="preserve"> року, </w:t>
            </w:r>
          </w:p>
          <w:p w:rsidR="004E5FF5" w:rsidRPr="008A2F35" w:rsidRDefault="004E5FF5"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 xml:space="preserve">тис. грн. </w:t>
            </w:r>
            <w:r w:rsidRPr="008A2F35">
              <w:rPr>
                <w:rFonts w:ascii="Times New Roman" w:hAnsi="Times New Roman" w:cs="Times New Roman"/>
                <w:b/>
                <w:sz w:val="18"/>
                <w:szCs w:val="18"/>
                <w:u w:val="single"/>
                <w:lang w:val="uk-UA"/>
              </w:rPr>
              <w:t>(в контингенті)</w:t>
            </w:r>
          </w:p>
        </w:tc>
        <w:tc>
          <w:tcPr>
            <w:tcW w:w="1276" w:type="dxa"/>
            <w:vAlign w:val="center"/>
          </w:tcPr>
          <w:p w:rsidR="004E5FF5" w:rsidRPr="008A2F35" w:rsidRDefault="003F2933"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Очікуваний факт 2020</w:t>
            </w:r>
            <w:r w:rsidR="004E5FF5" w:rsidRPr="008A2F35">
              <w:rPr>
                <w:rFonts w:ascii="Times New Roman" w:hAnsi="Times New Roman" w:cs="Times New Roman"/>
                <w:b/>
                <w:sz w:val="18"/>
                <w:szCs w:val="18"/>
                <w:lang w:val="uk-UA"/>
              </w:rPr>
              <w:t xml:space="preserve"> року, </w:t>
            </w:r>
          </w:p>
          <w:p w:rsidR="004E5FF5" w:rsidRPr="008A2F35" w:rsidRDefault="004E5FF5"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 xml:space="preserve">тис. грн. </w:t>
            </w:r>
            <w:r w:rsidRPr="008A2F35">
              <w:rPr>
                <w:rFonts w:ascii="Times New Roman" w:hAnsi="Times New Roman" w:cs="Times New Roman"/>
                <w:b/>
                <w:sz w:val="18"/>
                <w:szCs w:val="18"/>
                <w:u w:val="single"/>
                <w:lang w:val="uk-UA"/>
              </w:rPr>
              <w:t>(в контингенті</w:t>
            </w:r>
            <w:r w:rsidRPr="008A2F35">
              <w:rPr>
                <w:rFonts w:ascii="Times New Roman" w:hAnsi="Times New Roman" w:cs="Times New Roman"/>
                <w:b/>
                <w:sz w:val="18"/>
                <w:szCs w:val="18"/>
                <w:lang w:val="uk-UA"/>
              </w:rPr>
              <w:t>)</w:t>
            </w:r>
          </w:p>
        </w:tc>
        <w:tc>
          <w:tcPr>
            <w:tcW w:w="1134" w:type="dxa"/>
            <w:vAlign w:val="center"/>
          </w:tcPr>
          <w:p w:rsidR="004E5FF5" w:rsidRPr="008A2F35" w:rsidRDefault="004E5FF5" w:rsidP="00FE25D4">
            <w:pPr>
              <w:spacing w:after="0" w:line="240" w:lineRule="auto"/>
              <w:jc w:val="center"/>
              <w:rPr>
                <w:rFonts w:ascii="Times New Roman" w:hAnsi="Times New Roman" w:cs="Times New Roman"/>
                <w:b/>
                <w:i/>
                <w:sz w:val="20"/>
                <w:szCs w:val="20"/>
                <w:lang w:val="uk-UA"/>
              </w:rPr>
            </w:pPr>
            <w:r w:rsidRPr="008A2F35">
              <w:rPr>
                <w:rFonts w:ascii="Times New Roman" w:hAnsi="Times New Roman" w:cs="Times New Roman"/>
                <w:b/>
                <w:i/>
                <w:sz w:val="20"/>
                <w:szCs w:val="20"/>
                <w:lang w:val="uk-UA"/>
              </w:rPr>
              <w:t>Темп росту</w:t>
            </w:r>
          </w:p>
          <w:p w:rsidR="004E5FF5" w:rsidRPr="008A2F35" w:rsidRDefault="003F2933" w:rsidP="00FE25D4">
            <w:pPr>
              <w:spacing w:after="0" w:line="240" w:lineRule="auto"/>
              <w:jc w:val="center"/>
              <w:rPr>
                <w:rFonts w:ascii="Times New Roman" w:hAnsi="Times New Roman" w:cs="Times New Roman"/>
                <w:b/>
                <w:i/>
                <w:sz w:val="20"/>
                <w:szCs w:val="20"/>
                <w:lang w:val="uk-UA"/>
              </w:rPr>
            </w:pPr>
            <w:r w:rsidRPr="008A2F35">
              <w:rPr>
                <w:rFonts w:ascii="Times New Roman" w:hAnsi="Times New Roman" w:cs="Times New Roman"/>
                <w:b/>
                <w:i/>
                <w:sz w:val="20"/>
                <w:szCs w:val="20"/>
                <w:lang w:val="uk-UA"/>
              </w:rPr>
              <w:t>2020</w:t>
            </w:r>
            <w:r w:rsidR="004E5FF5" w:rsidRPr="008A2F35">
              <w:rPr>
                <w:rFonts w:ascii="Times New Roman" w:hAnsi="Times New Roman" w:cs="Times New Roman"/>
                <w:b/>
                <w:i/>
                <w:sz w:val="20"/>
                <w:szCs w:val="20"/>
                <w:lang w:val="uk-UA"/>
              </w:rPr>
              <w:t>/</w:t>
            </w:r>
          </w:p>
          <w:p w:rsidR="004E5FF5" w:rsidRPr="008A2F35" w:rsidRDefault="003F2933" w:rsidP="00FE25D4">
            <w:pPr>
              <w:spacing w:after="0" w:line="240" w:lineRule="auto"/>
              <w:jc w:val="center"/>
              <w:rPr>
                <w:rFonts w:ascii="Times New Roman" w:hAnsi="Times New Roman" w:cs="Times New Roman"/>
                <w:b/>
                <w:i/>
                <w:sz w:val="20"/>
                <w:szCs w:val="20"/>
                <w:lang w:val="uk-UA"/>
              </w:rPr>
            </w:pPr>
            <w:r w:rsidRPr="008A2F35">
              <w:rPr>
                <w:rFonts w:ascii="Times New Roman" w:hAnsi="Times New Roman" w:cs="Times New Roman"/>
                <w:b/>
                <w:i/>
                <w:sz w:val="20"/>
                <w:szCs w:val="20"/>
                <w:lang w:val="uk-UA"/>
              </w:rPr>
              <w:t>2019</w:t>
            </w:r>
          </w:p>
        </w:tc>
        <w:tc>
          <w:tcPr>
            <w:tcW w:w="1275" w:type="dxa"/>
            <w:vAlign w:val="center"/>
          </w:tcPr>
          <w:p w:rsidR="004E5FF5" w:rsidRPr="008A2F35" w:rsidRDefault="003F2933"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Прогноз 2021</w:t>
            </w:r>
            <w:r w:rsidR="004E5FF5" w:rsidRPr="008A2F35">
              <w:rPr>
                <w:rFonts w:ascii="Times New Roman" w:hAnsi="Times New Roman" w:cs="Times New Roman"/>
                <w:b/>
                <w:sz w:val="18"/>
                <w:szCs w:val="18"/>
                <w:lang w:val="uk-UA"/>
              </w:rPr>
              <w:t xml:space="preserve"> року, </w:t>
            </w:r>
          </w:p>
          <w:p w:rsidR="004E5FF5" w:rsidRPr="008A2F35" w:rsidRDefault="004E5FF5" w:rsidP="00FE25D4">
            <w:pPr>
              <w:spacing w:after="0" w:line="240" w:lineRule="auto"/>
              <w:jc w:val="center"/>
              <w:rPr>
                <w:rFonts w:ascii="Times New Roman" w:hAnsi="Times New Roman" w:cs="Times New Roman"/>
                <w:b/>
                <w:sz w:val="18"/>
                <w:szCs w:val="18"/>
                <w:lang w:val="uk-UA"/>
              </w:rPr>
            </w:pPr>
            <w:r w:rsidRPr="008A2F35">
              <w:rPr>
                <w:rFonts w:ascii="Times New Roman" w:hAnsi="Times New Roman" w:cs="Times New Roman"/>
                <w:b/>
                <w:sz w:val="18"/>
                <w:szCs w:val="18"/>
                <w:lang w:val="uk-UA"/>
              </w:rPr>
              <w:t xml:space="preserve">тис. грн.  </w:t>
            </w:r>
            <w:r w:rsidRPr="008A2F35">
              <w:rPr>
                <w:rFonts w:ascii="Times New Roman" w:hAnsi="Times New Roman" w:cs="Times New Roman"/>
                <w:b/>
                <w:sz w:val="18"/>
                <w:szCs w:val="18"/>
                <w:u w:val="single"/>
                <w:lang w:val="uk-UA"/>
              </w:rPr>
              <w:t>(в контингенті)</w:t>
            </w:r>
          </w:p>
        </w:tc>
        <w:tc>
          <w:tcPr>
            <w:tcW w:w="1134" w:type="dxa"/>
            <w:vAlign w:val="center"/>
          </w:tcPr>
          <w:p w:rsidR="004E5FF5" w:rsidRPr="008A2F35" w:rsidRDefault="003F2933" w:rsidP="00FE25D4">
            <w:pPr>
              <w:spacing w:after="0" w:line="240" w:lineRule="auto"/>
              <w:jc w:val="center"/>
              <w:rPr>
                <w:rFonts w:ascii="Times New Roman" w:hAnsi="Times New Roman" w:cs="Times New Roman"/>
                <w:b/>
                <w:i/>
                <w:sz w:val="20"/>
                <w:szCs w:val="20"/>
                <w:lang w:val="uk-UA"/>
              </w:rPr>
            </w:pPr>
            <w:r w:rsidRPr="008A2F35">
              <w:rPr>
                <w:rFonts w:ascii="Times New Roman" w:hAnsi="Times New Roman" w:cs="Times New Roman"/>
                <w:b/>
                <w:i/>
                <w:sz w:val="20"/>
                <w:szCs w:val="20"/>
                <w:lang w:val="uk-UA"/>
              </w:rPr>
              <w:t>Темп росту 2021</w:t>
            </w:r>
            <w:r w:rsidR="004E5FF5" w:rsidRPr="008A2F35">
              <w:rPr>
                <w:rFonts w:ascii="Times New Roman" w:hAnsi="Times New Roman" w:cs="Times New Roman"/>
                <w:b/>
                <w:i/>
                <w:sz w:val="20"/>
                <w:szCs w:val="20"/>
                <w:lang w:val="uk-UA"/>
              </w:rPr>
              <w:t>/</w:t>
            </w:r>
          </w:p>
          <w:p w:rsidR="004E5FF5" w:rsidRPr="008A2F35" w:rsidRDefault="003F2933" w:rsidP="00FE25D4">
            <w:pPr>
              <w:spacing w:after="0" w:line="240" w:lineRule="auto"/>
              <w:jc w:val="center"/>
              <w:rPr>
                <w:rFonts w:ascii="Times New Roman" w:hAnsi="Times New Roman" w:cs="Times New Roman"/>
                <w:b/>
                <w:i/>
                <w:sz w:val="20"/>
                <w:szCs w:val="20"/>
                <w:lang w:val="uk-UA"/>
              </w:rPr>
            </w:pPr>
            <w:r w:rsidRPr="008A2F35">
              <w:rPr>
                <w:rFonts w:ascii="Times New Roman" w:hAnsi="Times New Roman" w:cs="Times New Roman"/>
                <w:b/>
                <w:i/>
                <w:sz w:val="20"/>
                <w:szCs w:val="20"/>
                <w:lang w:val="uk-UA"/>
              </w:rPr>
              <w:t>2020</w:t>
            </w:r>
          </w:p>
        </w:tc>
      </w:tr>
      <w:tr w:rsidR="004E5FF5" w:rsidRPr="008A2F35" w:rsidTr="00130354">
        <w:trPr>
          <w:trHeight w:val="1120"/>
        </w:trPr>
        <w:tc>
          <w:tcPr>
            <w:tcW w:w="3652" w:type="dxa"/>
          </w:tcPr>
          <w:p w:rsidR="004E5FF5" w:rsidRPr="008A2F35" w:rsidRDefault="004E5FF5" w:rsidP="00FE25D4">
            <w:pPr>
              <w:spacing w:after="0" w:line="240" w:lineRule="auto"/>
              <w:jc w:val="both"/>
              <w:rPr>
                <w:rFonts w:ascii="Times New Roman" w:hAnsi="Times New Roman" w:cs="Times New Roman"/>
                <w:sz w:val="20"/>
                <w:szCs w:val="20"/>
                <w:lang w:val="uk-UA"/>
              </w:rPr>
            </w:pPr>
            <w:r w:rsidRPr="008A2F35">
              <w:rPr>
                <w:rFonts w:ascii="Times New Roman" w:hAnsi="Times New Roman" w:cs="Times New Roman"/>
                <w:b/>
                <w:sz w:val="20"/>
                <w:szCs w:val="20"/>
                <w:lang w:val="uk-UA"/>
              </w:rPr>
              <w:t>11010100</w:t>
            </w:r>
            <w:r w:rsidRPr="008A2F35">
              <w:rPr>
                <w:rFonts w:ascii="Times New Roman" w:hAnsi="Times New Roman" w:cs="Times New Roman"/>
                <w:sz w:val="20"/>
                <w:szCs w:val="20"/>
                <w:lang w:val="uk-UA"/>
              </w:rPr>
              <w:t xml:space="preserve"> "Податок на доходи фізичних осіб, що сплачується податковими агентами, із доходів платника податку у вигляді заробітної плати"</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556 606,5</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569 475,5</w:t>
            </w:r>
          </w:p>
        </w:tc>
        <w:tc>
          <w:tcPr>
            <w:tcW w:w="1134" w:type="dxa"/>
          </w:tcPr>
          <w:p w:rsidR="004E5FF5" w:rsidRPr="008A2F35" w:rsidRDefault="003F2933" w:rsidP="003F2933">
            <w:pPr>
              <w:jc w:val="both"/>
              <w:rPr>
                <w:rFonts w:ascii="Times New Roman" w:hAnsi="Times New Roman" w:cs="Times New Roman"/>
                <w:i/>
                <w:lang w:val="uk-UA"/>
              </w:rPr>
            </w:pPr>
            <w:r w:rsidRPr="008A2F35">
              <w:rPr>
                <w:rFonts w:ascii="Times New Roman" w:hAnsi="Times New Roman" w:cs="Times New Roman"/>
                <w:i/>
                <w:lang w:val="uk-UA"/>
              </w:rPr>
              <w:t>102,3</w:t>
            </w:r>
            <w:r w:rsidR="004E5FF5" w:rsidRPr="008A2F35">
              <w:rPr>
                <w:rFonts w:ascii="Times New Roman" w:hAnsi="Times New Roman" w:cs="Times New Roman"/>
                <w:i/>
                <w:lang w:val="uk-UA"/>
              </w:rPr>
              <w:t xml:space="preserve"> %</w:t>
            </w:r>
          </w:p>
        </w:tc>
        <w:tc>
          <w:tcPr>
            <w:tcW w:w="1275" w:type="dxa"/>
          </w:tcPr>
          <w:p w:rsidR="004E5FF5" w:rsidRPr="008A2F35" w:rsidRDefault="007D71BA" w:rsidP="003F2933">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5</w:t>
            </w:r>
            <w:r w:rsidR="003F2933" w:rsidRPr="008A2F35">
              <w:rPr>
                <w:rFonts w:ascii="Times New Roman" w:hAnsi="Times New Roman" w:cs="Times New Roman"/>
                <w:sz w:val="24"/>
                <w:szCs w:val="24"/>
                <w:lang w:val="uk-UA"/>
              </w:rPr>
              <w:t>96666</w:t>
            </w:r>
            <w:r w:rsidRPr="008A2F35">
              <w:rPr>
                <w:rFonts w:ascii="Times New Roman" w:hAnsi="Times New Roman" w:cs="Times New Roman"/>
                <w:sz w:val="24"/>
                <w:szCs w:val="24"/>
                <w:lang w:val="uk-UA"/>
              </w:rPr>
              <w:t>,7</w:t>
            </w:r>
          </w:p>
        </w:tc>
        <w:tc>
          <w:tcPr>
            <w:tcW w:w="1134" w:type="dxa"/>
          </w:tcPr>
          <w:p w:rsidR="004E5FF5" w:rsidRPr="008A2F35" w:rsidRDefault="007D71BA" w:rsidP="003F2933">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w:t>
            </w:r>
            <w:r w:rsidR="003F2933" w:rsidRPr="008A2F35">
              <w:rPr>
                <w:rFonts w:ascii="Times New Roman" w:hAnsi="Times New Roman" w:cs="Times New Roman"/>
                <w:sz w:val="24"/>
                <w:szCs w:val="24"/>
                <w:lang w:val="uk-UA"/>
              </w:rPr>
              <w:t>4</w:t>
            </w:r>
            <w:r w:rsidRPr="008A2F35">
              <w:rPr>
                <w:rFonts w:ascii="Times New Roman" w:hAnsi="Times New Roman" w:cs="Times New Roman"/>
                <w:sz w:val="24"/>
                <w:szCs w:val="24"/>
                <w:lang w:val="uk-UA"/>
              </w:rPr>
              <w:t>,</w:t>
            </w:r>
            <w:r w:rsidR="003F2933" w:rsidRPr="008A2F35">
              <w:rPr>
                <w:rFonts w:ascii="Times New Roman" w:hAnsi="Times New Roman" w:cs="Times New Roman"/>
                <w:sz w:val="24"/>
                <w:szCs w:val="24"/>
                <w:lang w:val="uk-UA"/>
              </w:rPr>
              <w:t>8</w:t>
            </w:r>
            <w:r w:rsidR="00260A15" w:rsidRPr="008A2F35">
              <w:rPr>
                <w:rFonts w:ascii="Times New Roman" w:hAnsi="Times New Roman" w:cs="Times New Roman"/>
                <w:sz w:val="24"/>
                <w:szCs w:val="24"/>
                <w:lang w:val="uk-UA"/>
              </w:rPr>
              <w:t xml:space="preserve"> %</w:t>
            </w:r>
          </w:p>
        </w:tc>
      </w:tr>
      <w:tr w:rsidR="004E5FF5" w:rsidRPr="008A2F35" w:rsidTr="006B1CD9">
        <w:trPr>
          <w:trHeight w:val="1635"/>
        </w:trPr>
        <w:tc>
          <w:tcPr>
            <w:tcW w:w="3652" w:type="dxa"/>
          </w:tcPr>
          <w:p w:rsidR="004E5FF5" w:rsidRPr="008A2F35" w:rsidRDefault="004E5FF5" w:rsidP="00FE25D4">
            <w:pPr>
              <w:spacing w:line="240" w:lineRule="auto"/>
              <w:jc w:val="both"/>
              <w:rPr>
                <w:rFonts w:ascii="Times New Roman" w:hAnsi="Times New Roman" w:cs="Times New Roman"/>
                <w:sz w:val="20"/>
                <w:szCs w:val="20"/>
                <w:lang w:val="uk-UA"/>
              </w:rPr>
            </w:pPr>
            <w:r w:rsidRPr="008A2F35">
              <w:rPr>
                <w:rFonts w:ascii="Times New Roman" w:hAnsi="Times New Roman" w:cs="Times New Roman"/>
                <w:b/>
                <w:sz w:val="20"/>
                <w:szCs w:val="20"/>
                <w:lang w:val="uk-UA"/>
              </w:rPr>
              <w:t>11010200</w:t>
            </w:r>
            <w:r w:rsidRPr="008A2F35">
              <w:rPr>
                <w:rFonts w:ascii="Times New Roman" w:hAnsi="Times New Roman" w:cs="Times New Roman"/>
                <w:sz w:val="20"/>
                <w:szCs w:val="20"/>
                <w:lang w:val="uk-UA"/>
              </w:rPr>
              <w:t xml:space="preserve">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8 890,1</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9 649,1</w:t>
            </w:r>
          </w:p>
          <w:p w:rsidR="003F2933" w:rsidRPr="008A2F35" w:rsidRDefault="003F2933" w:rsidP="009F71B1">
            <w:pPr>
              <w:jc w:val="both"/>
              <w:rPr>
                <w:rFonts w:ascii="Times New Roman" w:hAnsi="Times New Roman" w:cs="Times New Roman"/>
                <w:sz w:val="24"/>
                <w:szCs w:val="24"/>
                <w:lang w:val="uk-UA"/>
              </w:rPr>
            </w:pPr>
          </w:p>
        </w:tc>
        <w:tc>
          <w:tcPr>
            <w:tcW w:w="1134" w:type="dxa"/>
          </w:tcPr>
          <w:p w:rsidR="004E5FF5" w:rsidRPr="008A2F35" w:rsidRDefault="003F2933" w:rsidP="003F2933">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108</w:t>
            </w:r>
            <w:r w:rsidR="007D71BA" w:rsidRPr="008A2F35">
              <w:rPr>
                <w:rFonts w:ascii="Times New Roman" w:hAnsi="Times New Roman" w:cs="Times New Roman"/>
                <w:i/>
                <w:sz w:val="24"/>
                <w:szCs w:val="24"/>
                <w:lang w:val="uk-UA"/>
              </w:rPr>
              <w:t>,</w:t>
            </w:r>
            <w:r w:rsidRPr="008A2F35">
              <w:rPr>
                <w:rFonts w:ascii="Times New Roman" w:hAnsi="Times New Roman" w:cs="Times New Roman"/>
                <w:i/>
                <w:sz w:val="24"/>
                <w:szCs w:val="24"/>
                <w:lang w:val="uk-UA"/>
              </w:rPr>
              <w:t>5</w:t>
            </w:r>
            <w:r w:rsidR="004E5FF5" w:rsidRPr="008A2F35">
              <w:rPr>
                <w:rFonts w:ascii="Times New Roman" w:hAnsi="Times New Roman" w:cs="Times New Roman"/>
                <w:i/>
                <w:sz w:val="24"/>
                <w:szCs w:val="24"/>
                <w:lang w:val="uk-UA"/>
              </w:rPr>
              <w:t>%</w:t>
            </w:r>
          </w:p>
        </w:tc>
        <w:tc>
          <w:tcPr>
            <w:tcW w:w="1275" w:type="dxa"/>
          </w:tcPr>
          <w:p w:rsidR="004E5FF5" w:rsidRPr="008A2F35" w:rsidRDefault="003F2933" w:rsidP="003F2933">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10000</w:t>
            </w:r>
            <w:r w:rsidR="00561AA2"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0</w:t>
            </w:r>
          </w:p>
        </w:tc>
        <w:tc>
          <w:tcPr>
            <w:tcW w:w="1134" w:type="dxa"/>
          </w:tcPr>
          <w:p w:rsidR="004E5FF5" w:rsidRPr="008A2F35" w:rsidRDefault="007D71BA" w:rsidP="003F2933">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1</w:t>
            </w:r>
            <w:r w:rsidR="003F2933" w:rsidRPr="008A2F35">
              <w:rPr>
                <w:rFonts w:ascii="Times New Roman" w:hAnsi="Times New Roman" w:cs="Times New Roman"/>
                <w:i/>
                <w:sz w:val="24"/>
                <w:szCs w:val="24"/>
                <w:lang w:val="uk-UA"/>
              </w:rPr>
              <w:t>03</w:t>
            </w:r>
            <w:r w:rsidRPr="008A2F35">
              <w:rPr>
                <w:rFonts w:ascii="Times New Roman" w:hAnsi="Times New Roman" w:cs="Times New Roman"/>
                <w:i/>
                <w:sz w:val="24"/>
                <w:szCs w:val="24"/>
                <w:lang w:val="uk-UA"/>
              </w:rPr>
              <w:t>,</w:t>
            </w:r>
            <w:r w:rsidR="003F2933" w:rsidRPr="008A2F35">
              <w:rPr>
                <w:rFonts w:ascii="Times New Roman" w:hAnsi="Times New Roman" w:cs="Times New Roman"/>
                <w:i/>
                <w:sz w:val="24"/>
                <w:szCs w:val="24"/>
                <w:lang w:val="uk-UA"/>
              </w:rPr>
              <w:t>6</w:t>
            </w:r>
            <w:r w:rsidR="00260A15" w:rsidRPr="008A2F35">
              <w:rPr>
                <w:rFonts w:ascii="Times New Roman" w:hAnsi="Times New Roman" w:cs="Times New Roman"/>
                <w:i/>
                <w:sz w:val="24"/>
                <w:szCs w:val="24"/>
                <w:lang w:val="uk-UA"/>
              </w:rPr>
              <w:t xml:space="preserve"> %</w:t>
            </w:r>
          </w:p>
        </w:tc>
      </w:tr>
      <w:tr w:rsidR="004E5FF5" w:rsidRPr="008A2F35" w:rsidTr="006B1CD9">
        <w:trPr>
          <w:trHeight w:val="952"/>
        </w:trPr>
        <w:tc>
          <w:tcPr>
            <w:tcW w:w="3652" w:type="dxa"/>
          </w:tcPr>
          <w:p w:rsidR="004E5FF5" w:rsidRPr="008A2F35" w:rsidRDefault="004E5FF5" w:rsidP="00FE25D4">
            <w:pPr>
              <w:spacing w:line="240" w:lineRule="auto"/>
              <w:jc w:val="both"/>
              <w:rPr>
                <w:rFonts w:ascii="Times New Roman" w:hAnsi="Times New Roman" w:cs="Times New Roman"/>
                <w:sz w:val="20"/>
                <w:szCs w:val="20"/>
                <w:lang w:val="uk-UA"/>
              </w:rPr>
            </w:pPr>
            <w:r w:rsidRPr="008A2F35">
              <w:rPr>
                <w:rFonts w:ascii="Times New Roman" w:hAnsi="Times New Roman" w:cs="Times New Roman"/>
                <w:b/>
                <w:sz w:val="20"/>
                <w:szCs w:val="20"/>
                <w:lang w:val="uk-UA"/>
              </w:rPr>
              <w:t>11010400</w:t>
            </w:r>
            <w:r w:rsidRPr="008A2F35">
              <w:rPr>
                <w:rFonts w:ascii="Times New Roman" w:hAnsi="Times New Roman" w:cs="Times New Roman"/>
                <w:sz w:val="20"/>
                <w:szCs w:val="20"/>
                <w:lang w:val="uk-UA"/>
              </w:rPr>
              <w:t xml:space="preserve"> "Податок на доходи фізичних осіб, що сплачується податковими агентами, із доходів платника податку інших ніж заробітна плата"</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8 778,2</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12 804,1</w:t>
            </w:r>
          </w:p>
        </w:tc>
        <w:tc>
          <w:tcPr>
            <w:tcW w:w="1134"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145,9</w:t>
            </w:r>
            <w:r w:rsidR="004E5FF5" w:rsidRPr="008A2F35">
              <w:rPr>
                <w:rFonts w:ascii="Times New Roman" w:hAnsi="Times New Roman" w:cs="Times New Roman"/>
                <w:sz w:val="24"/>
                <w:szCs w:val="24"/>
                <w:lang w:val="uk-UA"/>
              </w:rPr>
              <w:t>%</w:t>
            </w:r>
          </w:p>
        </w:tc>
        <w:tc>
          <w:tcPr>
            <w:tcW w:w="1275" w:type="dxa"/>
          </w:tcPr>
          <w:p w:rsidR="004E5FF5" w:rsidRPr="008A2F35" w:rsidRDefault="003F2933" w:rsidP="00561AA2">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13 000,0</w:t>
            </w:r>
          </w:p>
        </w:tc>
        <w:tc>
          <w:tcPr>
            <w:tcW w:w="1134" w:type="dxa"/>
          </w:tcPr>
          <w:p w:rsidR="004E5FF5" w:rsidRPr="008A2F35" w:rsidRDefault="00FA2AFB" w:rsidP="003F2933">
            <w:pPr>
              <w:jc w:val="center"/>
              <w:rPr>
                <w:rFonts w:ascii="Times New Roman" w:hAnsi="Times New Roman" w:cs="Times New Roman"/>
                <w:i/>
                <w:sz w:val="24"/>
                <w:szCs w:val="24"/>
                <w:lang w:val="uk-UA"/>
              </w:rPr>
            </w:pPr>
            <w:r w:rsidRPr="008A2F35">
              <w:rPr>
                <w:rFonts w:ascii="Times New Roman" w:hAnsi="Times New Roman" w:cs="Times New Roman"/>
                <w:i/>
                <w:sz w:val="24"/>
                <w:szCs w:val="24"/>
                <w:lang w:val="uk-UA"/>
              </w:rPr>
              <w:t>10</w:t>
            </w:r>
            <w:r w:rsidR="003F2933" w:rsidRPr="008A2F35">
              <w:rPr>
                <w:rFonts w:ascii="Times New Roman" w:hAnsi="Times New Roman" w:cs="Times New Roman"/>
                <w:i/>
                <w:sz w:val="24"/>
                <w:szCs w:val="24"/>
                <w:lang w:val="uk-UA"/>
              </w:rPr>
              <w:t>1</w:t>
            </w:r>
            <w:r w:rsidRPr="008A2F35">
              <w:rPr>
                <w:rFonts w:ascii="Times New Roman" w:hAnsi="Times New Roman" w:cs="Times New Roman"/>
                <w:i/>
                <w:sz w:val="24"/>
                <w:szCs w:val="24"/>
                <w:lang w:val="uk-UA"/>
              </w:rPr>
              <w:t>,</w:t>
            </w:r>
            <w:r w:rsidR="003F2933" w:rsidRPr="008A2F35">
              <w:rPr>
                <w:rFonts w:ascii="Times New Roman" w:hAnsi="Times New Roman" w:cs="Times New Roman"/>
                <w:i/>
                <w:sz w:val="24"/>
                <w:szCs w:val="24"/>
                <w:lang w:val="uk-UA"/>
              </w:rPr>
              <w:t>5</w:t>
            </w:r>
            <w:r w:rsidR="00A55613" w:rsidRPr="008A2F35">
              <w:rPr>
                <w:rFonts w:ascii="Times New Roman" w:hAnsi="Times New Roman" w:cs="Times New Roman"/>
                <w:i/>
                <w:sz w:val="24"/>
                <w:szCs w:val="24"/>
                <w:lang w:val="uk-UA"/>
              </w:rPr>
              <w:t xml:space="preserve"> %</w:t>
            </w:r>
          </w:p>
        </w:tc>
      </w:tr>
      <w:tr w:rsidR="004E5FF5" w:rsidRPr="008A2F35" w:rsidTr="006B1CD9">
        <w:trPr>
          <w:trHeight w:val="954"/>
        </w:trPr>
        <w:tc>
          <w:tcPr>
            <w:tcW w:w="3652" w:type="dxa"/>
          </w:tcPr>
          <w:p w:rsidR="004E5FF5" w:rsidRPr="008A2F35" w:rsidRDefault="004E5FF5" w:rsidP="00FE25D4">
            <w:pPr>
              <w:spacing w:line="240" w:lineRule="auto"/>
              <w:jc w:val="both"/>
              <w:rPr>
                <w:rFonts w:ascii="Times New Roman" w:hAnsi="Times New Roman" w:cs="Times New Roman"/>
                <w:sz w:val="20"/>
                <w:szCs w:val="20"/>
                <w:lang w:val="uk-UA"/>
              </w:rPr>
            </w:pPr>
            <w:r w:rsidRPr="008A2F35">
              <w:rPr>
                <w:rFonts w:ascii="Times New Roman" w:hAnsi="Times New Roman" w:cs="Times New Roman"/>
                <w:b/>
                <w:sz w:val="20"/>
                <w:szCs w:val="20"/>
                <w:lang w:val="uk-UA"/>
              </w:rPr>
              <w:t>11010500</w:t>
            </w:r>
            <w:r w:rsidRPr="008A2F35">
              <w:rPr>
                <w:rFonts w:ascii="Times New Roman" w:hAnsi="Times New Roman" w:cs="Times New Roman"/>
                <w:sz w:val="20"/>
                <w:szCs w:val="20"/>
                <w:lang w:val="uk-UA"/>
              </w:rPr>
              <w:t xml:space="preserve"> "Податок на доходи фізичних осіб, що сплачується фізичними особами за результатами річного декларування"</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3 972,3</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6 181,7</w:t>
            </w:r>
          </w:p>
        </w:tc>
        <w:tc>
          <w:tcPr>
            <w:tcW w:w="1134" w:type="dxa"/>
          </w:tcPr>
          <w:p w:rsidR="004E5FF5" w:rsidRPr="008A2F35" w:rsidRDefault="003F2933" w:rsidP="009F71B1">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155,6</w:t>
            </w:r>
            <w:r w:rsidR="004E5FF5" w:rsidRPr="008A2F35">
              <w:rPr>
                <w:rFonts w:ascii="Times New Roman" w:hAnsi="Times New Roman" w:cs="Times New Roman"/>
                <w:i/>
                <w:sz w:val="24"/>
                <w:szCs w:val="24"/>
                <w:lang w:val="uk-UA"/>
              </w:rPr>
              <w:t>%</w:t>
            </w:r>
          </w:p>
        </w:tc>
        <w:tc>
          <w:tcPr>
            <w:tcW w:w="1275" w:type="dxa"/>
          </w:tcPr>
          <w:p w:rsidR="004E5FF5" w:rsidRPr="008A2F35" w:rsidRDefault="003F2933" w:rsidP="003F2933">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5000</w:t>
            </w:r>
            <w:r w:rsidR="00C9647C"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0</w:t>
            </w:r>
          </w:p>
        </w:tc>
        <w:tc>
          <w:tcPr>
            <w:tcW w:w="1134" w:type="dxa"/>
          </w:tcPr>
          <w:p w:rsidR="004E5FF5" w:rsidRPr="008A2F35" w:rsidRDefault="003F2933" w:rsidP="003F2933">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80</w:t>
            </w:r>
            <w:r w:rsidR="00FA2AFB" w:rsidRPr="008A2F35">
              <w:rPr>
                <w:rFonts w:ascii="Times New Roman" w:hAnsi="Times New Roman" w:cs="Times New Roman"/>
                <w:i/>
                <w:sz w:val="24"/>
                <w:szCs w:val="24"/>
                <w:lang w:val="uk-UA"/>
              </w:rPr>
              <w:t>,</w:t>
            </w:r>
            <w:r w:rsidRPr="008A2F35">
              <w:rPr>
                <w:rFonts w:ascii="Times New Roman" w:hAnsi="Times New Roman" w:cs="Times New Roman"/>
                <w:i/>
                <w:sz w:val="24"/>
                <w:szCs w:val="24"/>
                <w:lang w:val="uk-UA"/>
              </w:rPr>
              <w:t>9</w:t>
            </w:r>
            <w:r w:rsidR="00A55613" w:rsidRPr="008A2F35">
              <w:rPr>
                <w:rFonts w:ascii="Times New Roman" w:hAnsi="Times New Roman" w:cs="Times New Roman"/>
                <w:i/>
                <w:sz w:val="24"/>
                <w:szCs w:val="24"/>
                <w:lang w:val="uk-UA"/>
              </w:rPr>
              <w:t xml:space="preserve"> %</w:t>
            </w:r>
          </w:p>
        </w:tc>
      </w:tr>
      <w:tr w:rsidR="004E5FF5" w:rsidRPr="008A2F35" w:rsidTr="006B1CD9">
        <w:trPr>
          <w:trHeight w:val="956"/>
        </w:trPr>
        <w:tc>
          <w:tcPr>
            <w:tcW w:w="3652" w:type="dxa"/>
          </w:tcPr>
          <w:p w:rsidR="004E5FF5" w:rsidRPr="008A2F35" w:rsidRDefault="004E5FF5" w:rsidP="00FE25D4">
            <w:pPr>
              <w:spacing w:line="240" w:lineRule="auto"/>
              <w:jc w:val="both"/>
              <w:rPr>
                <w:rFonts w:ascii="Times New Roman" w:hAnsi="Times New Roman" w:cs="Times New Roman"/>
                <w:color w:val="000000"/>
                <w:sz w:val="20"/>
                <w:szCs w:val="20"/>
                <w:lang w:val="uk-UA"/>
              </w:rPr>
            </w:pPr>
            <w:r w:rsidRPr="008A2F35">
              <w:rPr>
                <w:rFonts w:ascii="Times New Roman" w:hAnsi="Times New Roman" w:cs="Times New Roman"/>
                <w:b/>
                <w:sz w:val="20"/>
                <w:szCs w:val="20"/>
                <w:lang w:val="uk-UA"/>
              </w:rPr>
              <w:t xml:space="preserve">11010501  </w:t>
            </w:r>
            <w:r w:rsidR="00FE25D4" w:rsidRPr="008A2F35">
              <w:rPr>
                <w:rFonts w:ascii="Times New Roman" w:hAnsi="Times New Roman" w:cs="Times New Roman"/>
                <w:b/>
                <w:sz w:val="20"/>
                <w:szCs w:val="20"/>
                <w:lang w:val="uk-UA"/>
              </w:rPr>
              <w:t>"</w:t>
            </w:r>
            <w:r w:rsidRPr="008A2F35">
              <w:rPr>
                <w:rFonts w:ascii="Times New Roman" w:hAnsi="Times New Roman" w:cs="Times New Roman"/>
                <w:color w:val="000000"/>
                <w:sz w:val="20"/>
                <w:szCs w:val="20"/>
                <w:lang w:val="uk-UA"/>
              </w:rPr>
              <w:t>Податок на доходи фізичних</w:t>
            </w:r>
            <w:r w:rsidR="006B1CD9">
              <w:rPr>
                <w:rFonts w:ascii="Times New Roman" w:hAnsi="Times New Roman" w:cs="Times New Roman"/>
                <w:color w:val="000000"/>
                <w:sz w:val="20"/>
                <w:szCs w:val="20"/>
                <w:lang w:val="uk-UA"/>
              </w:rPr>
              <w:t xml:space="preserve"> </w:t>
            </w:r>
            <w:r w:rsidRPr="008A2F35">
              <w:rPr>
                <w:rFonts w:ascii="Times New Roman" w:hAnsi="Times New Roman" w:cs="Times New Roman"/>
                <w:color w:val="000000"/>
                <w:sz w:val="20"/>
                <w:szCs w:val="20"/>
                <w:lang w:val="uk-UA"/>
              </w:rPr>
              <w:t>осіб, що</w:t>
            </w:r>
            <w:r w:rsidR="006B1CD9">
              <w:rPr>
                <w:rFonts w:ascii="Times New Roman" w:hAnsi="Times New Roman" w:cs="Times New Roman"/>
                <w:color w:val="000000"/>
                <w:sz w:val="20"/>
                <w:szCs w:val="20"/>
                <w:lang w:val="uk-UA"/>
              </w:rPr>
              <w:t xml:space="preserve"> </w:t>
            </w:r>
            <w:r w:rsidRPr="008A2F35">
              <w:rPr>
                <w:rFonts w:ascii="Times New Roman" w:hAnsi="Times New Roman" w:cs="Times New Roman"/>
                <w:color w:val="000000"/>
                <w:sz w:val="20"/>
                <w:szCs w:val="20"/>
                <w:lang w:val="uk-UA"/>
              </w:rPr>
              <w:t>сплачується</w:t>
            </w:r>
            <w:r w:rsidR="006B1CD9">
              <w:rPr>
                <w:rFonts w:ascii="Times New Roman" w:hAnsi="Times New Roman" w:cs="Times New Roman"/>
                <w:color w:val="000000"/>
                <w:sz w:val="20"/>
                <w:szCs w:val="20"/>
                <w:lang w:val="uk-UA"/>
              </w:rPr>
              <w:t xml:space="preserve"> </w:t>
            </w:r>
            <w:r w:rsidRPr="008A2F35">
              <w:rPr>
                <w:rFonts w:ascii="Times New Roman" w:hAnsi="Times New Roman" w:cs="Times New Roman"/>
                <w:color w:val="000000"/>
                <w:sz w:val="20"/>
                <w:szCs w:val="20"/>
                <w:lang w:val="uk-UA"/>
              </w:rPr>
              <w:t>фізичними особами, які не підлягають</w:t>
            </w:r>
            <w:r w:rsidR="006B1CD9">
              <w:rPr>
                <w:rFonts w:ascii="Times New Roman" w:hAnsi="Times New Roman" w:cs="Times New Roman"/>
                <w:color w:val="000000"/>
                <w:sz w:val="20"/>
                <w:szCs w:val="20"/>
                <w:lang w:val="uk-UA"/>
              </w:rPr>
              <w:t xml:space="preserve"> </w:t>
            </w:r>
            <w:r w:rsidRPr="008A2F35">
              <w:rPr>
                <w:rFonts w:ascii="Times New Roman" w:hAnsi="Times New Roman" w:cs="Times New Roman"/>
                <w:color w:val="000000"/>
                <w:sz w:val="20"/>
                <w:szCs w:val="20"/>
                <w:lang w:val="uk-UA"/>
              </w:rPr>
              <w:t>обов'язковому</w:t>
            </w:r>
            <w:r w:rsidR="006B1CD9">
              <w:rPr>
                <w:rFonts w:ascii="Times New Roman" w:hAnsi="Times New Roman" w:cs="Times New Roman"/>
                <w:color w:val="000000"/>
                <w:sz w:val="20"/>
                <w:szCs w:val="20"/>
                <w:lang w:val="uk-UA"/>
              </w:rPr>
              <w:t xml:space="preserve"> </w:t>
            </w:r>
            <w:r w:rsidRPr="008A2F35">
              <w:rPr>
                <w:rFonts w:ascii="Times New Roman" w:hAnsi="Times New Roman" w:cs="Times New Roman"/>
                <w:color w:val="000000"/>
                <w:sz w:val="20"/>
                <w:szCs w:val="20"/>
                <w:lang w:val="uk-UA"/>
              </w:rPr>
              <w:t>декларуванню</w:t>
            </w:r>
            <w:r w:rsidR="00FE25D4" w:rsidRPr="008A2F35">
              <w:rPr>
                <w:rFonts w:ascii="Times New Roman" w:hAnsi="Times New Roman" w:cs="Times New Roman"/>
                <w:color w:val="000000"/>
                <w:sz w:val="20"/>
                <w:szCs w:val="20"/>
                <w:lang w:val="uk-UA"/>
              </w:rPr>
              <w:t>"</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3 444,7</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1 708,5</w:t>
            </w:r>
          </w:p>
        </w:tc>
        <w:tc>
          <w:tcPr>
            <w:tcW w:w="1134" w:type="dxa"/>
          </w:tcPr>
          <w:p w:rsidR="004E5FF5" w:rsidRPr="008A2F35" w:rsidRDefault="003F2933" w:rsidP="003F2933">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49</w:t>
            </w:r>
            <w:r w:rsidR="007D71BA" w:rsidRPr="008A2F35">
              <w:rPr>
                <w:rFonts w:ascii="Times New Roman" w:hAnsi="Times New Roman" w:cs="Times New Roman"/>
                <w:i/>
                <w:sz w:val="24"/>
                <w:szCs w:val="24"/>
                <w:lang w:val="uk-UA"/>
              </w:rPr>
              <w:t>,</w:t>
            </w:r>
            <w:r w:rsidRPr="008A2F35">
              <w:rPr>
                <w:rFonts w:ascii="Times New Roman" w:hAnsi="Times New Roman" w:cs="Times New Roman"/>
                <w:i/>
                <w:sz w:val="24"/>
                <w:szCs w:val="24"/>
                <w:lang w:val="uk-UA"/>
              </w:rPr>
              <w:t>6</w:t>
            </w:r>
            <w:r w:rsidR="007D71BA" w:rsidRPr="008A2F35">
              <w:rPr>
                <w:rFonts w:ascii="Times New Roman" w:hAnsi="Times New Roman" w:cs="Times New Roman"/>
                <w:i/>
                <w:sz w:val="24"/>
                <w:szCs w:val="24"/>
                <w:lang w:val="uk-UA"/>
              </w:rPr>
              <w:t>%</w:t>
            </w:r>
          </w:p>
        </w:tc>
        <w:tc>
          <w:tcPr>
            <w:tcW w:w="1275" w:type="dxa"/>
          </w:tcPr>
          <w:p w:rsidR="004E5FF5" w:rsidRPr="008A2F35" w:rsidRDefault="003F2933" w:rsidP="003F2933">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2000</w:t>
            </w:r>
            <w:r w:rsidR="00C9647C"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0</w:t>
            </w:r>
          </w:p>
        </w:tc>
        <w:tc>
          <w:tcPr>
            <w:tcW w:w="1134" w:type="dxa"/>
          </w:tcPr>
          <w:p w:rsidR="004E5FF5" w:rsidRPr="008A2F35" w:rsidRDefault="00FA2AFB" w:rsidP="003F2933">
            <w:pPr>
              <w:jc w:val="center"/>
              <w:rPr>
                <w:rFonts w:ascii="Times New Roman" w:hAnsi="Times New Roman" w:cs="Times New Roman"/>
                <w:i/>
                <w:sz w:val="24"/>
                <w:szCs w:val="24"/>
                <w:lang w:val="uk-UA"/>
              </w:rPr>
            </w:pPr>
            <w:r w:rsidRPr="008A2F35">
              <w:rPr>
                <w:rFonts w:ascii="Times New Roman" w:hAnsi="Times New Roman" w:cs="Times New Roman"/>
                <w:i/>
                <w:sz w:val="24"/>
                <w:szCs w:val="24"/>
                <w:lang w:val="uk-UA"/>
              </w:rPr>
              <w:t>1</w:t>
            </w:r>
            <w:r w:rsidR="003F2933" w:rsidRPr="008A2F35">
              <w:rPr>
                <w:rFonts w:ascii="Times New Roman" w:hAnsi="Times New Roman" w:cs="Times New Roman"/>
                <w:i/>
                <w:sz w:val="24"/>
                <w:szCs w:val="24"/>
                <w:lang w:val="uk-UA"/>
              </w:rPr>
              <w:t>17</w:t>
            </w:r>
            <w:r w:rsidRPr="008A2F35">
              <w:rPr>
                <w:rFonts w:ascii="Times New Roman" w:hAnsi="Times New Roman" w:cs="Times New Roman"/>
                <w:i/>
                <w:sz w:val="24"/>
                <w:szCs w:val="24"/>
                <w:lang w:val="uk-UA"/>
              </w:rPr>
              <w:t>,</w:t>
            </w:r>
            <w:r w:rsidR="003F2933" w:rsidRPr="008A2F35">
              <w:rPr>
                <w:rFonts w:ascii="Times New Roman" w:hAnsi="Times New Roman" w:cs="Times New Roman"/>
                <w:i/>
                <w:sz w:val="24"/>
                <w:szCs w:val="24"/>
                <w:lang w:val="uk-UA"/>
              </w:rPr>
              <w:t>1</w:t>
            </w:r>
            <w:r w:rsidR="00A55613" w:rsidRPr="008A2F35">
              <w:rPr>
                <w:rFonts w:ascii="Times New Roman" w:hAnsi="Times New Roman" w:cs="Times New Roman"/>
                <w:i/>
                <w:sz w:val="24"/>
                <w:szCs w:val="24"/>
                <w:lang w:val="uk-UA"/>
              </w:rPr>
              <w:t xml:space="preserve"> %</w:t>
            </w:r>
          </w:p>
        </w:tc>
      </w:tr>
      <w:tr w:rsidR="004E5FF5" w:rsidRPr="008A2F35" w:rsidTr="006B1CD9">
        <w:trPr>
          <w:trHeight w:val="1383"/>
        </w:trPr>
        <w:tc>
          <w:tcPr>
            <w:tcW w:w="3652" w:type="dxa"/>
          </w:tcPr>
          <w:p w:rsidR="004E5FF5" w:rsidRPr="008A2F35" w:rsidRDefault="004E5FF5" w:rsidP="00FE25D4">
            <w:pPr>
              <w:spacing w:line="240" w:lineRule="auto"/>
              <w:jc w:val="both"/>
              <w:rPr>
                <w:rFonts w:ascii="Times New Roman" w:hAnsi="Times New Roman" w:cs="Times New Roman"/>
                <w:sz w:val="20"/>
                <w:szCs w:val="20"/>
                <w:lang w:val="uk-UA"/>
              </w:rPr>
            </w:pPr>
            <w:r w:rsidRPr="008A2F35">
              <w:rPr>
                <w:rFonts w:ascii="Times New Roman" w:hAnsi="Times New Roman" w:cs="Times New Roman"/>
                <w:b/>
                <w:sz w:val="20"/>
                <w:szCs w:val="20"/>
                <w:lang w:val="uk-UA"/>
              </w:rPr>
              <w:t>11010900</w:t>
            </w:r>
            <w:r w:rsidRPr="008A2F35">
              <w:rPr>
                <w:rFonts w:ascii="Times New Roman" w:hAnsi="Times New Roman" w:cs="Times New Roman"/>
                <w:sz w:val="20"/>
                <w:szCs w:val="20"/>
                <w:lang w:val="uk-UA"/>
              </w:rPr>
              <w:t xml:space="preserve"> "Податок на доходи фізичних осіб із суми пенсійних виплат або щомісячного довічного грошового утримання, що</w:t>
            </w:r>
            <w:r w:rsidR="009378BC" w:rsidRPr="008A2F35">
              <w:rPr>
                <w:rFonts w:ascii="Times New Roman" w:hAnsi="Times New Roman" w:cs="Times New Roman"/>
                <w:sz w:val="20"/>
                <w:szCs w:val="20"/>
                <w:lang w:val="uk-UA"/>
              </w:rPr>
              <w:t xml:space="preserve"> сплачується (перераховується) згідно з податковим кодексом України</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-51,0</w:t>
            </w:r>
          </w:p>
        </w:tc>
        <w:tc>
          <w:tcPr>
            <w:tcW w:w="1276" w:type="dxa"/>
          </w:tcPr>
          <w:p w:rsidR="004E5FF5" w:rsidRPr="008A2F35" w:rsidRDefault="003F2933" w:rsidP="009F71B1">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0,0</w:t>
            </w:r>
          </w:p>
        </w:tc>
        <w:tc>
          <w:tcPr>
            <w:tcW w:w="1134" w:type="dxa"/>
          </w:tcPr>
          <w:p w:rsidR="004E5FF5" w:rsidRPr="008A2F35" w:rsidRDefault="004E5FF5" w:rsidP="009F71B1">
            <w:pPr>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0,0%</w:t>
            </w:r>
          </w:p>
        </w:tc>
        <w:tc>
          <w:tcPr>
            <w:tcW w:w="1275" w:type="dxa"/>
          </w:tcPr>
          <w:p w:rsidR="004E5FF5" w:rsidRPr="008A2F35" w:rsidRDefault="00FD1B45" w:rsidP="00FD1B45">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0,0</w:t>
            </w:r>
          </w:p>
          <w:p w:rsidR="00FD1B45" w:rsidRPr="008A2F35" w:rsidRDefault="00FD1B45" w:rsidP="00FD1B45">
            <w:pPr>
              <w:jc w:val="center"/>
              <w:rPr>
                <w:rFonts w:ascii="Times New Roman" w:hAnsi="Times New Roman" w:cs="Times New Roman"/>
                <w:sz w:val="24"/>
                <w:szCs w:val="24"/>
                <w:lang w:val="uk-UA"/>
              </w:rPr>
            </w:pPr>
          </w:p>
        </w:tc>
        <w:tc>
          <w:tcPr>
            <w:tcW w:w="1134" w:type="dxa"/>
          </w:tcPr>
          <w:p w:rsidR="004E5FF5" w:rsidRPr="008A2F35" w:rsidRDefault="00A55613" w:rsidP="00A55613">
            <w:pPr>
              <w:jc w:val="center"/>
              <w:rPr>
                <w:rFonts w:ascii="Times New Roman" w:hAnsi="Times New Roman" w:cs="Times New Roman"/>
                <w:i/>
                <w:sz w:val="24"/>
                <w:szCs w:val="24"/>
                <w:lang w:val="uk-UA"/>
              </w:rPr>
            </w:pPr>
            <w:r w:rsidRPr="008A2F35">
              <w:rPr>
                <w:rFonts w:ascii="Times New Roman" w:hAnsi="Times New Roman" w:cs="Times New Roman"/>
                <w:i/>
                <w:sz w:val="24"/>
                <w:szCs w:val="24"/>
                <w:lang w:val="uk-UA"/>
              </w:rPr>
              <w:t>0,0 %</w:t>
            </w:r>
          </w:p>
        </w:tc>
      </w:tr>
      <w:tr w:rsidR="004E5FF5" w:rsidRPr="008A2F35" w:rsidTr="00130354">
        <w:trPr>
          <w:trHeight w:val="529"/>
        </w:trPr>
        <w:tc>
          <w:tcPr>
            <w:tcW w:w="3652" w:type="dxa"/>
          </w:tcPr>
          <w:p w:rsidR="004E5FF5" w:rsidRPr="008A2F35" w:rsidRDefault="004E5FF5" w:rsidP="00FE25D4">
            <w:pPr>
              <w:spacing w:line="240" w:lineRule="auto"/>
              <w:jc w:val="both"/>
              <w:rPr>
                <w:rFonts w:ascii="Times New Roman" w:hAnsi="Times New Roman" w:cs="Times New Roman"/>
                <w:b/>
                <w:lang w:val="uk-UA"/>
              </w:rPr>
            </w:pPr>
            <w:r w:rsidRPr="008A2F35">
              <w:rPr>
                <w:rFonts w:ascii="Times New Roman" w:hAnsi="Times New Roman" w:cs="Times New Roman"/>
                <w:b/>
                <w:lang w:val="uk-UA"/>
              </w:rPr>
              <w:t>Податок на доходи фізичних осіб (разом) - контингент 100 %</w:t>
            </w:r>
          </w:p>
        </w:tc>
        <w:tc>
          <w:tcPr>
            <w:tcW w:w="1276" w:type="dxa"/>
          </w:tcPr>
          <w:p w:rsidR="004E5FF5" w:rsidRPr="008A2F35" w:rsidRDefault="003F2933" w:rsidP="009F71B1">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581 640,9</w:t>
            </w:r>
          </w:p>
        </w:tc>
        <w:tc>
          <w:tcPr>
            <w:tcW w:w="1276" w:type="dxa"/>
          </w:tcPr>
          <w:p w:rsidR="004E5FF5" w:rsidRPr="008A2F35" w:rsidRDefault="003F2933" w:rsidP="007D71BA">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599 818,9</w:t>
            </w:r>
          </w:p>
        </w:tc>
        <w:tc>
          <w:tcPr>
            <w:tcW w:w="1134" w:type="dxa"/>
          </w:tcPr>
          <w:p w:rsidR="004E5FF5" w:rsidRPr="008A2F35" w:rsidRDefault="007D71BA" w:rsidP="003F2933">
            <w:pPr>
              <w:jc w:val="both"/>
              <w:rPr>
                <w:rFonts w:ascii="Times New Roman" w:hAnsi="Times New Roman" w:cs="Times New Roman"/>
                <w:b/>
                <w:i/>
                <w:lang w:val="uk-UA"/>
              </w:rPr>
            </w:pPr>
            <w:r w:rsidRPr="008A2F35">
              <w:rPr>
                <w:rFonts w:ascii="Times New Roman" w:hAnsi="Times New Roman" w:cs="Times New Roman"/>
                <w:b/>
                <w:i/>
                <w:lang w:val="uk-UA"/>
              </w:rPr>
              <w:t>10</w:t>
            </w:r>
            <w:r w:rsidR="003F2933" w:rsidRPr="008A2F35">
              <w:rPr>
                <w:rFonts w:ascii="Times New Roman" w:hAnsi="Times New Roman" w:cs="Times New Roman"/>
                <w:b/>
                <w:i/>
                <w:lang w:val="uk-UA"/>
              </w:rPr>
              <w:t>3</w:t>
            </w:r>
            <w:r w:rsidRPr="008A2F35">
              <w:rPr>
                <w:rFonts w:ascii="Times New Roman" w:hAnsi="Times New Roman" w:cs="Times New Roman"/>
                <w:b/>
                <w:i/>
                <w:lang w:val="uk-UA"/>
              </w:rPr>
              <w:t>,</w:t>
            </w:r>
            <w:r w:rsidR="003F2933" w:rsidRPr="008A2F35">
              <w:rPr>
                <w:rFonts w:ascii="Times New Roman" w:hAnsi="Times New Roman" w:cs="Times New Roman"/>
                <w:b/>
                <w:i/>
                <w:lang w:val="uk-UA"/>
              </w:rPr>
              <w:t>1</w:t>
            </w:r>
            <w:r w:rsidR="004E5FF5" w:rsidRPr="008A2F35">
              <w:rPr>
                <w:rFonts w:ascii="Times New Roman" w:hAnsi="Times New Roman" w:cs="Times New Roman"/>
                <w:b/>
                <w:i/>
                <w:lang w:val="uk-UA"/>
              </w:rPr>
              <w:t>%</w:t>
            </w:r>
          </w:p>
        </w:tc>
        <w:tc>
          <w:tcPr>
            <w:tcW w:w="1275" w:type="dxa"/>
          </w:tcPr>
          <w:p w:rsidR="004E5FF5" w:rsidRPr="008A2F35" w:rsidRDefault="007D71BA" w:rsidP="003F2933">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6</w:t>
            </w:r>
            <w:r w:rsidR="003F2933" w:rsidRPr="008A2F35">
              <w:rPr>
                <w:rFonts w:ascii="Times New Roman" w:hAnsi="Times New Roman" w:cs="Times New Roman"/>
                <w:b/>
                <w:sz w:val="24"/>
                <w:szCs w:val="24"/>
                <w:lang w:val="uk-UA"/>
              </w:rPr>
              <w:t>26666</w:t>
            </w:r>
            <w:r w:rsidR="000B7D65" w:rsidRPr="008A2F35">
              <w:rPr>
                <w:rFonts w:ascii="Times New Roman" w:hAnsi="Times New Roman" w:cs="Times New Roman"/>
                <w:b/>
                <w:sz w:val="24"/>
                <w:szCs w:val="24"/>
                <w:lang w:val="uk-UA"/>
              </w:rPr>
              <w:t>,</w:t>
            </w:r>
            <w:r w:rsidR="003F2933" w:rsidRPr="008A2F35">
              <w:rPr>
                <w:rFonts w:ascii="Times New Roman" w:hAnsi="Times New Roman" w:cs="Times New Roman"/>
                <w:b/>
                <w:sz w:val="24"/>
                <w:szCs w:val="24"/>
                <w:lang w:val="uk-UA"/>
              </w:rPr>
              <w:t>7</w:t>
            </w:r>
          </w:p>
        </w:tc>
        <w:tc>
          <w:tcPr>
            <w:tcW w:w="1134" w:type="dxa"/>
          </w:tcPr>
          <w:p w:rsidR="004E5FF5" w:rsidRPr="008A2F35" w:rsidRDefault="007D71BA" w:rsidP="003F2933">
            <w:pPr>
              <w:jc w:val="both"/>
              <w:rPr>
                <w:rFonts w:ascii="Times New Roman" w:hAnsi="Times New Roman" w:cs="Times New Roman"/>
                <w:b/>
                <w:i/>
                <w:sz w:val="24"/>
                <w:szCs w:val="24"/>
                <w:lang w:val="uk-UA"/>
              </w:rPr>
            </w:pPr>
            <w:r w:rsidRPr="008A2F35">
              <w:rPr>
                <w:rFonts w:ascii="Times New Roman" w:hAnsi="Times New Roman" w:cs="Times New Roman"/>
                <w:b/>
                <w:i/>
                <w:sz w:val="24"/>
                <w:szCs w:val="24"/>
                <w:lang w:val="uk-UA"/>
              </w:rPr>
              <w:t>10</w:t>
            </w:r>
            <w:r w:rsidR="003F2933" w:rsidRPr="008A2F35">
              <w:rPr>
                <w:rFonts w:ascii="Times New Roman" w:hAnsi="Times New Roman" w:cs="Times New Roman"/>
                <w:b/>
                <w:i/>
                <w:sz w:val="24"/>
                <w:szCs w:val="24"/>
                <w:lang w:val="uk-UA"/>
              </w:rPr>
              <w:t>4</w:t>
            </w:r>
            <w:r w:rsidRPr="008A2F35">
              <w:rPr>
                <w:rFonts w:ascii="Times New Roman" w:hAnsi="Times New Roman" w:cs="Times New Roman"/>
                <w:b/>
                <w:i/>
                <w:sz w:val="24"/>
                <w:szCs w:val="24"/>
                <w:lang w:val="uk-UA"/>
              </w:rPr>
              <w:t>,</w:t>
            </w:r>
            <w:r w:rsidR="003F2933" w:rsidRPr="008A2F35">
              <w:rPr>
                <w:rFonts w:ascii="Times New Roman" w:hAnsi="Times New Roman" w:cs="Times New Roman"/>
                <w:b/>
                <w:i/>
                <w:sz w:val="24"/>
                <w:szCs w:val="24"/>
                <w:lang w:val="uk-UA"/>
              </w:rPr>
              <w:t>5</w:t>
            </w:r>
            <w:r w:rsidR="00A55613" w:rsidRPr="008A2F35">
              <w:rPr>
                <w:rFonts w:ascii="Times New Roman" w:hAnsi="Times New Roman" w:cs="Times New Roman"/>
                <w:b/>
                <w:i/>
                <w:sz w:val="24"/>
                <w:szCs w:val="24"/>
                <w:lang w:val="uk-UA"/>
              </w:rPr>
              <w:t xml:space="preserve"> %</w:t>
            </w:r>
          </w:p>
        </w:tc>
      </w:tr>
      <w:tr w:rsidR="004E5FF5" w:rsidRPr="008A2F35" w:rsidTr="00130354">
        <w:trPr>
          <w:trHeight w:val="855"/>
        </w:trPr>
        <w:tc>
          <w:tcPr>
            <w:tcW w:w="3652" w:type="dxa"/>
          </w:tcPr>
          <w:p w:rsidR="004E5FF5" w:rsidRPr="008A2F35" w:rsidRDefault="005644EE" w:rsidP="00FE25D4">
            <w:pPr>
              <w:spacing w:line="240" w:lineRule="auto"/>
              <w:jc w:val="both"/>
              <w:rPr>
                <w:rFonts w:ascii="Times New Roman" w:hAnsi="Times New Roman" w:cs="Times New Roman"/>
                <w:b/>
                <w:lang w:val="uk-UA"/>
              </w:rPr>
            </w:pPr>
            <w:r w:rsidRPr="008A2F35">
              <w:rPr>
                <w:rFonts w:ascii="Times New Roman" w:hAnsi="Times New Roman" w:cs="Times New Roman"/>
                <w:b/>
                <w:lang w:val="uk-UA"/>
              </w:rPr>
              <w:t>Зарахування</w:t>
            </w:r>
            <w:r w:rsidR="004E5FF5" w:rsidRPr="008A2F35">
              <w:rPr>
                <w:rFonts w:ascii="Times New Roman" w:hAnsi="Times New Roman" w:cs="Times New Roman"/>
                <w:b/>
                <w:lang w:val="uk-UA"/>
              </w:rPr>
              <w:t xml:space="preserve"> податку на доходи фізичних осіб до бюджету міста - 60 %</w:t>
            </w:r>
          </w:p>
        </w:tc>
        <w:tc>
          <w:tcPr>
            <w:tcW w:w="1276" w:type="dxa"/>
          </w:tcPr>
          <w:p w:rsidR="004E5FF5" w:rsidRPr="008A2F35" w:rsidRDefault="003F2933" w:rsidP="009F71B1">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348 984,6</w:t>
            </w:r>
          </w:p>
        </w:tc>
        <w:tc>
          <w:tcPr>
            <w:tcW w:w="1276" w:type="dxa"/>
          </w:tcPr>
          <w:p w:rsidR="004E5FF5" w:rsidRPr="008A2F35" w:rsidRDefault="003F2933" w:rsidP="009F71B1">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359 891,3</w:t>
            </w:r>
          </w:p>
        </w:tc>
        <w:tc>
          <w:tcPr>
            <w:tcW w:w="1134" w:type="dxa"/>
          </w:tcPr>
          <w:p w:rsidR="004E5FF5" w:rsidRPr="008A2F35" w:rsidRDefault="007D71BA" w:rsidP="003F2933">
            <w:pPr>
              <w:jc w:val="both"/>
              <w:rPr>
                <w:rFonts w:ascii="Times New Roman" w:hAnsi="Times New Roman" w:cs="Times New Roman"/>
                <w:b/>
                <w:i/>
                <w:lang w:val="uk-UA"/>
              </w:rPr>
            </w:pPr>
            <w:r w:rsidRPr="008A2F35">
              <w:rPr>
                <w:rFonts w:ascii="Times New Roman" w:hAnsi="Times New Roman" w:cs="Times New Roman"/>
                <w:b/>
                <w:i/>
                <w:lang w:val="uk-UA"/>
              </w:rPr>
              <w:t>10</w:t>
            </w:r>
            <w:r w:rsidR="003F2933" w:rsidRPr="008A2F35">
              <w:rPr>
                <w:rFonts w:ascii="Times New Roman" w:hAnsi="Times New Roman" w:cs="Times New Roman"/>
                <w:b/>
                <w:i/>
                <w:lang w:val="uk-UA"/>
              </w:rPr>
              <w:t>3</w:t>
            </w:r>
            <w:r w:rsidRPr="008A2F35">
              <w:rPr>
                <w:rFonts w:ascii="Times New Roman" w:hAnsi="Times New Roman" w:cs="Times New Roman"/>
                <w:b/>
                <w:i/>
                <w:lang w:val="uk-UA"/>
              </w:rPr>
              <w:t>,</w:t>
            </w:r>
            <w:r w:rsidR="003F2933" w:rsidRPr="008A2F35">
              <w:rPr>
                <w:rFonts w:ascii="Times New Roman" w:hAnsi="Times New Roman" w:cs="Times New Roman"/>
                <w:b/>
                <w:i/>
                <w:lang w:val="uk-UA"/>
              </w:rPr>
              <w:t>1</w:t>
            </w:r>
            <w:r w:rsidR="004E5FF5" w:rsidRPr="008A2F35">
              <w:rPr>
                <w:rFonts w:ascii="Times New Roman" w:hAnsi="Times New Roman" w:cs="Times New Roman"/>
                <w:b/>
                <w:i/>
                <w:lang w:val="uk-UA"/>
              </w:rPr>
              <w:t>%</w:t>
            </w:r>
          </w:p>
        </w:tc>
        <w:tc>
          <w:tcPr>
            <w:tcW w:w="1275" w:type="dxa"/>
          </w:tcPr>
          <w:p w:rsidR="004E5FF5" w:rsidRPr="008A2F35" w:rsidRDefault="007D71BA" w:rsidP="003F2933">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3</w:t>
            </w:r>
            <w:r w:rsidR="003F2933" w:rsidRPr="008A2F35">
              <w:rPr>
                <w:rFonts w:ascii="Times New Roman" w:hAnsi="Times New Roman" w:cs="Times New Roman"/>
                <w:b/>
                <w:sz w:val="24"/>
                <w:szCs w:val="24"/>
                <w:lang w:val="uk-UA"/>
              </w:rPr>
              <w:t>76</w:t>
            </w:r>
            <w:r w:rsidR="000B7D65" w:rsidRPr="008A2F35">
              <w:rPr>
                <w:rFonts w:ascii="Times New Roman" w:hAnsi="Times New Roman" w:cs="Times New Roman"/>
                <w:b/>
                <w:sz w:val="24"/>
                <w:szCs w:val="24"/>
                <w:lang w:val="uk-UA"/>
              </w:rPr>
              <w:t xml:space="preserve"> 000,0</w:t>
            </w:r>
          </w:p>
        </w:tc>
        <w:tc>
          <w:tcPr>
            <w:tcW w:w="1134" w:type="dxa"/>
          </w:tcPr>
          <w:p w:rsidR="004E5FF5" w:rsidRPr="008A2F35" w:rsidRDefault="007D71BA" w:rsidP="003F2933">
            <w:pPr>
              <w:jc w:val="both"/>
              <w:rPr>
                <w:rFonts w:ascii="Times New Roman" w:hAnsi="Times New Roman" w:cs="Times New Roman"/>
                <w:b/>
                <w:i/>
                <w:sz w:val="24"/>
                <w:szCs w:val="24"/>
                <w:lang w:val="uk-UA"/>
              </w:rPr>
            </w:pPr>
            <w:r w:rsidRPr="008A2F35">
              <w:rPr>
                <w:rFonts w:ascii="Times New Roman" w:hAnsi="Times New Roman" w:cs="Times New Roman"/>
                <w:b/>
                <w:i/>
                <w:sz w:val="24"/>
                <w:szCs w:val="24"/>
                <w:lang w:val="uk-UA"/>
              </w:rPr>
              <w:t>10</w:t>
            </w:r>
            <w:r w:rsidR="003F2933" w:rsidRPr="008A2F35">
              <w:rPr>
                <w:rFonts w:ascii="Times New Roman" w:hAnsi="Times New Roman" w:cs="Times New Roman"/>
                <w:b/>
                <w:i/>
                <w:sz w:val="24"/>
                <w:szCs w:val="24"/>
                <w:lang w:val="uk-UA"/>
              </w:rPr>
              <w:t>4</w:t>
            </w:r>
            <w:r w:rsidRPr="008A2F35">
              <w:rPr>
                <w:rFonts w:ascii="Times New Roman" w:hAnsi="Times New Roman" w:cs="Times New Roman"/>
                <w:b/>
                <w:i/>
                <w:sz w:val="24"/>
                <w:szCs w:val="24"/>
                <w:lang w:val="uk-UA"/>
              </w:rPr>
              <w:t>,</w:t>
            </w:r>
            <w:r w:rsidR="003F2933" w:rsidRPr="008A2F35">
              <w:rPr>
                <w:rFonts w:ascii="Times New Roman" w:hAnsi="Times New Roman" w:cs="Times New Roman"/>
                <w:b/>
                <w:i/>
                <w:sz w:val="24"/>
                <w:szCs w:val="24"/>
                <w:lang w:val="uk-UA"/>
              </w:rPr>
              <w:t>5</w:t>
            </w:r>
            <w:r w:rsidR="00A55613" w:rsidRPr="008A2F35">
              <w:rPr>
                <w:rFonts w:ascii="Times New Roman" w:hAnsi="Times New Roman" w:cs="Times New Roman"/>
                <w:b/>
                <w:i/>
                <w:sz w:val="24"/>
                <w:szCs w:val="24"/>
                <w:lang w:val="uk-UA"/>
              </w:rPr>
              <w:t xml:space="preserve"> %</w:t>
            </w:r>
          </w:p>
        </w:tc>
      </w:tr>
    </w:tbl>
    <w:p w:rsidR="006B1CD9" w:rsidRDefault="006B1CD9" w:rsidP="00A4713B">
      <w:pPr>
        <w:spacing w:after="0"/>
        <w:jc w:val="both"/>
        <w:rPr>
          <w:rFonts w:ascii="Times New Roman" w:hAnsi="Times New Roman" w:cs="Times New Roman"/>
          <w:sz w:val="24"/>
          <w:szCs w:val="24"/>
          <w:lang w:val="uk-UA"/>
        </w:rPr>
      </w:pPr>
    </w:p>
    <w:p w:rsidR="0059551A" w:rsidRPr="008A2F35" w:rsidRDefault="00AE0D88" w:rsidP="00A4713B">
      <w:pPr>
        <w:spacing w:after="0"/>
        <w:jc w:val="both"/>
        <w:rPr>
          <w:rFonts w:ascii="Times New Roman" w:hAnsi="Times New Roman" w:cs="Times New Roman"/>
          <w:sz w:val="24"/>
          <w:szCs w:val="24"/>
          <w:highlight w:val="yellow"/>
          <w:lang w:val="uk-UA"/>
        </w:rPr>
      </w:pPr>
      <w:r w:rsidRPr="008A2F35">
        <w:rPr>
          <w:rFonts w:ascii="Times New Roman" w:hAnsi="Times New Roman" w:cs="Times New Roman"/>
          <w:noProof/>
          <w:sz w:val="24"/>
          <w:szCs w:val="24"/>
          <w:lang w:eastAsia="ru-RU"/>
        </w:rPr>
        <w:lastRenderedPageBreak/>
        <w:drawing>
          <wp:inline distT="0" distB="0" distL="0" distR="0">
            <wp:extent cx="5872495" cy="2838893"/>
            <wp:effectExtent l="19050" t="0" r="1395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94A60" w:rsidRPr="008A2F35" w:rsidRDefault="00994A60"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Надходження податку на доходи фізичних осіб формується в основному за рахунок надходжень податку від підприємств транспортної галузі - </w:t>
      </w:r>
      <w:r w:rsidR="00A653D8" w:rsidRPr="008A2F35">
        <w:rPr>
          <w:rFonts w:ascii="Times New Roman" w:hAnsi="Times New Roman" w:cs="Times New Roman"/>
          <w:sz w:val="24"/>
          <w:szCs w:val="24"/>
          <w:lang w:val="uk-UA"/>
        </w:rPr>
        <w:t>50</w:t>
      </w:r>
      <w:r w:rsidRPr="008A2F35">
        <w:rPr>
          <w:rFonts w:ascii="Times New Roman" w:hAnsi="Times New Roman" w:cs="Times New Roman"/>
          <w:sz w:val="24"/>
          <w:szCs w:val="24"/>
          <w:lang w:val="uk-UA"/>
        </w:rPr>
        <w:t xml:space="preserve"> %, бюджетної сфери -           1</w:t>
      </w:r>
      <w:r w:rsidR="00A653D8" w:rsidRPr="008A2F35">
        <w:rPr>
          <w:rFonts w:ascii="Times New Roman" w:hAnsi="Times New Roman" w:cs="Times New Roman"/>
          <w:sz w:val="24"/>
          <w:szCs w:val="24"/>
          <w:lang w:val="uk-UA"/>
        </w:rPr>
        <w:t>7</w:t>
      </w:r>
      <w:r w:rsidR="00705FA0" w:rsidRPr="008A2F35">
        <w:rPr>
          <w:rFonts w:ascii="Times New Roman" w:hAnsi="Times New Roman" w:cs="Times New Roman"/>
          <w:sz w:val="24"/>
          <w:szCs w:val="24"/>
          <w:lang w:val="uk-UA"/>
        </w:rPr>
        <w:t xml:space="preserve"> %, промисловості - </w:t>
      </w:r>
      <w:r w:rsidR="000E3F53" w:rsidRPr="008A2F35">
        <w:rPr>
          <w:rFonts w:ascii="Times New Roman" w:hAnsi="Times New Roman" w:cs="Times New Roman"/>
          <w:sz w:val="24"/>
          <w:szCs w:val="24"/>
          <w:lang w:val="uk-UA"/>
        </w:rPr>
        <w:t>1</w:t>
      </w:r>
      <w:r w:rsidR="00A653D8" w:rsidRPr="008A2F35">
        <w:rPr>
          <w:rFonts w:ascii="Times New Roman" w:hAnsi="Times New Roman" w:cs="Times New Roman"/>
          <w:sz w:val="24"/>
          <w:szCs w:val="24"/>
          <w:lang w:val="uk-UA"/>
        </w:rPr>
        <w:t>2</w:t>
      </w:r>
      <w:r w:rsidRPr="008A2F35">
        <w:rPr>
          <w:rFonts w:ascii="Times New Roman" w:hAnsi="Times New Roman" w:cs="Times New Roman"/>
          <w:sz w:val="24"/>
          <w:szCs w:val="24"/>
          <w:lang w:val="uk-UA"/>
        </w:rPr>
        <w:t xml:space="preserve"> %, торгівл</w:t>
      </w:r>
      <w:r w:rsidR="00705FA0" w:rsidRPr="008A2F35">
        <w:rPr>
          <w:rFonts w:ascii="Times New Roman" w:hAnsi="Times New Roman" w:cs="Times New Roman"/>
          <w:sz w:val="24"/>
          <w:szCs w:val="24"/>
          <w:lang w:val="uk-UA"/>
        </w:rPr>
        <w:t>і та організації харчування - 5</w:t>
      </w:r>
      <w:r w:rsidRPr="008A2F35">
        <w:rPr>
          <w:rFonts w:ascii="Times New Roman" w:hAnsi="Times New Roman" w:cs="Times New Roman"/>
          <w:sz w:val="24"/>
          <w:szCs w:val="24"/>
          <w:lang w:val="uk-UA"/>
        </w:rPr>
        <w:t xml:space="preserve"> %, інші галузі - </w:t>
      </w:r>
      <w:r w:rsidR="00A653D8" w:rsidRPr="008A2F35">
        <w:rPr>
          <w:rFonts w:ascii="Times New Roman" w:hAnsi="Times New Roman" w:cs="Times New Roman"/>
          <w:sz w:val="24"/>
          <w:szCs w:val="24"/>
          <w:lang w:val="uk-UA"/>
        </w:rPr>
        <w:t>16</w:t>
      </w:r>
      <w:r w:rsidRPr="008A2F35">
        <w:rPr>
          <w:rFonts w:ascii="Times New Roman" w:hAnsi="Times New Roman" w:cs="Times New Roman"/>
          <w:sz w:val="24"/>
          <w:szCs w:val="24"/>
          <w:lang w:val="uk-UA"/>
        </w:rPr>
        <w:t xml:space="preserve"> %.</w:t>
      </w:r>
    </w:p>
    <w:p w:rsidR="003A4406" w:rsidRPr="008A2F35" w:rsidRDefault="003A4406" w:rsidP="00FE25D4">
      <w:pPr>
        <w:spacing w:after="0" w:line="240" w:lineRule="auto"/>
        <w:ind w:firstLine="567"/>
        <w:jc w:val="both"/>
        <w:rPr>
          <w:rFonts w:ascii="Times New Roman" w:hAnsi="Times New Roman" w:cs="Times New Roman"/>
          <w:sz w:val="24"/>
          <w:szCs w:val="24"/>
          <w:lang w:val="uk-UA"/>
        </w:rPr>
      </w:pPr>
    </w:p>
    <w:p w:rsidR="000D7783" w:rsidRPr="008A2F35" w:rsidRDefault="00992375" w:rsidP="00BF04F5">
      <w:pPr>
        <w:spacing w:after="0"/>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Місцеві податки і збори.</w:t>
      </w:r>
    </w:p>
    <w:p w:rsidR="00FE25D4" w:rsidRPr="008A2F35" w:rsidRDefault="00FE25D4" w:rsidP="00BF04F5">
      <w:pPr>
        <w:spacing w:after="0"/>
        <w:jc w:val="center"/>
        <w:rPr>
          <w:rFonts w:ascii="Times New Roman" w:hAnsi="Times New Roman" w:cs="Times New Roman"/>
          <w:sz w:val="24"/>
          <w:szCs w:val="24"/>
          <w:lang w:val="uk-UA"/>
        </w:rPr>
      </w:pPr>
    </w:p>
    <w:p w:rsidR="00CC2FFB" w:rsidRPr="008A2F35" w:rsidRDefault="00CC2FFB" w:rsidP="00FE25D4">
      <w:pPr>
        <w:spacing w:after="0" w:line="240" w:lineRule="auto"/>
        <w:ind w:firstLine="567"/>
        <w:jc w:val="both"/>
        <w:rPr>
          <w:rFonts w:ascii="Times New Roman" w:hAnsi="Times New Roman" w:cs="Times New Roman"/>
          <w:b/>
          <w:sz w:val="24"/>
          <w:szCs w:val="24"/>
          <w:u w:val="single"/>
          <w:lang w:val="uk-UA"/>
        </w:rPr>
      </w:pPr>
      <w:r w:rsidRPr="008A2F35">
        <w:rPr>
          <w:rFonts w:ascii="Times New Roman" w:hAnsi="Times New Roman" w:cs="Times New Roman"/>
          <w:sz w:val="24"/>
          <w:szCs w:val="24"/>
          <w:lang w:val="uk-UA"/>
        </w:rPr>
        <w:t xml:space="preserve">Рішенням </w:t>
      </w:r>
      <w:r w:rsidR="00667163" w:rsidRPr="008A2F35">
        <w:rPr>
          <w:rFonts w:ascii="Times New Roman" w:hAnsi="Times New Roman" w:cs="Times New Roman"/>
          <w:sz w:val="24"/>
          <w:szCs w:val="24"/>
          <w:lang w:val="uk-UA"/>
        </w:rPr>
        <w:t>Чорноморської</w:t>
      </w:r>
      <w:r w:rsidRPr="008A2F35">
        <w:rPr>
          <w:rFonts w:ascii="Times New Roman" w:hAnsi="Times New Roman" w:cs="Times New Roman"/>
          <w:sz w:val="24"/>
          <w:szCs w:val="24"/>
          <w:lang w:val="uk-UA"/>
        </w:rPr>
        <w:t xml:space="preserve"> міської ради від 05.01.2015р. № 573-VI</w:t>
      </w:r>
      <w:r w:rsidR="000E3F53" w:rsidRPr="008A2F35">
        <w:rPr>
          <w:rFonts w:ascii="Times New Roman" w:hAnsi="Times New Roman" w:cs="Times New Roman"/>
          <w:sz w:val="24"/>
          <w:szCs w:val="24"/>
          <w:lang w:val="uk-UA"/>
        </w:rPr>
        <w:t xml:space="preserve"> (зі змінами та доповненнями)</w:t>
      </w:r>
      <w:r w:rsidRPr="008A2F35">
        <w:rPr>
          <w:rFonts w:ascii="Times New Roman" w:hAnsi="Times New Roman" w:cs="Times New Roman"/>
          <w:sz w:val="24"/>
          <w:szCs w:val="24"/>
          <w:lang w:val="uk-UA"/>
        </w:rPr>
        <w:t xml:space="preserve"> встановлено на території </w:t>
      </w:r>
      <w:r w:rsidR="00667163" w:rsidRPr="008A2F35">
        <w:rPr>
          <w:rFonts w:ascii="Times New Roman" w:hAnsi="Times New Roman" w:cs="Times New Roman"/>
          <w:sz w:val="24"/>
          <w:szCs w:val="24"/>
          <w:lang w:val="uk-UA"/>
        </w:rPr>
        <w:t>Чорноморської</w:t>
      </w:r>
      <w:r w:rsidR="006B1CD9">
        <w:rPr>
          <w:rFonts w:ascii="Times New Roman" w:hAnsi="Times New Roman" w:cs="Times New Roman"/>
          <w:sz w:val="24"/>
          <w:szCs w:val="24"/>
          <w:lang w:val="uk-UA"/>
        </w:rPr>
        <w:t xml:space="preserve"> </w:t>
      </w:r>
      <w:r w:rsidR="0063297E" w:rsidRPr="008A2F35">
        <w:rPr>
          <w:rFonts w:ascii="Times New Roman" w:hAnsi="Times New Roman" w:cs="Times New Roman"/>
          <w:sz w:val="24"/>
          <w:szCs w:val="24"/>
          <w:lang w:val="uk-UA"/>
        </w:rPr>
        <w:t xml:space="preserve">міської територіальної громади </w:t>
      </w:r>
      <w:r w:rsidRPr="008A2F35">
        <w:rPr>
          <w:rFonts w:ascii="Times New Roman" w:hAnsi="Times New Roman" w:cs="Times New Roman"/>
          <w:sz w:val="24"/>
          <w:szCs w:val="24"/>
          <w:lang w:val="uk-UA"/>
        </w:rPr>
        <w:t xml:space="preserve">такі </w:t>
      </w:r>
      <w:r w:rsidRPr="008A2F35">
        <w:rPr>
          <w:rFonts w:ascii="Times New Roman" w:hAnsi="Times New Roman" w:cs="Times New Roman"/>
          <w:b/>
          <w:sz w:val="24"/>
          <w:szCs w:val="24"/>
          <w:u w:val="single"/>
          <w:lang w:val="uk-UA"/>
        </w:rPr>
        <w:t>місцеві податки і збори :</w:t>
      </w:r>
    </w:p>
    <w:p w:rsidR="00CC2FFB" w:rsidRPr="008A2F35" w:rsidRDefault="00D711FD" w:rsidP="00FE25D4">
      <w:pPr>
        <w:pStyle w:val="a4"/>
        <w:numPr>
          <w:ilvl w:val="0"/>
          <w:numId w:val="3"/>
        </w:numPr>
        <w:spacing w:after="0" w:line="240" w:lineRule="auto"/>
        <w:ind w:left="0"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місцеві податки</w:t>
      </w:r>
      <w:r w:rsidR="00CC2FFB" w:rsidRPr="008A2F35">
        <w:rPr>
          <w:rFonts w:ascii="Times New Roman" w:hAnsi="Times New Roman" w:cs="Times New Roman"/>
          <w:b/>
          <w:sz w:val="24"/>
          <w:szCs w:val="24"/>
          <w:lang w:val="uk-UA"/>
        </w:rPr>
        <w:t>:</w:t>
      </w:r>
    </w:p>
    <w:p w:rsidR="00CC2FFB" w:rsidRPr="008A2F35" w:rsidRDefault="00CC2FFB" w:rsidP="00FE25D4">
      <w:pPr>
        <w:pStyle w:val="a4"/>
        <w:numPr>
          <w:ilvl w:val="0"/>
          <w:numId w:val="4"/>
        </w:numPr>
        <w:spacing w:after="0" w:line="240" w:lineRule="auto"/>
        <w:ind w:left="567"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податок на майно (в частині плати за землю, транспортного податку та податку на нерухоме майно, відмінне від земельної ділянки</w:t>
      </w:r>
      <w:r w:rsidR="00FB37B0"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w:t>
      </w:r>
    </w:p>
    <w:p w:rsidR="00CC2FFB" w:rsidRPr="008A2F35" w:rsidRDefault="00CC2FFB" w:rsidP="00FE25D4">
      <w:pPr>
        <w:pStyle w:val="a4"/>
        <w:numPr>
          <w:ilvl w:val="0"/>
          <w:numId w:val="4"/>
        </w:numPr>
        <w:spacing w:after="0" w:line="240" w:lineRule="auto"/>
        <w:ind w:left="567"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єдиний податок.</w:t>
      </w:r>
    </w:p>
    <w:p w:rsidR="00CC2FFB" w:rsidRPr="008A2F35" w:rsidRDefault="00D711FD" w:rsidP="00FE25D4">
      <w:pPr>
        <w:pStyle w:val="a4"/>
        <w:numPr>
          <w:ilvl w:val="0"/>
          <w:numId w:val="3"/>
        </w:numPr>
        <w:spacing w:after="0" w:line="240" w:lineRule="auto"/>
        <w:ind w:left="0"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місцеві збори</w:t>
      </w:r>
      <w:r w:rsidR="00CC2FFB" w:rsidRPr="008A2F35">
        <w:rPr>
          <w:rFonts w:ascii="Times New Roman" w:hAnsi="Times New Roman" w:cs="Times New Roman"/>
          <w:b/>
          <w:sz w:val="24"/>
          <w:szCs w:val="24"/>
          <w:lang w:val="uk-UA"/>
        </w:rPr>
        <w:t>:</w:t>
      </w:r>
    </w:p>
    <w:p w:rsidR="00CC2FFB" w:rsidRPr="008A2F35" w:rsidRDefault="00CC2FFB" w:rsidP="00FE25D4">
      <w:pPr>
        <w:pStyle w:val="a4"/>
        <w:numPr>
          <w:ilvl w:val="0"/>
          <w:numId w:val="5"/>
        </w:numPr>
        <w:spacing w:after="0" w:line="240" w:lineRule="auto"/>
        <w:ind w:left="567"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туристичний збір.</w:t>
      </w:r>
    </w:p>
    <w:p w:rsidR="00035E75" w:rsidRPr="008A2F35" w:rsidRDefault="00035E75"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Частка місцевих податків у прогнозних надходженнях загального фонду бю</w:t>
      </w:r>
      <w:r w:rsidR="007D64B9" w:rsidRPr="008A2F35">
        <w:rPr>
          <w:rFonts w:ascii="Times New Roman" w:hAnsi="Times New Roman" w:cs="Times New Roman"/>
          <w:sz w:val="24"/>
          <w:szCs w:val="24"/>
          <w:lang w:val="uk-UA"/>
        </w:rPr>
        <w:t>джету  Чорноморськ</w:t>
      </w:r>
      <w:r w:rsidR="00C41D28" w:rsidRPr="008A2F35">
        <w:rPr>
          <w:rFonts w:ascii="Times New Roman" w:hAnsi="Times New Roman" w:cs="Times New Roman"/>
          <w:sz w:val="24"/>
          <w:szCs w:val="24"/>
          <w:lang w:val="uk-UA"/>
        </w:rPr>
        <w:t xml:space="preserve">ої міської територіальної громади </w:t>
      </w:r>
      <w:r w:rsidR="007D64B9" w:rsidRPr="008A2F35">
        <w:rPr>
          <w:rFonts w:ascii="Times New Roman" w:hAnsi="Times New Roman" w:cs="Times New Roman"/>
          <w:sz w:val="24"/>
          <w:szCs w:val="24"/>
          <w:lang w:val="uk-UA"/>
        </w:rPr>
        <w:t>на 202</w:t>
      </w:r>
      <w:r w:rsidR="0097250B" w:rsidRPr="008A2F35">
        <w:rPr>
          <w:rFonts w:ascii="Times New Roman" w:hAnsi="Times New Roman" w:cs="Times New Roman"/>
          <w:sz w:val="24"/>
          <w:szCs w:val="24"/>
          <w:lang w:val="uk-UA"/>
        </w:rPr>
        <w:t>1</w:t>
      </w:r>
      <w:r w:rsidR="007D64B9" w:rsidRPr="008A2F35">
        <w:rPr>
          <w:rFonts w:ascii="Times New Roman" w:hAnsi="Times New Roman" w:cs="Times New Roman"/>
          <w:sz w:val="24"/>
          <w:szCs w:val="24"/>
          <w:lang w:val="uk-UA"/>
        </w:rPr>
        <w:t xml:space="preserve"> рік складає  </w:t>
      </w:r>
      <w:r w:rsidR="000E3F53" w:rsidRPr="008A2F35">
        <w:rPr>
          <w:rFonts w:ascii="Times New Roman" w:hAnsi="Times New Roman" w:cs="Times New Roman"/>
          <w:sz w:val="24"/>
          <w:szCs w:val="24"/>
          <w:lang w:val="uk-UA"/>
        </w:rPr>
        <w:t>3</w:t>
      </w:r>
      <w:r w:rsidR="003C7D9A" w:rsidRPr="008A2F35">
        <w:rPr>
          <w:rFonts w:ascii="Times New Roman" w:hAnsi="Times New Roman" w:cs="Times New Roman"/>
          <w:sz w:val="24"/>
          <w:szCs w:val="24"/>
          <w:lang w:val="uk-UA"/>
        </w:rPr>
        <w:t>9</w:t>
      </w:r>
      <w:r w:rsidR="000E3F53" w:rsidRPr="008A2F35">
        <w:rPr>
          <w:rFonts w:ascii="Times New Roman" w:hAnsi="Times New Roman" w:cs="Times New Roman"/>
          <w:sz w:val="24"/>
          <w:szCs w:val="24"/>
          <w:lang w:val="uk-UA"/>
        </w:rPr>
        <w:t>,</w:t>
      </w:r>
      <w:r w:rsidR="003C7D9A" w:rsidRPr="008A2F35">
        <w:rPr>
          <w:rFonts w:ascii="Times New Roman" w:hAnsi="Times New Roman" w:cs="Times New Roman"/>
          <w:sz w:val="24"/>
          <w:szCs w:val="24"/>
          <w:lang w:val="uk-UA"/>
        </w:rPr>
        <w:t>4</w:t>
      </w:r>
      <w:r w:rsidR="00672E76" w:rsidRPr="008A2F35">
        <w:rPr>
          <w:rFonts w:ascii="Times New Roman" w:hAnsi="Times New Roman" w:cs="Times New Roman"/>
          <w:sz w:val="24"/>
          <w:szCs w:val="24"/>
          <w:lang w:val="uk-UA"/>
        </w:rPr>
        <w:t xml:space="preserve"> %</w:t>
      </w:r>
      <w:r w:rsidR="008F43C2" w:rsidRPr="008A2F35">
        <w:rPr>
          <w:rFonts w:ascii="Times New Roman" w:hAnsi="Times New Roman" w:cs="Times New Roman"/>
          <w:sz w:val="24"/>
          <w:szCs w:val="24"/>
          <w:lang w:val="uk-UA"/>
        </w:rPr>
        <w:t>, або</w:t>
      </w:r>
      <w:r w:rsidR="003C7D9A" w:rsidRPr="008A2F35">
        <w:rPr>
          <w:rFonts w:ascii="Times New Roman" w:hAnsi="Times New Roman" w:cs="Times New Roman"/>
          <w:sz w:val="24"/>
          <w:szCs w:val="24"/>
          <w:lang w:val="uk-UA"/>
        </w:rPr>
        <w:t>264 092</w:t>
      </w:r>
      <w:r w:rsidR="000E3F53" w:rsidRPr="008A2F35">
        <w:rPr>
          <w:rFonts w:ascii="Times New Roman" w:hAnsi="Times New Roman" w:cs="Times New Roman"/>
          <w:sz w:val="24"/>
          <w:szCs w:val="24"/>
          <w:lang w:val="uk-UA"/>
        </w:rPr>
        <w:t xml:space="preserve"> 000</w:t>
      </w:r>
      <w:r w:rsidRPr="008A2F35">
        <w:rPr>
          <w:rFonts w:ascii="Times New Roman" w:hAnsi="Times New Roman" w:cs="Times New Roman"/>
          <w:sz w:val="24"/>
          <w:szCs w:val="24"/>
          <w:lang w:val="uk-UA"/>
        </w:rPr>
        <w:t xml:space="preserve"> гр</w:t>
      </w:r>
      <w:r w:rsidR="008F43C2" w:rsidRPr="008A2F35">
        <w:rPr>
          <w:rFonts w:ascii="Times New Roman" w:hAnsi="Times New Roman" w:cs="Times New Roman"/>
          <w:sz w:val="24"/>
          <w:szCs w:val="24"/>
          <w:lang w:val="uk-UA"/>
        </w:rPr>
        <w:t>ивень</w:t>
      </w:r>
      <w:r w:rsidRPr="008A2F35">
        <w:rPr>
          <w:rFonts w:ascii="Times New Roman" w:hAnsi="Times New Roman" w:cs="Times New Roman"/>
          <w:sz w:val="24"/>
          <w:szCs w:val="24"/>
          <w:lang w:val="uk-UA"/>
        </w:rPr>
        <w:t>.</w:t>
      </w:r>
    </w:p>
    <w:p w:rsidR="00FE25D4" w:rsidRPr="008A2F35" w:rsidRDefault="00FE25D4" w:rsidP="00FE25D4">
      <w:pPr>
        <w:spacing w:after="0" w:line="240" w:lineRule="auto"/>
        <w:ind w:firstLine="567"/>
        <w:jc w:val="both"/>
        <w:rPr>
          <w:rFonts w:ascii="Times New Roman" w:hAnsi="Times New Roman" w:cs="Times New Roman"/>
          <w:b/>
          <w:sz w:val="24"/>
          <w:szCs w:val="24"/>
          <w:lang w:val="uk-UA"/>
        </w:rPr>
      </w:pPr>
    </w:p>
    <w:p w:rsidR="002E502F" w:rsidRDefault="00992375"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Податок на майно (18010000)</w:t>
      </w:r>
      <w:r w:rsidRPr="008A2F35">
        <w:rPr>
          <w:rFonts w:ascii="Times New Roman" w:hAnsi="Times New Roman" w:cs="Times New Roman"/>
          <w:sz w:val="24"/>
          <w:szCs w:val="24"/>
          <w:lang w:val="uk-UA"/>
        </w:rPr>
        <w:t xml:space="preserve"> є д</w:t>
      </w:r>
      <w:r w:rsidR="0007122D" w:rsidRPr="008A2F35">
        <w:rPr>
          <w:rFonts w:ascii="Times New Roman" w:hAnsi="Times New Roman" w:cs="Times New Roman"/>
          <w:sz w:val="24"/>
          <w:szCs w:val="24"/>
          <w:lang w:val="uk-UA"/>
        </w:rPr>
        <w:t xml:space="preserve">ругим вагомим </w:t>
      </w:r>
      <w:r w:rsidR="00C423C8" w:rsidRPr="008A2F35">
        <w:rPr>
          <w:rFonts w:ascii="Times New Roman" w:hAnsi="Times New Roman" w:cs="Times New Roman"/>
          <w:sz w:val="24"/>
          <w:szCs w:val="24"/>
          <w:lang w:val="uk-UA"/>
        </w:rPr>
        <w:t>джерелом</w:t>
      </w:r>
      <w:r w:rsidR="0007122D" w:rsidRPr="008A2F35">
        <w:rPr>
          <w:rFonts w:ascii="Times New Roman" w:hAnsi="Times New Roman" w:cs="Times New Roman"/>
          <w:sz w:val="24"/>
          <w:szCs w:val="24"/>
          <w:lang w:val="uk-UA"/>
        </w:rPr>
        <w:t xml:space="preserve"> наповнення бюджету </w:t>
      </w:r>
      <w:r w:rsidR="00C41D28" w:rsidRPr="008A2F35">
        <w:rPr>
          <w:rFonts w:ascii="Times New Roman" w:hAnsi="Times New Roman" w:cs="Times New Roman"/>
          <w:sz w:val="24"/>
          <w:szCs w:val="24"/>
          <w:lang w:val="uk-UA"/>
        </w:rPr>
        <w:t>громади</w:t>
      </w:r>
      <w:r w:rsidRPr="008A2F35">
        <w:rPr>
          <w:rFonts w:ascii="Times New Roman" w:hAnsi="Times New Roman" w:cs="Times New Roman"/>
          <w:sz w:val="24"/>
          <w:szCs w:val="24"/>
          <w:lang w:val="uk-UA"/>
        </w:rPr>
        <w:t>.</w:t>
      </w:r>
    </w:p>
    <w:p w:rsidR="006B1CD9" w:rsidRPr="008A2F35" w:rsidRDefault="006B1CD9" w:rsidP="00FE25D4">
      <w:pPr>
        <w:spacing w:after="0" w:line="240" w:lineRule="auto"/>
        <w:ind w:firstLine="567"/>
        <w:jc w:val="both"/>
        <w:rPr>
          <w:rFonts w:ascii="Times New Roman" w:hAnsi="Times New Roman" w:cs="Times New Roman"/>
          <w:sz w:val="24"/>
          <w:szCs w:val="24"/>
          <w:lang w:val="uk-UA"/>
        </w:rPr>
      </w:pPr>
    </w:p>
    <w:p w:rsidR="007029A6" w:rsidRPr="008A2F35" w:rsidRDefault="000B7A56" w:rsidP="00A4713B">
      <w:pPr>
        <w:spacing w:after="0"/>
        <w:jc w:val="both"/>
        <w:rPr>
          <w:rFonts w:ascii="Times New Roman" w:hAnsi="Times New Roman" w:cs="Times New Roman"/>
          <w:sz w:val="24"/>
          <w:szCs w:val="24"/>
          <w:lang w:val="uk-UA"/>
        </w:rPr>
      </w:pPr>
      <w:r w:rsidRPr="000B7A56">
        <w:rPr>
          <w:rFonts w:ascii="Times New Roman" w:hAnsi="Times New Roman" w:cs="Times New Roman"/>
          <w:noProof/>
          <w:sz w:val="24"/>
          <w:szCs w:val="24"/>
          <w:lang w:val="uk-UA" w:eastAsia="ru-RU"/>
        </w:rPr>
        <w:pict>
          <v:roundrect id="AutoShape 15" o:spid="_x0000_s1031" style="position:absolute;left:0;text-align:left;margin-left:12.45pt;margin-top:.05pt;width:455.25pt;height:26.15pt;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" fillcolor="#9cf">
            <v:textbox>
              <w:txbxContent>
                <w:p w:rsidR="00E570E4" w:rsidRPr="007029A6" w:rsidRDefault="00E570E4" w:rsidP="007029A6">
                  <w:pPr>
                    <w:jc w:val="center"/>
                    <w:rPr>
                      <w:b/>
                      <w:sz w:val="28"/>
                      <w:szCs w:val="28"/>
                      <w:lang w:val="uk-UA"/>
                    </w:rPr>
                  </w:pPr>
                  <w:r w:rsidRPr="007029A6">
                    <w:rPr>
                      <w:b/>
                      <w:sz w:val="28"/>
                      <w:szCs w:val="28"/>
                      <w:lang w:val="uk-UA"/>
                    </w:rPr>
                    <w:t>Складові частини податку на майно :</w:t>
                  </w:r>
                </w:p>
              </w:txbxContent>
            </v:textbox>
          </v:roundrect>
        </w:pict>
      </w:r>
    </w:p>
    <w:p w:rsidR="007029A6" w:rsidRPr="008A2F35" w:rsidRDefault="007029A6" w:rsidP="00A4713B">
      <w:pPr>
        <w:spacing w:after="0"/>
        <w:jc w:val="both"/>
        <w:rPr>
          <w:rFonts w:ascii="Times New Roman" w:hAnsi="Times New Roman" w:cs="Times New Roman"/>
          <w:noProof/>
          <w:sz w:val="24"/>
          <w:szCs w:val="24"/>
          <w:lang w:val="uk-UA" w:eastAsia="ru-RU"/>
        </w:rPr>
      </w:pPr>
    </w:p>
    <w:p w:rsidR="000D11ED" w:rsidRPr="008A2F35" w:rsidRDefault="000D11ED" w:rsidP="00A4713B">
      <w:pPr>
        <w:spacing w:after="0"/>
        <w:jc w:val="both"/>
        <w:rPr>
          <w:rFonts w:ascii="Times New Roman" w:hAnsi="Times New Roman" w:cs="Times New Roman"/>
          <w:sz w:val="24"/>
          <w:szCs w:val="24"/>
          <w:lang w:val="uk-UA"/>
        </w:rPr>
      </w:pPr>
      <w:r w:rsidRPr="008A2F35">
        <w:rPr>
          <w:rFonts w:ascii="Times New Roman" w:hAnsi="Times New Roman" w:cs="Times New Roman"/>
          <w:noProof/>
          <w:sz w:val="24"/>
          <w:szCs w:val="24"/>
          <w:lang w:eastAsia="ru-RU"/>
        </w:rPr>
        <w:drawing>
          <wp:inline distT="0" distB="0" distL="0" distR="0">
            <wp:extent cx="5959475" cy="1743075"/>
            <wp:effectExtent l="0" t="0" r="0" b="0"/>
            <wp:docPr id="27" name="Схема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A4406" w:rsidRPr="008A2F35" w:rsidRDefault="003A4406" w:rsidP="00FE25D4">
      <w:pPr>
        <w:spacing w:after="0" w:line="240" w:lineRule="auto"/>
        <w:ind w:firstLine="567"/>
        <w:jc w:val="both"/>
        <w:rPr>
          <w:rFonts w:ascii="Times New Roman" w:hAnsi="Times New Roman" w:cs="Times New Roman"/>
          <w:sz w:val="24"/>
          <w:szCs w:val="24"/>
          <w:lang w:val="uk-UA"/>
        </w:rPr>
      </w:pPr>
    </w:p>
    <w:p w:rsidR="00B83D1B"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структурі податку на майно найбільшу питому вагу займає плата за землю, а саме </w:t>
      </w:r>
      <w:r w:rsidR="00A94C84" w:rsidRPr="008A2F35">
        <w:rPr>
          <w:rFonts w:ascii="Times New Roman" w:hAnsi="Times New Roman" w:cs="Times New Roman"/>
          <w:sz w:val="24"/>
          <w:szCs w:val="24"/>
          <w:lang w:val="uk-UA"/>
        </w:rPr>
        <w:t>89</w:t>
      </w:r>
      <w:r w:rsidR="00095DDA" w:rsidRPr="008A2F35">
        <w:rPr>
          <w:rFonts w:ascii="Times New Roman" w:hAnsi="Times New Roman" w:cs="Times New Roman"/>
          <w:sz w:val="24"/>
          <w:szCs w:val="24"/>
          <w:lang w:val="uk-UA"/>
        </w:rPr>
        <w:t>,</w:t>
      </w:r>
      <w:r w:rsidR="000E3F53" w:rsidRPr="008A2F35">
        <w:rPr>
          <w:rFonts w:ascii="Times New Roman" w:hAnsi="Times New Roman" w:cs="Times New Roman"/>
          <w:sz w:val="24"/>
          <w:szCs w:val="24"/>
          <w:lang w:val="uk-UA"/>
        </w:rPr>
        <w:t>2</w:t>
      </w:r>
      <w:r w:rsidRPr="008A2F35">
        <w:rPr>
          <w:rFonts w:ascii="Times New Roman" w:hAnsi="Times New Roman" w:cs="Times New Roman"/>
          <w:sz w:val="24"/>
          <w:szCs w:val="24"/>
          <w:lang w:val="uk-UA"/>
        </w:rPr>
        <w:t xml:space="preserve"> %.</w:t>
      </w:r>
    </w:p>
    <w:p w:rsidR="00AB17CE"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Плата за землю (</w:t>
      </w:r>
      <w:r w:rsidR="00C41D28" w:rsidRPr="008A2F35">
        <w:rPr>
          <w:rFonts w:ascii="Times New Roman" w:hAnsi="Times New Roman" w:cs="Times New Roman"/>
          <w:b/>
          <w:sz w:val="24"/>
          <w:szCs w:val="24"/>
          <w:lang w:val="uk-UA"/>
        </w:rPr>
        <w:t xml:space="preserve">ККДБ </w:t>
      </w:r>
      <w:r w:rsidRPr="008A2F35">
        <w:rPr>
          <w:rFonts w:ascii="Times New Roman" w:hAnsi="Times New Roman" w:cs="Times New Roman"/>
          <w:b/>
          <w:sz w:val="24"/>
          <w:szCs w:val="24"/>
          <w:lang w:val="uk-UA"/>
        </w:rPr>
        <w:t xml:space="preserve">18010500, 18010600, 18010700, 18010900) </w:t>
      </w:r>
      <w:r w:rsidR="004A392F" w:rsidRPr="008A2F35">
        <w:rPr>
          <w:rFonts w:ascii="Times New Roman" w:hAnsi="Times New Roman" w:cs="Times New Roman"/>
          <w:sz w:val="24"/>
          <w:szCs w:val="24"/>
          <w:lang w:val="uk-UA"/>
        </w:rPr>
        <w:t>визначена</w:t>
      </w:r>
      <w:r w:rsidRPr="008A2F35">
        <w:rPr>
          <w:rFonts w:ascii="Times New Roman" w:hAnsi="Times New Roman" w:cs="Times New Roman"/>
          <w:sz w:val="24"/>
          <w:szCs w:val="24"/>
          <w:lang w:val="uk-UA"/>
        </w:rPr>
        <w:t xml:space="preserve"> в </w:t>
      </w:r>
      <w:r w:rsidR="004A392F" w:rsidRPr="008A2F35">
        <w:rPr>
          <w:rFonts w:ascii="Times New Roman" w:hAnsi="Times New Roman" w:cs="Times New Roman"/>
          <w:sz w:val="24"/>
          <w:szCs w:val="24"/>
          <w:lang w:val="uk-UA"/>
        </w:rPr>
        <w:t>обсязі</w:t>
      </w:r>
      <w:r w:rsidR="006B1CD9">
        <w:rPr>
          <w:rFonts w:ascii="Times New Roman" w:hAnsi="Times New Roman" w:cs="Times New Roman"/>
          <w:sz w:val="24"/>
          <w:szCs w:val="24"/>
          <w:lang w:val="uk-UA"/>
        </w:rPr>
        <w:t xml:space="preserve"> </w:t>
      </w:r>
      <w:r w:rsidR="00AE4488" w:rsidRPr="008A2F35">
        <w:rPr>
          <w:rFonts w:ascii="Times New Roman" w:hAnsi="Times New Roman" w:cs="Times New Roman"/>
          <w:b/>
          <w:sz w:val="24"/>
          <w:szCs w:val="24"/>
          <w:lang w:val="uk-UA"/>
        </w:rPr>
        <w:t>1</w:t>
      </w:r>
      <w:r w:rsidR="00A94C84" w:rsidRPr="008A2F35">
        <w:rPr>
          <w:rFonts w:ascii="Times New Roman" w:hAnsi="Times New Roman" w:cs="Times New Roman"/>
          <w:b/>
          <w:sz w:val="24"/>
          <w:szCs w:val="24"/>
          <w:lang w:val="uk-UA"/>
        </w:rPr>
        <w:t>79 300</w:t>
      </w:r>
      <w:r w:rsidR="00AE4488" w:rsidRPr="008A2F35">
        <w:rPr>
          <w:rFonts w:ascii="Times New Roman" w:hAnsi="Times New Roman" w:cs="Times New Roman"/>
          <w:b/>
          <w:sz w:val="24"/>
          <w:szCs w:val="24"/>
          <w:lang w:val="uk-UA"/>
        </w:rPr>
        <w:t xml:space="preserve"> 000</w:t>
      </w:r>
      <w:r w:rsidR="006B1CD9">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грн,</w:t>
      </w:r>
      <w:r w:rsidRPr="008A2F35">
        <w:rPr>
          <w:rFonts w:ascii="Times New Roman" w:hAnsi="Times New Roman" w:cs="Times New Roman"/>
          <w:sz w:val="24"/>
          <w:szCs w:val="24"/>
          <w:lang w:val="uk-UA"/>
        </w:rPr>
        <w:t xml:space="preserve"> що </w:t>
      </w:r>
      <w:r w:rsidR="004F7893" w:rsidRPr="008A2F35">
        <w:rPr>
          <w:rFonts w:ascii="Times New Roman" w:hAnsi="Times New Roman" w:cs="Times New Roman"/>
          <w:sz w:val="24"/>
          <w:szCs w:val="24"/>
          <w:lang w:val="uk-UA"/>
        </w:rPr>
        <w:t xml:space="preserve">на </w:t>
      </w:r>
      <w:r w:rsidR="009A6BF8" w:rsidRPr="008A2F35">
        <w:rPr>
          <w:rFonts w:ascii="Times New Roman" w:hAnsi="Times New Roman" w:cs="Times New Roman"/>
          <w:sz w:val="24"/>
          <w:szCs w:val="24"/>
          <w:lang w:val="uk-UA"/>
        </w:rPr>
        <w:t>16 426 574</w:t>
      </w:r>
      <w:r w:rsidR="00A226D7" w:rsidRPr="008A2F35">
        <w:rPr>
          <w:rFonts w:ascii="Times New Roman" w:hAnsi="Times New Roman" w:cs="Times New Roman"/>
          <w:sz w:val="24"/>
          <w:szCs w:val="24"/>
          <w:lang w:val="uk-UA"/>
        </w:rPr>
        <w:t xml:space="preserve"> грн</w:t>
      </w:r>
      <w:r w:rsidR="00C41D28" w:rsidRPr="008A2F35">
        <w:rPr>
          <w:rFonts w:ascii="Times New Roman" w:hAnsi="Times New Roman" w:cs="Times New Roman"/>
          <w:sz w:val="24"/>
          <w:szCs w:val="24"/>
          <w:lang w:val="uk-UA"/>
        </w:rPr>
        <w:t>,</w:t>
      </w:r>
      <w:r w:rsidR="009A6BF8" w:rsidRPr="008A2F35">
        <w:rPr>
          <w:rFonts w:ascii="Times New Roman" w:hAnsi="Times New Roman" w:cs="Times New Roman"/>
          <w:sz w:val="24"/>
          <w:szCs w:val="24"/>
          <w:lang w:val="uk-UA"/>
        </w:rPr>
        <w:t xml:space="preserve"> або 10,1%більше </w:t>
      </w:r>
      <w:r w:rsidR="004F7893" w:rsidRPr="008A2F35">
        <w:rPr>
          <w:rFonts w:ascii="Times New Roman" w:hAnsi="Times New Roman" w:cs="Times New Roman"/>
          <w:sz w:val="24"/>
          <w:szCs w:val="24"/>
          <w:lang w:val="uk-UA"/>
        </w:rPr>
        <w:t>очікуваних надходжень за  20</w:t>
      </w:r>
      <w:r w:rsidR="009A6BF8" w:rsidRPr="008A2F35">
        <w:rPr>
          <w:rFonts w:ascii="Times New Roman" w:hAnsi="Times New Roman" w:cs="Times New Roman"/>
          <w:sz w:val="24"/>
          <w:szCs w:val="24"/>
          <w:lang w:val="uk-UA"/>
        </w:rPr>
        <w:t>20</w:t>
      </w:r>
      <w:r w:rsidR="004F7893" w:rsidRPr="008A2F35">
        <w:rPr>
          <w:rFonts w:ascii="Times New Roman" w:hAnsi="Times New Roman" w:cs="Times New Roman"/>
          <w:sz w:val="24"/>
          <w:szCs w:val="24"/>
          <w:lang w:val="uk-UA"/>
        </w:rPr>
        <w:t xml:space="preserve">р. </w:t>
      </w:r>
      <w:r w:rsidR="009A6BF8" w:rsidRPr="008A2F35">
        <w:rPr>
          <w:rFonts w:ascii="Times New Roman" w:hAnsi="Times New Roman" w:cs="Times New Roman"/>
          <w:sz w:val="24"/>
          <w:szCs w:val="24"/>
          <w:lang w:val="uk-UA"/>
        </w:rPr>
        <w:t xml:space="preserve">( 162 873 426 </w:t>
      </w:r>
      <w:r w:rsidR="004F7893" w:rsidRPr="008A2F35">
        <w:rPr>
          <w:rFonts w:ascii="Times New Roman" w:hAnsi="Times New Roman" w:cs="Times New Roman"/>
          <w:sz w:val="24"/>
          <w:szCs w:val="24"/>
          <w:lang w:val="uk-UA"/>
        </w:rPr>
        <w:t>грн).</w:t>
      </w:r>
    </w:p>
    <w:p w:rsidR="00AB17CE" w:rsidRPr="008A2F35" w:rsidRDefault="00AB17CE"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lastRenderedPageBreak/>
        <w:t xml:space="preserve">Ставки земельного податку на території Чорноморської міської </w:t>
      </w:r>
      <w:r w:rsidR="00FE25D4" w:rsidRPr="008A2F35">
        <w:rPr>
          <w:rFonts w:ascii="Times New Roman" w:hAnsi="Times New Roman" w:cs="Times New Roman"/>
          <w:sz w:val="24"/>
          <w:szCs w:val="24"/>
          <w:lang w:val="uk-UA"/>
        </w:rPr>
        <w:t xml:space="preserve">територіальної громади </w:t>
      </w:r>
      <w:r w:rsidRPr="008A2F35">
        <w:rPr>
          <w:rFonts w:ascii="Times New Roman" w:hAnsi="Times New Roman" w:cs="Times New Roman"/>
          <w:sz w:val="24"/>
          <w:szCs w:val="24"/>
          <w:lang w:val="uk-UA"/>
        </w:rPr>
        <w:t>на 202</w:t>
      </w:r>
      <w:r w:rsidR="009A6BF8"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затверджені рішенням Чорноморської міської ради Одеської області від 26.06.2019р. № 444-VII "Про встановлення ставок та пільг із сплати земельного податку на території Чорноморської міської рад</w:t>
      </w:r>
      <w:r w:rsidR="00FE25D4" w:rsidRPr="008A2F35">
        <w:rPr>
          <w:rFonts w:ascii="Times New Roman" w:hAnsi="Times New Roman" w:cs="Times New Roman"/>
          <w:sz w:val="24"/>
          <w:szCs w:val="24"/>
          <w:lang w:val="uk-UA"/>
        </w:rPr>
        <w:t>и Одеської області на 2020 рік" (з урахуванням змін, внесених рішенням Чорноморської міської ради Одеської області від 19.06.2020р. № 582-VII).</w:t>
      </w:r>
    </w:p>
    <w:p w:rsidR="00BF04F5" w:rsidRPr="008A2F35" w:rsidRDefault="008415C3" w:rsidP="00FE25D4">
      <w:pPr>
        <w:tabs>
          <w:tab w:val="left" w:pos="-5245"/>
          <w:tab w:val="left" w:pos="142"/>
          <w:tab w:val="left" w:pos="426"/>
          <w:tab w:val="left" w:pos="567"/>
          <w:tab w:val="left" w:pos="709"/>
          <w:tab w:val="left" w:pos="851"/>
        </w:tabs>
        <w:autoSpaceDE w:val="0"/>
        <w:autoSpaceDN w:val="0"/>
        <w:spacing w:after="0" w:line="240" w:lineRule="auto"/>
        <w:ind w:right="-2"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 розрахунку прогнозного пок</w:t>
      </w:r>
      <w:r w:rsidR="00CD34F6" w:rsidRPr="008A2F35">
        <w:rPr>
          <w:rFonts w:ascii="Times New Roman" w:hAnsi="Times New Roman" w:cs="Times New Roman"/>
          <w:sz w:val="24"/>
          <w:szCs w:val="24"/>
          <w:lang w:val="uk-UA"/>
        </w:rPr>
        <w:t>азника по платі за землю на 202</w:t>
      </w:r>
      <w:r w:rsidR="00FE25D4"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було враховано</w:t>
      </w:r>
      <w:r w:rsidR="00877DFC" w:rsidRPr="008A2F35">
        <w:rPr>
          <w:rFonts w:ascii="Times New Roman" w:hAnsi="Times New Roman" w:cs="Times New Roman"/>
          <w:sz w:val="24"/>
          <w:szCs w:val="24"/>
          <w:lang w:val="uk-UA"/>
        </w:rPr>
        <w:t>:</w:t>
      </w:r>
    </w:p>
    <w:p w:rsidR="00877DFC" w:rsidRPr="008A2F35" w:rsidRDefault="00877DFC" w:rsidP="00FE25D4">
      <w:pPr>
        <w:tabs>
          <w:tab w:val="left" w:pos="-5245"/>
          <w:tab w:val="left" w:pos="142"/>
          <w:tab w:val="left" w:pos="426"/>
          <w:tab w:val="left" w:pos="567"/>
          <w:tab w:val="left" w:pos="709"/>
          <w:tab w:val="left" w:pos="851"/>
        </w:tabs>
        <w:autoSpaceDE w:val="0"/>
        <w:autoSpaceDN w:val="0"/>
        <w:spacing w:after="0" w:line="240" w:lineRule="auto"/>
        <w:ind w:right="-2"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застосування до 2023 року включно, індексу споживчих цін, що використовується для визначення коефіцієнта індексації нормативної грошової оцінки сільськогосподарських угідь, земель населених пунктів та інших земель несільськогосподарського призначення,а також для цілей оподаткування єдиним податком четвертої групи, із значенням 100 відсотків відповідно до пункту 9 підрозділу 6 розділу ХХ "Перехідні положення" Податкового Кодексу України</w:t>
      </w:r>
      <w:r w:rsidR="00FE25D4" w:rsidRPr="008A2F35">
        <w:rPr>
          <w:rFonts w:ascii="Times New Roman" w:hAnsi="Times New Roman" w:cs="Times New Roman"/>
          <w:sz w:val="24"/>
          <w:szCs w:val="24"/>
          <w:lang w:val="uk-UA"/>
        </w:rPr>
        <w:t>.</w:t>
      </w:r>
    </w:p>
    <w:p w:rsidR="000D7783"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Розрахунок прогн</w:t>
      </w:r>
      <w:r w:rsidR="00CD34F6" w:rsidRPr="008A2F35">
        <w:rPr>
          <w:rFonts w:ascii="Times New Roman" w:hAnsi="Times New Roman" w:cs="Times New Roman"/>
          <w:sz w:val="24"/>
          <w:szCs w:val="24"/>
          <w:lang w:val="uk-UA"/>
        </w:rPr>
        <w:t>озної суми плати за землю на 202</w:t>
      </w:r>
      <w:r w:rsidR="009A6BF8"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проведено у розрізі юридичних осіб </w:t>
      </w:r>
      <w:r w:rsidR="00857136" w:rsidRPr="008A2F35">
        <w:rPr>
          <w:rFonts w:ascii="Times New Roman" w:hAnsi="Times New Roman" w:cs="Times New Roman"/>
          <w:sz w:val="24"/>
          <w:szCs w:val="24"/>
          <w:lang w:val="uk-UA"/>
        </w:rPr>
        <w:t>по</w:t>
      </w:r>
      <w:r w:rsidRPr="008A2F35">
        <w:rPr>
          <w:rFonts w:ascii="Times New Roman" w:hAnsi="Times New Roman" w:cs="Times New Roman"/>
          <w:sz w:val="24"/>
          <w:szCs w:val="24"/>
          <w:lang w:val="uk-UA"/>
        </w:rPr>
        <w:t xml:space="preserve"> земельно</w:t>
      </w:r>
      <w:r w:rsidR="00857136" w:rsidRPr="008A2F35">
        <w:rPr>
          <w:rFonts w:ascii="Times New Roman" w:hAnsi="Times New Roman" w:cs="Times New Roman"/>
          <w:sz w:val="24"/>
          <w:szCs w:val="24"/>
          <w:lang w:val="uk-UA"/>
        </w:rPr>
        <w:t>му</w:t>
      </w:r>
      <w:r w:rsidRPr="008A2F35">
        <w:rPr>
          <w:rFonts w:ascii="Times New Roman" w:hAnsi="Times New Roman" w:cs="Times New Roman"/>
          <w:sz w:val="24"/>
          <w:szCs w:val="24"/>
          <w:lang w:val="uk-UA"/>
        </w:rPr>
        <w:t xml:space="preserve"> податку та орендн</w:t>
      </w:r>
      <w:r w:rsidR="00857136" w:rsidRPr="008A2F35">
        <w:rPr>
          <w:rFonts w:ascii="Times New Roman" w:hAnsi="Times New Roman" w:cs="Times New Roman"/>
          <w:sz w:val="24"/>
          <w:szCs w:val="24"/>
          <w:lang w:val="uk-UA"/>
        </w:rPr>
        <w:t>ій</w:t>
      </w:r>
      <w:r w:rsidRPr="008A2F35">
        <w:rPr>
          <w:rFonts w:ascii="Times New Roman" w:hAnsi="Times New Roman" w:cs="Times New Roman"/>
          <w:sz w:val="24"/>
          <w:szCs w:val="24"/>
          <w:lang w:val="uk-UA"/>
        </w:rPr>
        <w:t xml:space="preserve"> плат</w:t>
      </w:r>
      <w:r w:rsidR="00857136" w:rsidRPr="008A2F35">
        <w:rPr>
          <w:rFonts w:ascii="Times New Roman" w:hAnsi="Times New Roman" w:cs="Times New Roman"/>
          <w:sz w:val="24"/>
          <w:szCs w:val="24"/>
          <w:lang w:val="uk-UA"/>
        </w:rPr>
        <w:t>і</w:t>
      </w:r>
      <w:r w:rsidRPr="008A2F35">
        <w:rPr>
          <w:rFonts w:ascii="Times New Roman" w:hAnsi="Times New Roman" w:cs="Times New Roman"/>
          <w:sz w:val="24"/>
          <w:szCs w:val="24"/>
          <w:lang w:val="uk-UA"/>
        </w:rPr>
        <w:t xml:space="preserve"> за земельні ділянки комунальної власності</w:t>
      </w:r>
      <w:r w:rsidR="00857136" w:rsidRPr="008A2F35">
        <w:rPr>
          <w:rFonts w:ascii="Times New Roman" w:hAnsi="Times New Roman" w:cs="Times New Roman"/>
          <w:sz w:val="24"/>
          <w:szCs w:val="24"/>
          <w:lang w:val="uk-UA"/>
        </w:rPr>
        <w:t xml:space="preserve">, по фізичних особах виходячи із динаміки надходжень </w:t>
      </w:r>
      <w:r w:rsidR="005E228E" w:rsidRPr="008A2F35">
        <w:rPr>
          <w:rFonts w:ascii="Times New Roman" w:hAnsi="Times New Roman" w:cs="Times New Roman"/>
          <w:sz w:val="24"/>
          <w:szCs w:val="24"/>
          <w:lang w:val="uk-UA"/>
        </w:rPr>
        <w:t>за поточний рік, з</w:t>
      </w:r>
      <w:r w:rsidRPr="008A2F35">
        <w:rPr>
          <w:rFonts w:ascii="Times New Roman" w:hAnsi="Times New Roman" w:cs="Times New Roman"/>
          <w:sz w:val="24"/>
          <w:szCs w:val="24"/>
          <w:lang w:val="uk-UA"/>
        </w:rPr>
        <w:t>окрема:</w:t>
      </w:r>
    </w:p>
    <w:p w:rsidR="000D7783" w:rsidRPr="008A2F35" w:rsidRDefault="00345496" w:rsidP="00FE25D4">
      <w:pPr>
        <w:spacing w:after="0" w:line="240" w:lineRule="auto"/>
        <w:ind w:firstLine="567"/>
        <w:jc w:val="both"/>
        <w:rPr>
          <w:rFonts w:ascii="Times New Roman" w:hAnsi="Times New Roman" w:cs="Times New Roman"/>
          <w:b/>
          <w:i/>
          <w:sz w:val="24"/>
          <w:szCs w:val="24"/>
          <w:lang w:val="uk-UA"/>
        </w:rPr>
      </w:pPr>
      <w:r w:rsidRPr="008A2F35">
        <w:rPr>
          <w:rFonts w:ascii="Times New Roman" w:hAnsi="Times New Roman" w:cs="Times New Roman"/>
          <w:b/>
          <w:i/>
          <w:sz w:val="24"/>
          <w:szCs w:val="24"/>
          <w:lang w:val="uk-UA"/>
        </w:rPr>
        <w:t xml:space="preserve">земельний податок - </w:t>
      </w:r>
      <w:r w:rsidR="00C16D72" w:rsidRPr="008A2F35">
        <w:rPr>
          <w:rFonts w:ascii="Times New Roman" w:hAnsi="Times New Roman" w:cs="Times New Roman"/>
          <w:b/>
          <w:i/>
          <w:sz w:val="24"/>
          <w:szCs w:val="24"/>
          <w:lang w:val="uk-UA"/>
        </w:rPr>
        <w:t>7</w:t>
      </w:r>
      <w:r w:rsidR="009A6BF8" w:rsidRPr="008A2F35">
        <w:rPr>
          <w:rFonts w:ascii="Times New Roman" w:hAnsi="Times New Roman" w:cs="Times New Roman"/>
          <w:b/>
          <w:i/>
          <w:sz w:val="24"/>
          <w:szCs w:val="24"/>
          <w:lang w:val="uk-UA"/>
        </w:rPr>
        <w:t>7</w:t>
      </w:r>
      <w:r w:rsidR="006B1CD9">
        <w:rPr>
          <w:rFonts w:ascii="Times New Roman" w:hAnsi="Times New Roman" w:cs="Times New Roman"/>
          <w:b/>
          <w:i/>
          <w:sz w:val="24"/>
          <w:szCs w:val="24"/>
          <w:lang w:val="uk-UA"/>
        </w:rPr>
        <w:t xml:space="preserve"> </w:t>
      </w:r>
      <w:r w:rsidR="009A6BF8" w:rsidRPr="008A2F35">
        <w:rPr>
          <w:rFonts w:ascii="Times New Roman" w:hAnsi="Times New Roman" w:cs="Times New Roman"/>
          <w:b/>
          <w:i/>
          <w:sz w:val="24"/>
          <w:szCs w:val="24"/>
          <w:lang w:val="uk-UA"/>
        </w:rPr>
        <w:t>30</w:t>
      </w:r>
      <w:r w:rsidR="00C16D72" w:rsidRPr="008A2F35">
        <w:rPr>
          <w:rFonts w:ascii="Times New Roman" w:hAnsi="Times New Roman" w:cs="Times New Roman"/>
          <w:b/>
          <w:i/>
          <w:sz w:val="24"/>
          <w:szCs w:val="24"/>
          <w:lang w:val="uk-UA"/>
        </w:rPr>
        <w:t>0 000</w:t>
      </w:r>
      <w:r w:rsidR="000D7783" w:rsidRPr="008A2F35">
        <w:rPr>
          <w:rFonts w:ascii="Times New Roman" w:hAnsi="Times New Roman" w:cs="Times New Roman"/>
          <w:b/>
          <w:i/>
          <w:sz w:val="24"/>
          <w:szCs w:val="24"/>
          <w:lang w:val="uk-UA"/>
        </w:rPr>
        <w:t>грн</w:t>
      </w:r>
      <w:r w:rsidR="00CF561C" w:rsidRPr="008A2F35">
        <w:rPr>
          <w:rFonts w:ascii="Times New Roman" w:hAnsi="Times New Roman" w:cs="Times New Roman"/>
          <w:b/>
          <w:i/>
          <w:sz w:val="24"/>
          <w:szCs w:val="24"/>
          <w:lang w:val="uk-UA"/>
        </w:rPr>
        <w:t xml:space="preserve"> (або </w:t>
      </w:r>
      <w:r w:rsidR="004F7893" w:rsidRPr="008A2F35">
        <w:rPr>
          <w:rFonts w:ascii="Times New Roman" w:hAnsi="Times New Roman" w:cs="Times New Roman"/>
          <w:b/>
          <w:i/>
          <w:sz w:val="24"/>
          <w:szCs w:val="24"/>
          <w:lang w:val="uk-UA"/>
        </w:rPr>
        <w:t>43</w:t>
      </w:r>
      <w:r w:rsidR="00F0001F" w:rsidRPr="008A2F35">
        <w:rPr>
          <w:rFonts w:ascii="Times New Roman" w:hAnsi="Times New Roman" w:cs="Times New Roman"/>
          <w:b/>
          <w:i/>
          <w:sz w:val="24"/>
          <w:szCs w:val="24"/>
          <w:lang w:val="uk-UA"/>
        </w:rPr>
        <w:t>,</w:t>
      </w:r>
      <w:r w:rsidR="009A6BF8" w:rsidRPr="008A2F35">
        <w:rPr>
          <w:rFonts w:ascii="Times New Roman" w:hAnsi="Times New Roman" w:cs="Times New Roman"/>
          <w:b/>
          <w:i/>
          <w:sz w:val="24"/>
          <w:szCs w:val="24"/>
          <w:lang w:val="uk-UA"/>
        </w:rPr>
        <w:t>1</w:t>
      </w:r>
      <w:r w:rsidR="00CF561C" w:rsidRPr="008A2F35">
        <w:rPr>
          <w:rFonts w:ascii="Times New Roman" w:hAnsi="Times New Roman" w:cs="Times New Roman"/>
          <w:b/>
          <w:i/>
          <w:sz w:val="24"/>
          <w:szCs w:val="24"/>
          <w:lang w:val="uk-UA"/>
        </w:rPr>
        <w:t xml:space="preserve"> % </w:t>
      </w:r>
      <w:r w:rsidR="00D01694" w:rsidRPr="008A2F35">
        <w:rPr>
          <w:rFonts w:ascii="Times New Roman" w:hAnsi="Times New Roman" w:cs="Times New Roman"/>
          <w:b/>
          <w:i/>
          <w:sz w:val="24"/>
          <w:szCs w:val="24"/>
          <w:lang w:val="uk-UA"/>
        </w:rPr>
        <w:t>від</w:t>
      </w:r>
      <w:r w:rsidR="00CF561C" w:rsidRPr="008A2F35">
        <w:rPr>
          <w:rFonts w:ascii="Times New Roman" w:hAnsi="Times New Roman" w:cs="Times New Roman"/>
          <w:b/>
          <w:i/>
          <w:sz w:val="24"/>
          <w:szCs w:val="24"/>
          <w:lang w:val="uk-UA"/>
        </w:rPr>
        <w:t xml:space="preserve"> загальної суми плати за землю)</w:t>
      </w:r>
      <w:r w:rsidR="000D7783" w:rsidRPr="008A2F35">
        <w:rPr>
          <w:rFonts w:ascii="Times New Roman" w:hAnsi="Times New Roman" w:cs="Times New Roman"/>
          <w:b/>
          <w:i/>
          <w:sz w:val="24"/>
          <w:szCs w:val="24"/>
          <w:lang w:val="uk-UA"/>
        </w:rPr>
        <w:t>, що сплачується :</w:t>
      </w:r>
    </w:p>
    <w:p w:rsidR="000D7783" w:rsidRPr="008A2F35" w:rsidRDefault="00345496"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юридичними особами - </w:t>
      </w:r>
      <w:r w:rsidR="00C16D72" w:rsidRPr="008A2F35">
        <w:rPr>
          <w:rFonts w:ascii="Times New Roman" w:hAnsi="Times New Roman" w:cs="Times New Roman"/>
          <w:sz w:val="24"/>
          <w:szCs w:val="24"/>
          <w:lang w:val="uk-UA"/>
        </w:rPr>
        <w:t>7</w:t>
      </w:r>
      <w:r w:rsidR="009A6BF8" w:rsidRPr="008A2F35">
        <w:rPr>
          <w:rFonts w:ascii="Times New Roman" w:hAnsi="Times New Roman" w:cs="Times New Roman"/>
          <w:sz w:val="24"/>
          <w:szCs w:val="24"/>
          <w:lang w:val="uk-UA"/>
        </w:rPr>
        <w:t>6000</w:t>
      </w:r>
      <w:r w:rsidR="00C16D72" w:rsidRPr="008A2F35">
        <w:rPr>
          <w:rFonts w:ascii="Times New Roman" w:hAnsi="Times New Roman" w:cs="Times New Roman"/>
          <w:sz w:val="24"/>
          <w:szCs w:val="24"/>
          <w:lang w:val="uk-UA"/>
        </w:rPr>
        <w:t xml:space="preserve"> 000</w:t>
      </w:r>
      <w:r w:rsidR="000D7783" w:rsidRPr="008A2F35">
        <w:rPr>
          <w:rFonts w:ascii="Times New Roman" w:hAnsi="Times New Roman" w:cs="Times New Roman"/>
          <w:sz w:val="24"/>
          <w:szCs w:val="24"/>
          <w:lang w:val="uk-UA"/>
        </w:rPr>
        <w:t>грн;</w:t>
      </w:r>
    </w:p>
    <w:p w:rsidR="000D7783"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фізичними особами - </w:t>
      </w:r>
      <w:r w:rsidR="00817C7B" w:rsidRPr="008A2F35">
        <w:rPr>
          <w:rFonts w:ascii="Times New Roman" w:hAnsi="Times New Roman" w:cs="Times New Roman"/>
          <w:sz w:val="24"/>
          <w:szCs w:val="24"/>
          <w:lang w:val="uk-UA"/>
        </w:rPr>
        <w:t xml:space="preserve">1 </w:t>
      </w:r>
      <w:r w:rsidR="009A6BF8" w:rsidRPr="008A2F35">
        <w:rPr>
          <w:rFonts w:ascii="Times New Roman" w:hAnsi="Times New Roman" w:cs="Times New Roman"/>
          <w:sz w:val="24"/>
          <w:szCs w:val="24"/>
          <w:lang w:val="uk-UA"/>
        </w:rPr>
        <w:t>3</w:t>
      </w:r>
      <w:r w:rsidR="00180A14" w:rsidRPr="008A2F35">
        <w:rPr>
          <w:rFonts w:ascii="Times New Roman" w:hAnsi="Times New Roman" w:cs="Times New Roman"/>
          <w:sz w:val="24"/>
          <w:szCs w:val="24"/>
          <w:lang w:val="uk-UA"/>
        </w:rPr>
        <w:t>00</w:t>
      </w:r>
      <w:r w:rsidR="00973931" w:rsidRPr="008A2F35">
        <w:rPr>
          <w:rFonts w:ascii="Times New Roman" w:hAnsi="Times New Roman" w:cs="Times New Roman"/>
          <w:sz w:val="24"/>
          <w:szCs w:val="24"/>
          <w:lang w:val="uk-UA"/>
        </w:rPr>
        <w:t xml:space="preserve"> 000</w:t>
      </w:r>
      <w:r w:rsidRPr="008A2F35">
        <w:rPr>
          <w:rFonts w:ascii="Times New Roman" w:hAnsi="Times New Roman" w:cs="Times New Roman"/>
          <w:sz w:val="24"/>
          <w:szCs w:val="24"/>
          <w:lang w:val="uk-UA"/>
        </w:rPr>
        <w:t>грн</w:t>
      </w:r>
      <w:r w:rsidR="00C16D72" w:rsidRPr="008A2F35">
        <w:rPr>
          <w:rFonts w:ascii="Times New Roman" w:hAnsi="Times New Roman" w:cs="Times New Roman"/>
          <w:sz w:val="24"/>
          <w:szCs w:val="24"/>
          <w:lang w:val="uk-UA"/>
        </w:rPr>
        <w:t>;</w:t>
      </w:r>
    </w:p>
    <w:p w:rsidR="000D7783" w:rsidRPr="008A2F35" w:rsidRDefault="00345496" w:rsidP="00FE25D4">
      <w:pPr>
        <w:spacing w:after="0" w:line="240" w:lineRule="auto"/>
        <w:ind w:firstLine="567"/>
        <w:jc w:val="both"/>
        <w:rPr>
          <w:rFonts w:ascii="Times New Roman" w:hAnsi="Times New Roman" w:cs="Times New Roman"/>
          <w:b/>
          <w:i/>
          <w:sz w:val="24"/>
          <w:szCs w:val="24"/>
          <w:lang w:val="uk-UA"/>
        </w:rPr>
      </w:pPr>
      <w:r w:rsidRPr="008A2F35">
        <w:rPr>
          <w:rFonts w:ascii="Times New Roman" w:hAnsi="Times New Roman" w:cs="Times New Roman"/>
          <w:b/>
          <w:i/>
          <w:sz w:val="24"/>
          <w:szCs w:val="24"/>
          <w:lang w:val="uk-UA"/>
        </w:rPr>
        <w:t xml:space="preserve">орендна плата </w:t>
      </w:r>
      <w:r w:rsidR="006B1CD9">
        <w:rPr>
          <w:rFonts w:ascii="Times New Roman" w:hAnsi="Times New Roman" w:cs="Times New Roman"/>
          <w:b/>
          <w:i/>
          <w:sz w:val="24"/>
          <w:szCs w:val="24"/>
          <w:lang w:val="uk-UA"/>
        </w:rPr>
        <w:t xml:space="preserve">- </w:t>
      </w:r>
      <w:r w:rsidR="00F0001F" w:rsidRPr="008A2F35">
        <w:rPr>
          <w:rFonts w:ascii="Times New Roman" w:hAnsi="Times New Roman" w:cs="Times New Roman"/>
          <w:b/>
          <w:i/>
          <w:sz w:val="24"/>
          <w:szCs w:val="24"/>
          <w:lang w:val="uk-UA"/>
        </w:rPr>
        <w:t>102</w:t>
      </w:r>
      <w:r w:rsidR="006B1CD9">
        <w:rPr>
          <w:rFonts w:ascii="Times New Roman" w:hAnsi="Times New Roman" w:cs="Times New Roman"/>
          <w:b/>
          <w:i/>
          <w:sz w:val="24"/>
          <w:szCs w:val="24"/>
          <w:lang w:val="uk-UA"/>
        </w:rPr>
        <w:t xml:space="preserve"> </w:t>
      </w:r>
      <w:r w:rsidR="00F0001F" w:rsidRPr="008A2F35">
        <w:rPr>
          <w:rFonts w:ascii="Times New Roman" w:hAnsi="Times New Roman" w:cs="Times New Roman"/>
          <w:b/>
          <w:i/>
          <w:sz w:val="24"/>
          <w:szCs w:val="24"/>
          <w:lang w:val="uk-UA"/>
        </w:rPr>
        <w:t>00</w:t>
      </w:r>
      <w:r w:rsidR="004F7893" w:rsidRPr="008A2F35">
        <w:rPr>
          <w:rFonts w:ascii="Times New Roman" w:hAnsi="Times New Roman" w:cs="Times New Roman"/>
          <w:b/>
          <w:i/>
          <w:sz w:val="24"/>
          <w:szCs w:val="24"/>
          <w:lang w:val="uk-UA"/>
        </w:rPr>
        <w:t>0</w:t>
      </w:r>
      <w:r w:rsidR="006B1CD9">
        <w:rPr>
          <w:rFonts w:ascii="Times New Roman" w:hAnsi="Times New Roman" w:cs="Times New Roman"/>
          <w:b/>
          <w:i/>
          <w:sz w:val="24"/>
          <w:szCs w:val="24"/>
          <w:lang w:val="uk-UA"/>
        </w:rPr>
        <w:t xml:space="preserve"> </w:t>
      </w:r>
      <w:r w:rsidR="00E037A3" w:rsidRPr="008A2F35">
        <w:rPr>
          <w:rFonts w:ascii="Times New Roman" w:hAnsi="Times New Roman" w:cs="Times New Roman"/>
          <w:b/>
          <w:i/>
          <w:sz w:val="24"/>
          <w:szCs w:val="24"/>
          <w:lang w:val="uk-UA"/>
        </w:rPr>
        <w:t>00</w:t>
      </w:r>
      <w:r w:rsidR="00C16D72" w:rsidRPr="008A2F35">
        <w:rPr>
          <w:rFonts w:ascii="Times New Roman" w:hAnsi="Times New Roman" w:cs="Times New Roman"/>
          <w:b/>
          <w:i/>
          <w:sz w:val="24"/>
          <w:szCs w:val="24"/>
          <w:lang w:val="uk-UA"/>
        </w:rPr>
        <w:t>0</w:t>
      </w:r>
      <w:r w:rsidR="000D7783" w:rsidRPr="008A2F35">
        <w:rPr>
          <w:rFonts w:ascii="Times New Roman" w:hAnsi="Times New Roman" w:cs="Times New Roman"/>
          <w:b/>
          <w:i/>
          <w:sz w:val="24"/>
          <w:szCs w:val="24"/>
          <w:lang w:val="uk-UA"/>
        </w:rPr>
        <w:t>грн.</w:t>
      </w:r>
      <w:r w:rsidR="00CF561C" w:rsidRPr="008A2F35">
        <w:rPr>
          <w:rFonts w:ascii="Times New Roman" w:hAnsi="Times New Roman" w:cs="Times New Roman"/>
          <w:b/>
          <w:i/>
          <w:sz w:val="24"/>
          <w:szCs w:val="24"/>
          <w:lang w:val="uk-UA"/>
        </w:rPr>
        <w:t xml:space="preserve"> (або </w:t>
      </w:r>
      <w:r w:rsidR="004F7893" w:rsidRPr="008A2F35">
        <w:rPr>
          <w:rFonts w:ascii="Times New Roman" w:hAnsi="Times New Roman" w:cs="Times New Roman"/>
          <w:b/>
          <w:i/>
          <w:sz w:val="24"/>
          <w:szCs w:val="24"/>
          <w:lang w:val="uk-UA"/>
        </w:rPr>
        <w:t>56,</w:t>
      </w:r>
      <w:r w:rsidR="00F0001F" w:rsidRPr="008A2F35">
        <w:rPr>
          <w:rFonts w:ascii="Times New Roman" w:hAnsi="Times New Roman" w:cs="Times New Roman"/>
          <w:b/>
          <w:i/>
          <w:sz w:val="24"/>
          <w:szCs w:val="24"/>
          <w:lang w:val="uk-UA"/>
        </w:rPr>
        <w:t>9</w:t>
      </w:r>
      <w:r w:rsidR="00CF561C" w:rsidRPr="008A2F35">
        <w:rPr>
          <w:rFonts w:ascii="Times New Roman" w:hAnsi="Times New Roman" w:cs="Times New Roman"/>
          <w:b/>
          <w:i/>
          <w:sz w:val="24"/>
          <w:szCs w:val="24"/>
          <w:lang w:val="uk-UA"/>
        </w:rPr>
        <w:t xml:space="preserve"> %)</w:t>
      </w:r>
      <w:r w:rsidR="000D7783" w:rsidRPr="008A2F35">
        <w:rPr>
          <w:rFonts w:ascii="Times New Roman" w:hAnsi="Times New Roman" w:cs="Times New Roman"/>
          <w:b/>
          <w:i/>
          <w:sz w:val="24"/>
          <w:szCs w:val="24"/>
          <w:lang w:val="uk-UA"/>
        </w:rPr>
        <w:t>, що сплачується :</w:t>
      </w:r>
    </w:p>
    <w:p w:rsidR="000D7783"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юридичними особами - </w:t>
      </w:r>
      <w:r w:rsidR="00F0001F" w:rsidRPr="008A2F35">
        <w:rPr>
          <w:rFonts w:ascii="Times New Roman" w:hAnsi="Times New Roman" w:cs="Times New Roman"/>
          <w:sz w:val="24"/>
          <w:szCs w:val="24"/>
          <w:lang w:val="uk-UA"/>
        </w:rPr>
        <w:t xml:space="preserve">94 000 </w:t>
      </w:r>
      <w:proofErr w:type="spellStart"/>
      <w:r w:rsidR="00180A14" w:rsidRPr="008A2F35">
        <w:rPr>
          <w:rFonts w:ascii="Times New Roman" w:hAnsi="Times New Roman" w:cs="Times New Roman"/>
          <w:sz w:val="24"/>
          <w:szCs w:val="24"/>
          <w:lang w:val="uk-UA"/>
        </w:rPr>
        <w:t>0</w:t>
      </w:r>
      <w:r w:rsidR="00817C7B" w:rsidRPr="008A2F35">
        <w:rPr>
          <w:rFonts w:ascii="Times New Roman" w:hAnsi="Times New Roman" w:cs="Times New Roman"/>
          <w:sz w:val="24"/>
          <w:szCs w:val="24"/>
          <w:lang w:val="uk-UA"/>
        </w:rPr>
        <w:t>00</w:t>
      </w:r>
      <w:proofErr w:type="spellEnd"/>
      <w:r w:rsidRPr="008A2F35">
        <w:rPr>
          <w:rFonts w:ascii="Times New Roman" w:hAnsi="Times New Roman" w:cs="Times New Roman"/>
          <w:sz w:val="24"/>
          <w:szCs w:val="24"/>
          <w:lang w:val="uk-UA"/>
        </w:rPr>
        <w:t xml:space="preserve"> грн</w:t>
      </w:r>
      <w:r w:rsidR="00E15249" w:rsidRPr="008A2F35">
        <w:rPr>
          <w:rFonts w:ascii="Times New Roman" w:hAnsi="Times New Roman" w:cs="Times New Roman"/>
          <w:sz w:val="24"/>
          <w:szCs w:val="24"/>
          <w:lang w:val="uk-UA"/>
        </w:rPr>
        <w:t>;</w:t>
      </w:r>
    </w:p>
    <w:p w:rsidR="00990F20" w:rsidRPr="008A2F35" w:rsidRDefault="000D7783"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фізичними особами </w:t>
      </w:r>
      <w:r w:rsidR="00A14828" w:rsidRPr="008A2F35">
        <w:rPr>
          <w:rFonts w:ascii="Times New Roman" w:hAnsi="Times New Roman" w:cs="Times New Roman"/>
          <w:sz w:val="24"/>
          <w:szCs w:val="24"/>
          <w:lang w:val="uk-UA"/>
        </w:rPr>
        <w:t>–</w:t>
      </w:r>
      <w:r w:rsidR="009A6BF8" w:rsidRPr="008A2F35">
        <w:rPr>
          <w:rFonts w:ascii="Times New Roman" w:hAnsi="Times New Roman" w:cs="Times New Roman"/>
          <w:sz w:val="24"/>
          <w:szCs w:val="24"/>
          <w:lang w:val="uk-UA"/>
        </w:rPr>
        <w:t>8</w:t>
      </w:r>
      <w:r w:rsidR="0071044E">
        <w:rPr>
          <w:rFonts w:ascii="Times New Roman" w:hAnsi="Times New Roman" w:cs="Times New Roman"/>
          <w:sz w:val="24"/>
          <w:szCs w:val="24"/>
          <w:lang w:val="uk-UA"/>
        </w:rPr>
        <w:t xml:space="preserve"> </w:t>
      </w:r>
      <w:r w:rsidR="009A6BF8" w:rsidRPr="008A2F35">
        <w:rPr>
          <w:rFonts w:ascii="Times New Roman" w:hAnsi="Times New Roman" w:cs="Times New Roman"/>
          <w:sz w:val="24"/>
          <w:szCs w:val="24"/>
          <w:lang w:val="uk-UA"/>
        </w:rPr>
        <w:t>00</w:t>
      </w:r>
      <w:r w:rsidR="00180A14" w:rsidRPr="008A2F35">
        <w:rPr>
          <w:rFonts w:ascii="Times New Roman" w:hAnsi="Times New Roman" w:cs="Times New Roman"/>
          <w:sz w:val="24"/>
          <w:szCs w:val="24"/>
          <w:lang w:val="uk-UA"/>
        </w:rPr>
        <w:t>0</w:t>
      </w:r>
      <w:r w:rsidR="00F0001F" w:rsidRPr="008A2F35">
        <w:rPr>
          <w:rFonts w:ascii="Times New Roman" w:hAnsi="Times New Roman" w:cs="Times New Roman"/>
          <w:sz w:val="24"/>
          <w:szCs w:val="24"/>
          <w:lang w:val="uk-UA"/>
        </w:rPr>
        <w:t xml:space="preserve"> 000</w:t>
      </w:r>
      <w:r w:rsidRPr="008A2F35">
        <w:rPr>
          <w:rFonts w:ascii="Times New Roman" w:hAnsi="Times New Roman" w:cs="Times New Roman"/>
          <w:sz w:val="24"/>
          <w:szCs w:val="24"/>
          <w:lang w:val="uk-UA"/>
        </w:rPr>
        <w:t>грн</w:t>
      </w:r>
    </w:p>
    <w:p w:rsidR="00FE25D4" w:rsidRPr="008A2F35" w:rsidRDefault="00CF561C"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Станом на 01.</w:t>
      </w:r>
      <w:r w:rsidR="00D12115" w:rsidRPr="008A2F35">
        <w:rPr>
          <w:rFonts w:ascii="Times New Roman" w:hAnsi="Times New Roman" w:cs="Times New Roman"/>
          <w:sz w:val="24"/>
          <w:szCs w:val="24"/>
          <w:lang w:val="uk-UA"/>
        </w:rPr>
        <w:t>1</w:t>
      </w:r>
      <w:r w:rsidR="00AC6D52"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.20</w:t>
      </w:r>
      <w:r w:rsidR="00AC6D52"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р.</w:t>
      </w:r>
      <w:r w:rsidR="0071044E">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Чорноморською міською радою </w:t>
      </w:r>
      <w:r w:rsidR="00505A0A" w:rsidRPr="008A2F35">
        <w:rPr>
          <w:rFonts w:ascii="Times New Roman" w:hAnsi="Times New Roman" w:cs="Times New Roman"/>
          <w:sz w:val="24"/>
          <w:szCs w:val="24"/>
          <w:lang w:val="uk-UA"/>
        </w:rPr>
        <w:t>укладено</w:t>
      </w:r>
      <w:r w:rsidR="0071044E">
        <w:rPr>
          <w:rFonts w:ascii="Times New Roman" w:hAnsi="Times New Roman" w:cs="Times New Roman"/>
          <w:sz w:val="24"/>
          <w:szCs w:val="24"/>
          <w:lang w:val="uk-UA"/>
        </w:rPr>
        <w:t xml:space="preserve"> </w:t>
      </w:r>
      <w:r w:rsidR="00DC16D7" w:rsidRPr="008A2F35">
        <w:rPr>
          <w:rFonts w:ascii="Times New Roman" w:hAnsi="Times New Roman" w:cs="Times New Roman"/>
          <w:sz w:val="24"/>
          <w:szCs w:val="24"/>
          <w:lang w:val="uk-UA"/>
        </w:rPr>
        <w:t>9</w:t>
      </w:r>
      <w:r w:rsidR="00AC6D52" w:rsidRPr="008A2F35">
        <w:rPr>
          <w:rFonts w:ascii="Times New Roman" w:hAnsi="Times New Roman" w:cs="Times New Roman"/>
          <w:sz w:val="24"/>
          <w:szCs w:val="24"/>
          <w:lang w:val="uk-UA"/>
        </w:rPr>
        <w:t>1</w:t>
      </w:r>
      <w:r w:rsidR="00D12115" w:rsidRPr="008A2F35">
        <w:rPr>
          <w:rFonts w:ascii="Times New Roman" w:hAnsi="Times New Roman" w:cs="Times New Roman"/>
          <w:sz w:val="24"/>
          <w:szCs w:val="24"/>
          <w:lang w:val="uk-UA"/>
        </w:rPr>
        <w:t>8</w:t>
      </w:r>
      <w:r w:rsidR="0071044E">
        <w:rPr>
          <w:rFonts w:ascii="Times New Roman" w:hAnsi="Times New Roman" w:cs="Times New Roman"/>
          <w:sz w:val="24"/>
          <w:szCs w:val="24"/>
          <w:lang w:val="uk-UA"/>
        </w:rPr>
        <w:t xml:space="preserve"> </w:t>
      </w:r>
      <w:r w:rsidR="00020FB0" w:rsidRPr="008A2F35">
        <w:rPr>
          <w:rFonts w:ascii="Times New Roman" w:hAnsi="Times New Roman" w:cs="Times New Roman"/>
          <w:sz w:val="24"/>
          <w:szCs w:val="24"/>
          <w:lang w:val="uk-UA"/>
        </w:rPr>
        <w:t>догов</w:t>
      </w:r>
      <w:r w:rsidR="00D12115" w:rsidRPr="008A2F35">
        <w:rPr>
          <w:rFonts w:ascii="Times New Roman" w:hAnsi="Times New Roman" w:cs="Times New Roman"/>
          <w:sz w:val="24"/>
          <w:szCs w:val="24"/>
          <w:lang w:val="uk-UA"/>
        </w:rPr>
        <w:t>о</w:t>
      </w:r>
      <w:r w:rsidRPr="008A2F35">
        <w:rPr>
          <w:rFonts w:ascii="Times New Roman" w:hAnsi="Times New Roman" w:cs="Times New Roman"/>
          <w:sz w:val="24"/>
          <w:szCs w:val="24"/>
          <w:lang w:val="uk-UA"/>
        </w:rPr>
        <w:t>р</w:t>
      </w:r>
      <w:r w:rsidR="002403EF" w:rsidRPr="008A2F35">
        <w:rPr>
          <w:rFonts w:ascii="Times New Roman" w:hAnsi="Times New Roman" w:cs="Times New Roman"/>
          <w:sz w:val="24"/>
          <w:szCs w:val="24"/>
          <w:lang w:val="uk-UA"/>
        </w:rPr>
        <w:t>ів</w:t>
      </w:r>
      <w:r w:rsidRPr="008A2F35">
        <w:rPr>
          <w:rFonts w:ascii="Times New Roman" w:hAnsi="Times New Roman" w:cs="Times New Roman"/>
          <w:sz w:val="24"/>
          <w:szCs w:val="24"/>
          <w:lang w:val="uk-UA"/>
        </w:rPr>
        <w:t xml:space="preserve"> оренди землі</w:t>
      </w:r>
      <w:r w:rsidR="00020FB0" w:rsidRPr="008A2F35">
        <w:rPr>
          <w:rFonts w:ascii="Times New Roman" w:hAnsi="Times New Roman" w:cs="Times New Roman"/>
          <w:sz w:val="24"/>
          <w:szCs w:val="24"/>
          <w:lang w:val="uk-UA"/>
        </w:rPr>
        <w:t xml:space="preserve"> з юридичними та фізичними особами.</w:t>
      </w:r>
    </w:p>
    <w:p w:rsidR="006B5794" w:rsidRPr="008A2F35" w:rsidRDefault="0007122D"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Податок на нерухоме майно, відмінне від земельної ділянки</w:t>
      </w:r>
      <w:r w:rsidR="009F3763" w:rsidRPr="008A2F35">
        <w:rPr>
          <w:rFonts w:ascii="Times New Roman" w:hAnsi="Times New Roman" w:cs="Times New Roman"/>
          <w:b/>
          <w:sz w:val="24"/>
          <w:szCs w:val="24"/>
          <w:lang w:val="uk-UA"/>
        </w:rPr>
        <w:t xml:space="preserve"> (</w:t>
      </w:r>
      <w:r w:rsidR="00C213EB" w:rsidRPr="008A2F35">
        <w:rPr>
          <w:rFonts w:ascii="Times New Roman" w:hAnsi="Times New Roman" w:cs="Times New Roman"/>
          <w:b/>
          <w:sz w:val="24"/>
          <w:szCs w:val="24"/>
          <w:lang w:val="uk-UA"/>
        </w:rPr>
        <w:t xml:space="preserve">ККДБ </w:t>
      </w:r>
      <w:r w:rsidR="009F3763" w:rsidRPr="008A2F35">
        <w:rPr>
          <w:rFonts w:ascii="Times New Roman" w:hAnsi="Times New Roman" w:cs="Times New Roman"/>
          <w:b/>
          <w:sz w:val="24"/>
          <w:szCs w:val="24"/>
          <w:lang w:val="uk-UA"/>
        </w:rPr>
        <w:t>18010100, 18010200, 18010300, 18010400)</w:t>
      </w:r>
      <w:r w:rsidR="008A08E1">
        <w:rPr>
          <w:rFonts w:ascii="Times New Roman" w:hAnsi="Times New Roman" w:cs="Times New Roman"/>
          <w:b/>
          <w:sz w:val="24"/>
          <w:szCs w:val="24"/>
          <w:lang w:val="uk-UA"/>
        </w:rPr>
        <w:t xml:space="preserve"> </w:t>
      </w:r>
      <w:r w:rsidR="00086E1E" w:rsidRPr="008A2F35">
        <w:rPr>
          <w:rFonts w:ascii="Times New Roman" w:hAnsi="Times New Roman" w:cs="Times New Roman"/>
          <w:sz w:val="24"/>
          <w:szCs w:val="24"/>
          <w:lang w:val="uk-UA"/>
        </w:rPr>
        <w:t>розраховано</w:t>
      </w:r>
      <w:r w:rsidR="00D67FB1" w:rsidRPr="008A2F35">
        <w:rPr>
          <w:rFonts w:ascii="Times New Roman" w:hAnsi="Times New Roman" w:cs="Times New Roman"/>
          <w:sz w:val="24"/>
          <w:szCs w:val="24"/>
          <w:lang w:val="uk-UA"/>
        </w:rPr>
        <w:t xml:space="preserve"> на 202</w:t>
      </w:r>
      <w:r w:rsidR="00892420"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 </w:t>
      </w:r>
      <w:r w:rsidR="008A006D" w:rsidRPr="008A2F35">
        <w:rPr>
          <w:rFonts w:ascii="Times New Roman" w:hAnsi="Times New Roman" w:cs="Times New Roman"/>
          <w:sz w:val="24"/>
          <w:szCs w:val="24"/>
          <w:lang w:val="uk-UA"/>
        </w:rPr>
        <w:t xml:space="preserve">обсязі </w:t>
      </w:r>
      <w:r w:rsidR="00892420" w:rsidRPr="008A2F35">
        <w:rPr>
          <w:rFonts w:ascii="Times New Roman" w:hAnsi="Times New Roman" w:cs="Times New Roman"/>
          <w:sz w:val="24"/>
          <w:szCs w:val="24"/>
          <w:lang w:val="uk-UA"/>
        </w:rPr>
        <w:t>21 372 000</w:t>
      </w:r>
      <w:r w:rsidR="008A08E1">
        <w:rPr>
          <w:rFonts w:ascii="Times New Roman" w:hAnsi="Times New Roman" w:cs="Times New Roman"/>
          <w:sz w:val="24"/>
          <w:szCs w:val="24"/>
          <w:lang w:val="uk-UA"/>
        </w:rPr>
        <w:t xml:space="preserve"> </w:t>
      </w:r>
      <w:r w:rsidR="00133EF7" w:rsidRPr="008A2F35">
        <w:rPr>
          <w:rFonts w:ascii="Times New Roman" w:hAnsi="Times New Roman" w:cs="Times New Roman"/>
          <w:sz w:val="24"/>
          <w:szCs w:val="24"/>
          <w:lang w:val="uk-UA"/>
        </w:rPr>
        <w:t xml:space="preserve">грн, що </w:t>
      </w:r>
      <w:r w:rsidR="006B5794" w:rsidRPr="008A2F35">
        <w:rPr>
          <w:rFonts w:ascii="Times New Roman" w:hAnsi="Times New Roman" w:cs="Times New Roman"/>
          <w:sz w:val="24"/>
          <w:szCs w:val="24"/>
          <w:lang w:val="uk-UA"/>
        </w:rPr>
        <w:t xml:space="preserve">на </w:t>
      </w:r>
      <w:r w:rsidR="008A08E1">
        <w:rPr>
          <w:rFonts w:ascii="Times New Roman" w:hAnsi="Times New Roman" w:cs="Times New Roman"/>
          <w:sz w:val="24"/>
          <w:szCs w:val="24"/>
          <w:lang w:val="uk-UA"/>
        </w:rPr>
        <w:t xml:space="preserve">            </w:t>
      </w:r>
      <w:r w:rsidR="00892420" w:rsidRPr="008A2F35">
        <w:rPr>
          <w:rFonts w:ascii="Times New Roman" w:hAnsi="Times New Roman" w:cs="Times New Roman"/>
          <w:sz w:val="24"/>
          <w:szCs w:val="24"/>
          <w:lang w:val="uk-UA"/>
        </w:rPr>
        <w:t>21,0</w:t>
      </w:r>
      <w:r w:rsidR="006B5794" w:rsidRPr="008A2F35">
        <w:rPr>
          <w:rFonts w:ascii="Times New Roman" w:hAnsi="Times New Roman" w:cs="Times New Roman"/>
          <w:sz w:val="24"/>
          <w:szCs w:val="24"/>
          <w:lang w:val="uk-UA"/>
        </w:rPr>
        <w:t xml:space="preserve"> %</w:t>
      </w:r>
      <w:r w:rsidR="00B732FC" w:rsidRPr="008A2F35">
        <w:rPr>
          <w:rFonts w:ascii="Times New Roman" w:hAnsi="Times New Roman" w:cs="Times New Roman"/>
          <w:sz w:val="24"/>
          <w:szCs w:val="24"/>
          <w:lang w:val="uk-UA"/>
        </w:rPr>
        <w:t>,</w:t>
      </w:r>
      <w:r w:rsidR="00D6082D" w:rsidRPr="008A2F35">
        <w:rPr>
          <w:rFonts w:ascii="Times New Roman" w:hAnsi="Times New Roman" w:cs="Times New Roman"/>
          <w:sz w:val="24"/>
          <w:szCs w:val="24"/>
          <w:lang w:val="uk-UA"/>
        </w:rPr>
        <w:t xml:space="preserve">або на </w:t>
      </w:r>
      <w:r w:rsidR="00892420" w:rsidRPr="008A2F35">
        <w:rPr>
          <w:rFonts w:ascii="Times New Roman" w:hAnsi="Times New Roman" w:cs="Times New Roman"/>
          <w:sz w:val="24"/>
          <w:szCs w:val="24"/>
          <w:lang w:val="uk-UA"/>
        </w:rPr>
        <w:t>3 708 884  грн</w:t>
      </w:r>
      <w:r w:rsidR="006B1CD9">
        <w:rPr>
          <w:rFonts w:ascii="Times New Roman" w:hAnsi="Times New Roman" w:cs="Times New Roman"/>
          <w:sz w:val="24"/>
          <w:szCs w:val="24"/>
          <w:lang w:val="uk-UA"/>
        </w:rPr>
        <w:t xml:space="preserve"> </w:t>
      </w:r>
      <w:r w:rsidR="00133EF7" w:rsidRPr="008A2F35">
        <w:rPr>
          <w:rFonts w:ascii="Times New Roman" w:hAnsi="Times New Roman" w:cs="Times New Roman"/>
          <w:sz w:val="24"/>
          <w:szCs w:val="24"/>
          <w:lang w:val="uk-UA"/>
        </w:rPr>
        <w:t>біл</w:t>
      </w:r>
      <w:r w:rsidR="0065034C" w:rsidRPr="008A2F35">
        <w:rPr>
          <w:rFonts w:ascii="Times New Roman" w:hAnsi="Times New Roman" w:cs="Times New Roman"/>
          <w:sz w:val="24"/>
          <w:szCs w:val="24"/>
          <w:lang w:val="uk-UA"/>
        </w:rPr>
        <w:t>ьше очікуваних надходжень за 20</w:t>
      </w:r>
      <w:r w:rsidR="00892420" w:rsidRPr="008A2F35">
        <w:rPr>
          <w:rFonts w:ascii="Times New Roman" w:hAnsi="Times New Roman" w:cs="Times New Roman"/>
          <w:sz w:val="24"/>
          <w:szCs w:val="24"/>
          <w:lang w:val="uk-UA"/>
        </w:rPr>
        <w:t>20</w:t>
      </w:r>
      <w:r w:rsidR="00133EF7" w:rsidRPr="008A2F35">
        <w:rPr>
          <w:rFonts w:ascii="Times New Roman" w:hAnsi="Times New Roman" w:cs="Times New Roman"/>
          <w:sz w:val="24"/>
          <w:szCs w:val="24"/>
          <w:lang w:val="uk-UA"/>
        </w:rPr>
        <w:t xml:space="preserve"> рік.</w:t>
      </w:r>
    </w:p>
    <w:p w:rsidR="00BB33EF" w:rsidRPr="008A2F35" w:rsidRDefault="003E4331"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 розрахунку враховано</w:t>
      </w:r>
      <w:r w:rsidR="00BB33EF" w:rsidRPr="008A2F35">
        <w:rPr>
          <w:rFonts w:ascii="Times New Roman" w:hAnsi="Times New Roman" w:cs="Times New Roman"/>
          <w:sz w:val="24"/>
          <w:szCs w:val="24"/>
          <w:lang w:val="uk-UA"/>
        </w:rPr>
        <w:t>:</w:t>
      </w:r>
    </w:p>
    <w:p w:rsidR="0007122D" w:rsidRPr="008A2F35" w:rsidRDefault="00BB33EF"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збільшення розміру мінімальної заробітної плати</w:t>
      </w:r>
      <w:r w:rsidR="00501168" w:rsidRPr="008A2F35">
        <w:rPr>
          <w:rFonts w:ascii="Times New Roman" w:hAnsi="Times New Roman" w:cs="Times New Roman"/>
          <w:sz w:val="24"/>
          <w:szCs w:val="24"/>
          <w:lang w:val="uk-UA"/>
        </w:rPr>
        <w:t xml:space="preserve">на початок року </w:t>
      </w:r>
      <w:r w:rsidRPr="008A2F35">
        <w:rPr>
          <w:rFonts w:ascii="Times New Roman" w:hAnsi="Times New Roman" w:cs="Times New Roman"/>
          <w:b/>
          <w:sz w:val="24"/>
          <w:szCs w:val="24"/>
          <w:lang w:val="uk-UA"/>
        </w:rPr>
        <w:t xml:space="preserve">з </w:t>
      </w:r>
      <w:r w:rsidR="000E4654" w:rsidRPr="008A2F35">
        <w:rPr>
          <w:rFonts w:ascii="Times New Roman" w:hAnsi="Times New Roman" w:cs="Times New Roman"/>
          <w:b/>
          <w:sz w:val="24"/>
          <w:szCs w:val="24"/>
          <w:lang w:val="uk-UA"/>
        </w:rPr>
        <w:t xml:space="preserve">4 </w:t>
      </w:r>
      <w:r w:rsidR="00FE25D4" w:rsidRPr="008A2F35">
        <w:rPr>
          <w:rFonts w:ascii="Times New Roman" w:hAnsi="Times New Roman" w:cs="Times New Roman"/>
          <w:b/>
          <w:sz w:val="24"/>
          <w:szCs w:val="24"/>
          <w:lang w:val="uk-UA"/>
        </w:rPr>
        <w:t>723</w:t>
      </w:r>
      <w:r w:rsidRPr="008A2F35">
        <w:rPr>
          <w:rFonts w:ascii="Times New Roman" w:hAnsi="Times New Roman" w:cs="Times New Roman"/>
          <w:b/>
          <w:sz w:val="24"/>
          <w:szCs w:val="24"/>
          <w:lang w:val="uk-UA"/>
        </w:rPr>
        <w:t xml:space="preserve"> грн. до</w:t>
      </w:r>
      <w:r w:rsidR="006B1CD9">
        <w:rPr>
          <w:rFonts w:ascii="Times New Roman" w:hAnsi="Times New Roman" w:cs="Times New Roman"/>
          <w:b/>
          <w:sz w:val="24"/>
          <w:szCs w:val="24"/>
          <w:lang w:val="uk-UA"/>
        </w:rPr>
        <w:t xml:space="preserve">                 </w:t>
      </w:r>
      <w:r w:rsidR="00FE25D4" w:rsidRPr="008A2F35">
        <w:rPr>
          <w:rFonts w:ascii="Times New Roman" w:hAnsi="Times New Roman" w:cs="Times New Roman"/>
          <w:b/>
          <w:sz w:val="24"/>
          <w:szCs w:val="24"/>
          <w:lang w:val="uk-UA"/>
        </w:rPr>
        <w:t>6 000</w:t>
      </w:r>
      <w:r w:rsidRPr="008A2F35">
        <w:rPr>
          <w:rFonts w:ascii="Times New Roman" w:hAnsi="Times New Roman" w:cs="Times New Roman"/>
          <w:b/>
          <w:sz w:val="24"/>
          <w:szCs w:val="24"/>
          <w:lang w:val="uk-UA"/>
        </w:rPr>
        <w:t xml:space="preserve"> грн.</w:t>
      </w:r>
      <w:r w:rsidR="006B1CD9">
        <w:rPr>
          <w:rFonts w:ascii="Times New Roman" w:hAnsi="Times New Roman" w:cs="Times New Roman"/>
          <w:b/>
          <w:sz w:val="24"/>
          <w:szCs w:val="24"/>
          <w:lang w:val="uk-UA"/>
        </w:rPr>
        <w:t xml:space="preserve"> </w:t>
      </w:r>
      <w:r w:rsidR="005C72FF" w:rsidRPr="008A2F35">
        <w:rPr>
          <w:rFonts w:ascii="Times New Roman" w:hAnsi="Times New Roman" w:cs="Times New Roman"/>
          <w:sz w:val="24"/>
          <w:szCs w:val="24"/>
          <w:lang w:val="uk-UA"/>
        </w:rPr>
        <w:t xml:space="preserve">(відповідно до </w:t>
      </w:r>
      <w:r w:rsidR="00FE25D4" w:rsidRPr="008A2F35">
        <w:rPr>
          <w:rFonts w:ascii="Times New Roman" w:hAnsi="Times New Roman" w:cs="Times New Roman"/>
          <w:sz w:val="24"/>
          <w:szCs w:val="24"/>
          <w:lang w:val="uk-UA"/>
        </w:rPr>
        <w:t xml:space="preserve">проєкту </w:t>
      </w:r>
      <w:r w:rsidR="005C72FF" w:rsidRPr="008A2F35">
        <w:rPr>
          <w:rFonts w:ascii="Times New Roman" w:hAnsi="Times New Roman" w:cs="Times New Roman"/>
          <w:sz w:val="24"/>
          <w:szCs w:val="24"/>
          <w:lang w:val="uk-UA"/>
        </w:rPr>
        <w:t>Закону України "Про</w:t>
      </w:r>
      <w:r w:rsidR="006B1CD9">
        <w:rPr>
          <w:rFonts w:ascii="Times New Roman" w:hAnsi="Times New Roman" w:cs="Times New Roman"/>
          <w:sz w:val="24"/>
          <w:szCs w:val="24"/>
          <w:lang w:val="uk-UA"/>
        </w:rPr>
        <w:t xml:space="preserve"> </w:t>
      </w:r>
      <w:r w:rsidR="00501168" w:rsidRPr="008A2F35">
        <w:rPr>
          <w:rFonts w:ascii="Times New Roman" w:hAnsi="Times New Roman" w:cs="Times New Roman"/>
          <w:sz w:val="24"/>
          <w:szCs w:val="24"/>
          <w:lang w:val="uk-UA"/>
        </w:rPr>
        <w:t>Д</w:t>
      </w:r>
      <w:r w:rsidR="0065034C" w:rsidRPr="008A2F35">
        <w:rPr>
          <w:rFonts w:ascii="Times New Roman" w:hAnsi="Times New Roman" w:cs="Times New Roman"/>
          <w:sz w:val="24"/>
          <w:szCs w:val="24"/>
          <w:lang w:val="uk-UA"/>
        </w:rPr>
        <w:t>ержавний бюджет України на 202</w:t>
      </w:r>
      <w:r w:rsidR="00FE25D4" w:rsidRPr="008A2F35">
        <w:rPr>
          <w:rFonts w:ascii="Times New Roman" w:hAnsi="Times New Roman" w:cs="Times New Roman"/>
          <w:sz w:val="24"/>
          <w:szCs w:val="24"/>
          <w:lang w:val="uk-UA"/>
        </w:rPr>
        <w:t>1</w:t>
      </w:r>
      <w:r w:rsidR="005C72FF" w:rsidRPr="008A2F35">
        <w:rPr>
          <w:rFonts w:ascii="Times New Roman" w:hAnsi="Times New Roman" w:cs="Times New Roman"/>
          <w:sz w:val="24"/>
          <w:szCs w:val="24"/>
          <w:lang w:val="uk-UA"/>
        </w:rPr>
        <w:t xml:space="preserve"> рік"</w:t>
      </w:r>
      <w:r w:rsidR="00FE25D4" w:rsidRPr="008A2F35">
        <w:rPr>
          <w:rFonts w:ascii="Times New Roman" w:hAnsi="Times New Roman" w:cs="Times New Roman"/>
          <w:sz w:val="24"/>
          <w:szCs w:val="24"/>
          <w:lang w:val="uk-UA"/>
        </w:rPr>
        <w:t xml:space="preserve">, прийнятого у </w:t>
      </w:r>
      <w:r w:rsidR="00501168" w:rsidRPr="008A2F35">
        <w:rPr>
          <w:rFonts w:ascii="Times New Roman" w:hAnsi="Times New Roman" w:cs="Times New Roman"/>
          <w:sz w:val="24"/>
          <w:szCs w:val="24"/>
          <w:lang w:val="uk-UA"/>
        </w:rPr>
        <w:t>першому</w:t>
      </w:r>
      <w:r w:rsidR="00FE25D4" w:rsidRPr="008A2F35">
        <w:rPr>
          <w:rFonts w:ascii="Times New Roman" w:hAnsi="Times New Roman" w:cs="Times New Roman"/>
          <w:sz w:val="24"/>
          <w:szCs w:val="24"/>
          <w:lang w:val="uk-UA"/>
        </w:rPr>
        <w:t xml:space="preserve"> читанні </w:t>
      </w:r>
      <w:r w:rsidR="00262349" w:rsidRPr="008A2F35">
        <w:rPr>
          <w:rFonts w:ascii="Times New Roman" w:hAnsi="Times New Roman" w:cs="Times New Roman"/>
          <w:sz w:val="24"/>
          <w:szCs w:val="24"/>
          <w:lang w:val="uk-UA"/>
        </w:rPr>
        <w:t>05.11.2020р.</w:t>
      </w:r>
      <w:r w:rsidR="005C72FF"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 на 01 січня планового року, від якої встановлена ставка податку</w:t>
      </w:r>
      <w:r w:rsidR="00EE0D69" w:rsidRPr="008A2F35">
        <w:rPr>
          <w:rFonts w:ascii="Times New Roman" w:hAnsi="Times New Roman" w:cs="Times New Roman"/>
          <w:sz w:val="24"/>
          <w:szCs w:val="24"/>
          <w:lang w:val="uk-UA"/>
        </w:rPr>
        <w:t xml:space="preserve"> для юридичних осіб</w:t>
      </w:r>
      <w:r w:rsidR="007377FF" w:rsidRPr="008A2F35">
        <w:rPr>
          <w:rFonts w:ascii="Times New Roman" w:hAnsi="Times New Roman" w:cs="Times New Roman"/>
          <w:sz w:val="24"/>
          <w:szCs w:val="24"/>
          <w:lang w:val="uk-UA"/>
        </w:rPr>
        <w:t xml:space="preserve"> (1-3 квартали 202</w:t>
      </w:r>
      <w:r w:rsidR="00262349" w:rsidRPr="008A2F35">
        <w:rPr>
          <w:rFonts w:ascii="Times New Roman" w:hAnsi="Times New Roman" w:cs="Times New Roman"/>
          <w:sz w:val="24"/>
          <w:szCs w:val="24"/>
          <w:lang w:val="uk-UA"/>
        </w:rPr>
        <w:t>1</w:t>
      </w:r>
      <w:r w:rsidR="00C30757" w:rsidRPr="008A2F35">
        <w:rPr>
          <w:rFonts w:ascii="Times New Roman" w:hAnsi="Times New Roman" w:cs="Times New Roman"/>
          <w:sz w:val="24"/>
          <w:szCs w:val="24"/>
          <w:lang w:val="uk-UA"/>
        </w:rPr>
        <w:t xml:space="preserve"> року проіндексовані</w:t>
      </w:r>
      <w:r w:rsidR="006B1CD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на </w:t>
      </w:r>
      <w:r w:rsidR="007377FF" w:rsidRPr="008A2F35">
        <w:rPr>
          <w:rFonts w:ascii="Times New Roman" w:hAnsi="Times New Roman" w:cs="Times New Roman"/>
          <w:sz w:val="24"/>
          <w:szCs w:val="24"/>
          <w:lang w:val="uk-UA"/>
        </w:rPr>
        <w:t>1</w:t>
      </w:r>
      <w:r w:rsidR="00262349" w:rsidRPr="008A2F35">
        <w:rPr>
          <w:rFonts w:ascii="Times New Roman" w:hAnsi="Times New Roman" w:cs="Times New Roman"/>
          <w:sz w:val="24"/>
          <w:szCs w:val="24"/>
          <w:lang w:val="uk-UA"/>
        </w:rPr>
        <w:t>27,0</w:t>
      </w:r>
      <w:r w:rsidR="008A368A" w:rsidRPr="008A2F35">
        <w:rPr>
          <w:rFonts w:ascii="Times New Roman" w:hAnsi="Times New Roman" w:cs="Times New Roman"/>
          <w:sz w:val="24"/>
          <w:szCs w:val="24"/>
          <w:lang w:val="uk-UA"/>
        </w:rPr>
        <w:t xml:space="preserve"> %);</w:t>
      </w:r>
    </w:p>
    <w:p w:rsidR="008A368A" w:rsidRPr="008A2F35" w:rsidRDefault="008A368A" w:rsidP="00FE25D4">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для фізичних осіб податок на нерухоме майно, відмінне від земельної ділянки, </w:t>
      </w:r>
      <w:r w:rsidR="00B408E1" w:rsidRPr="008A2F35">
        <w:rPr>
          <w:rFonts w:ascii="Times New Roman" w:hAnsi="Times New Roman" w:cs="Times New Roman"/>
          <w:sz w:val="24"/>
          <w:szCs w:val="24"/>
          <w:lang w:val="uk-UA"/>
        </w:rPr>
        <w:t xml:space="preserve">                             у 202</w:t>
      </w:r>
      <w:r w:rsidR="00262349"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році буде обраховуватись від мінімальної заробітної плати станом на 01.01.20</w:t>
      </w:r>
      <w:r w:rsidR="00262349"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р. в розмірі </w:t>
      </w:r>
      <w:r w:rsidR="0054392A" w:rsidRPr="008A2F35">
        <w:rPr>
          <w:rFonts w:ascii="Times New Roman" w:hAnsi="Times New Roman" w:cs="Times New Roman"/>
          <w:sz w:val="24"/>
          <w:szCs w:val="24"/>
          <w:lang w:val="uk-UA"/>
        </w:rPr>
        <w:t xml:space="preserve">4 </w:t>
      </w:r>
      <w:r w:rsidR="00262349" w:rsidRPr="008A2F35">
        <w:rPr>
          <w:rFonts w:ascii="Times New Roman" w:hAnsi="Times New Roman" w:cs="Times New Roman"/>
          <w:sz w:val="24"/>
          <w:szCs w:val="24"/>
          <w:lang w:val="uk-UA"/>
        </w:rPr>
        <w:t>723</w:t>
      </w:r>
      <w:r w:rsidR="00F75F65" w:rsidRPr="008A2F35">
        <w:rPr>
          <w:rFonts w:ascii="Times New Roman" w:hAnsi="Times New Roman" w:cs="Times New Roman"/>
          <w:sz w:val="24"/>
          <w:szCs w:val="24"/>
          <w:lang w:val="uk-UA"/>
        </w:rPr>
        <w:t xml:space="preserve"> грн.</w:t>
      </w:r>
      <w:r w:rsidR="007B7702" w:rsidRPr="008A2F35">
        <w:rPr>
          <w:rFonts w:ascii="Times New Roman" w:hAnsi="Times New Roman" w:cs="Times New Roman"/>
          <w:sz w:val="24"/>
          <w:szCs w:val="24"/>
          <w:lang w:val="uk-UA"/>
        </w:rPr>
        <w:t>, оскільки вони сплачують податок за попередній бюджетний період.</w:t>
      </w:r>
    </w:p>
    <w:p w:rsidR="00E036C5" w:rsidRPr="008A2F35" w:rsidRDefault="004637AC" w:rsidP="00262349">
      <w:pPr>
        <w:pStyle w:val="a5"/>
        <w:ind w:firstLine="567"/>
        <w:rPr>
          <w:rFonts w:ascii="Times New Roman" w:hAnsi="Times New Roman"/>
          <w:b/>
          <w:szCs w:val="24"/>
        </w:rPr>
      </w:pPr>
      <w:r w:rsidRPr="008A2F35">
        <w:rPr>
          <w:rFonts w:ascii="Times New Roman" w:hAnsi="Times New Roman"/>
          <w:szCs w:val="24"/>
        </w:rPr>
        <w:t xml:space="preserve">Ставки податку на нерухоме майно, відмінне від земельної ділянки, на території Чорноморської міської ради встановлені рішенням Чорноморської міської ради від </w:t>
      </w:r>
      <w:r w:rsidR="00782D0A" w:rsidRPr="008A2F35">
        <w:rPr>
          <w:rFonts w:ascii="Times New Roman" w:hAnsi="Times New Roman"/>
          <w:szCs w:val="24"/>
        </w:rPr>
        <w:t>19</w:t>
      </w:r>
      <w:r w:rsidRPr="008A2F35">
        <w:rPr>
          <w:rFonts w:ascii="Times New Roman" w:hAnsi="Times New Roman"/>
          <w:szCs w:val="24"/>
        </w:rPr>
        <w:t>.06.20</w:t>
      </w:r>
      <w:r w:rsidR="00892420" w:rsidRPr="008A2F35">
        <w:rPr>
          <w:rFonts w:ascii="Times New Roman" w:hAnsi="Times New Roman"/>
          <w:szCs w:val="24"/>
        </w:rPr>
        <w:t>20</w:t>
      </w:r>
      <w:r w:rsidRPr="008A2F35">
        <w:rPr>
          <w:rFonts w:ascii="Times New Roman" w:hAnsi="Times New Roman"/>
          <w:szCs w:val="24"/>
        </w:rPr>
        <w:t>р. № 5</w:t>
      </w:r>
      <w:r w:rsidR="00892420" w:rsidRPr="008A2F35">
        <w:rPr>
          <w:rFonts w:ascii="Times New Roman" w:hAnsi="Times New Roman"/>
          <w:szCs w:val="24"/>
        </w:rPr>
        <w:t>67</w:t>
      </w:r>
      <w:r w:rsidRPr="008A2F35">
        <w:rPr>
          <w:rFonts w:ascii="Times New Roman" w:hAnsi="Times New Roman"/>
          <w:szCs w:val="24"/>
        </w:rPr>
        <w:t>-VII "Про встановлення ставок та пільг із сплати податку на нерухо</w:t>
      </w:r>
      <w:r w:rsidR="00A4255F" w:rsidRPr="008A2F35">
        <w:rPr>
          <w:rFonts w:ascii="Times New Roman" w:hAnsi="Times New Roman"/>
          <w:szCs w:val="24"/>
        </w:rPr>
        <w:t>м</w:t>
      </w:r>
      <w:r w:rsidRPr="008A2F35">
        <w:rPr>
          <w:rFonts w:ascii="Times New Roman" w:hAnsi="Times New Roman"/>
          <w:szCs w:val="24"/>
        </w:rPr>
        <w:t xml:space="preserve">е майно, відмінне від земельної ділянки, на території Чорноморської міської ради Одеської області", в </w:t>
      </w:r>
      <w:r w:rsidR="007B7702" w:rsidRPr="008A2F35">
        <w:rPr>
          <w:rFonts w:ascii="Times New Roman" w:hAnsi="Times New Roman"/>
          <w:szCs w:val="24"/>
        </w:rPr>
        <w:t>залежності від місця розташування та типів об'єктів нерухомості</w:t>
      </w:r>
      <w:r w:rsidR="002520A3" w:rsidRPr="008A2F35">
        <w:rPr>
          <w:rFonts w:ascii="Times New Roman" w:hAnsi="Times New Roman"/>
          <w:szCs w:val="24"/>
        </w:rPr>
        <w:t xml:space="preserve">, </w:t>
      </w:r>
      <w:r w:rsidRPr="008A2F35">
        <w:rPr>
          <w:rFonts w:ascii="Times New Roman" w:hAnsi="Times New Roman"/>
          <w:szCs w:val="24"/>
        </w:rPr>
        <w:t>у розмірі</w:t>
      </w:r>
      <w:r w:rsidR="002520A3" w:rsidRPr="008A2F35">
        <w:rPr>
          <w:rFonts w:ascii="Times New Roman" w:hAnsi="Times New Roman"/>
          <w:szCs w:val="24"/>
        </w:rPr>
        <w:t xml:space="preserve">, що не перевищує 1,5% </w:t>
      </w:r>
      <w:r w:rsidR="002520A3" w:rsidRPr="008A2F35">
        <w:rPr>
          <w:rFonts w:ascii="Times New Roman" w:hAnsi="Times New Roman"/>
          <w:b/>
          <w:szCs w:val="24"/>
        </w:rPr>
        <w:t xml:space="preserve">розміру мінімальної заробітної плати встановленої законом на1 </w:t>
      </w:r>
      <w:r w:rsidRPr="008A2F35">
        <w:rPr>
          <w:rFonts w:ascii="Times New Roman" w:hAnsi="Times New Roman"/>
          <w:b/>
          <w:szCs w:val="24"/>
        </w:rPr>
        <w:t>січня звітного року, за</w:t>
      </w:r>
      <w:r w:rsidR="006B1CD9">
        <w:rPr>
          <w:rFonts w:ascii="Times New Roman" w:hAnsi="Times New Roman"/>
          <w:b/>
          <w:szCs w:val="24"/>
        </w:rPr>
        <w:t xml:space="preserve"> </w:t>
      </w:r>
      <w:r w:rsidR="007400EE" w:rsidRPr="008A2F35">
        <w:rPr>
          <w:rFonts w:ascii="Times New Roman" w:hAnsi="Times New Roman"/>
          <w:b/>
          <w:szCs w:val="24"/>
        </w:rPr>
        <w:t>1 квадратний метр</w:t>
      </w:r>
      <w:r w:rsidR="006B1CD9">
        <w:rPr>
          <w:rFonts w:ascii="Times New Roman" w:hAnsi="Times New Roman"/>
          <w:b/>
          <w:szCs w:val="24"/>
        </w:rPr>
        <w:t xml:space="preserve"> </w:t>
      </w:r>
      <w:r w:rsidR="007400EE" w:rsidRPr="008A2F35">
        <w:rPr>
          <w:rFonts w:ascii="Times New Roman" w:hAnsi="Times New Roman"/>
          <w:b/>
          <w:szCs w:val="24"/>
        </w:rPr>
        <w:t>загальної площі об'єкта житлової та нежитлової нерухомості.</w:t>
      </w:r>
    </w:p>
    <w:p w:rsidR="000D1D4A" w:rsidRPr="008A2F35" w:rsidRDefault="000D1D4A" w:rsidP="00262349">
      <w:pPr>
        <w:pStyle w:val="a5"/>
        <w:ind w:firstLine="567"/>
        <w:rPr>
          <w:rFonts w:ascii="Times New Roman" w:hAnsi="Times New Roman"/>
          <w:szCs w:val="24"/>
        </w:rPr>
      </w:pPr>
    </w:p>
    <w:p w:rsidR="002520A3" w:rsidRPr="008A2F35" w:rsidRDefault="002520A3" w:rsidP="00262349">
      <w:pPr>
        <w:pStyle w:val="a5"/>
        <w:ind w:firstLine="567"/>
        <w:rPr>
          <w:rFonts w:ascii="Times New Roman" w:hAnsi="Times New Roman"/>
          <w:szCs w:val="24"/>
        </w:rPr>
      </w:pPr>
      <w:r w:rsidRPr="008A2F35">
        <w:rPr>
          <w:rFonts w:ascii="Times New Roman" w:hAnsi="Times New Roman"/>
          <w:szCs w:val="24"/>
        </w:rPr>
        <w:t>Об'єкти житлової нерухомості:</w:t>
      </w:r>
    </w:p>
    <w:p w:rsidR="004D2822" w:rsidRPr="008A2F35" w:rsidRDefault="00F75F65" w:rsidP="00262349">
      <w:pPr>
        <w:pStyle w:val="rvps2"/>
        <w:numPr>
          <w:ilvl w:val="0"/>
          <w:numId w:val="5"/>
        </w:numPr>
        <w:shd w:val="clear" w:color="auto" w:fill="FFFFFF"/>
        <w:spacing w:before="0" w:beforeAutospacing="0" w:after="0" w:afterAutospacing="0"/>
        <w:ind w:left="993" w:hanging="426"/>
        <w:jc w:val="both"/>
        <w:textAlignment w:val="baseline"/>
        <w:rPr>
          <w:color w:val="000000"/>
          <w:lang w:val="uk-UA"/>
        </w:rPr>
      </w:pPr>
      <w:r w:rsidRPr="008A2F35">
        <w:rPr>
          <w:color w:val="000000"/>
          <w:lang w:val="uk-UA"/>
        </w:rPr>
        <w:t xml:space="preserve">для </w:t>
      </w:r>
      <w:r w:rsidR="007F7E5C" w:rsidRPr="008A2F35">
        <w:rPr>
          <w:color w:val="000000"/>
          <w:lang w:val="uk-UA"/>
        </w:rPr>
        <w:t xml:space="preserve">фізичних осіб </w:t>
      </w:r>
      <w:r w:rsidR="006F738C" w:rsidRPr="008A2F35">
        <w:rPr>
          <w:color w:val="000000"/>
          <w:lang w:val="uk-UA"/>
        </w:rPr>
        <w:t xml:space="preserve">ставки податку встановлені диференційовано, а саме </w:t>
      </w:r>
      <w:r w:rsidR="00E9482A" w:rsidRPr="008A2F35">
        <w:rPr>
          <w:color w:val="000000"/>
          <w:lang w:val="uk-UA"/>
        </w:rPr>
        <w:t>для</w:t>
      </w:r>
      <w:r w:rsidR="004D2822" w:rsidRPr="008A2F35">
        <w:rPr>
          <w:color w:val="000000"/>
          <w:lang w:val="uk-UA"/>
        </w:rPr>
        <w:t xml:space="preserve">:- </w:t>
      </w:r>
      <w:r w:rsidR="002520A3" w:rsidRPr="008A2F35">
        <w:rPr>
          <w:color w:val="000000"/>
          <w:lang w:val="uk-UA"/>
        </w:rPr>
        <w:t>1</w:t>
      </w:r>
      <w:r w:rsidR="00E9482A" w:rsidRPr="008A2F35">
        <w:rPr>
          <w:color w:val="000000"/>
          <w:lang w:val="uk-UA"/>
        </w:rPr>
        <w:t>зони</w:t>
      </w:r>
      <w:r w:rsidR="002520A3" w:rsidRPr="008A2F35">
        <w:rPr>
          <w:color w:val="000000"/>
          <w:lang w:val="uk-UA"/>
        </w:rPr>
        <w:t xml:space="preserve"> розташування</w:t>
      </w:r>
      <w:r w:rsidR="006F738C" w:rsidRPr="008A2F35">
        <w:rPr>
          <w:color w:val="000000"/>
          <w:lang w:val="uk-UA"/>
        </w:rPr>
        <w:t xml:space="preserve"> об'єктів </w:t>
      </w:r>
      <w:r w:rsidR="008926A9" w:rsidRPr="008A2F35">
        <w:rPr>
          <w:color w:val="000000"/>
          <w:lang w:val="uk-UA"/>
        </w:rPr>
        <w:t xml:space="preserve">від </w:t>
      </w:r>
      <w:r w:rsidR="0021159A" w:rsidRPr="008A2F35">
        <w:rPr>
          <w:color w:val="000000"/>
          <w:lang w:val="uk-UA"/>
        </w:rPr>
        <w:t xml:space="preserve">0,2%  до 1,5 %  ( від </w:t>
      </w:r>
      <w:r w:rsidR="00892420" w:rsidRPr="008A2F35">
        <w:rPr>
          <w:color w:val="000000"/>
          <w:lang w:val="uk-UA"/>
        </w:rPr>
        <w:t>9,45</w:t>
      </w:r>
      <w:r w:rsidR="004D2822" w:rsidRPr="008A2F35">
        <w:rPr>
          <w:color w:val="000000"/>
          <w:lang w:val="uk-UA"/>
        </w:rPr>
        <w:t xml:space="preserve"> грн</w:t>
      </w:r>
      <w:r w:rsidR="0021159A" w:rsidRPr="008A2F35">
        <w:rPr>
          <w:color w:val="000000"/>
          <w:lang w:val="uk-UA"/>
        </w:rPr>
        <w:t xml:space="preserve"> до </w:t>
      </w:r>
      <w:r w:rsidR="00892420" w:rsidRPr="008A2F35">
        <w:rPr>
          <w:color w:val="000000"/>
          <w:lang w:val="uk-UA"/>
        </w:rPr>
        <w:t>70,85</w:t>
      </w:r>
      <w:r w:rsidR="0021159A" w:rsidRPr="008A2F35">
        <w:rPr>
          <w:color w:val="000000"/>
          <w:lang w:val="uk-UA"/>
        </w:rPr>
        <w:t xml:space="preserve"> грн</w:t>
      </w:r>
      <w:r w:rsidR="004D2822" w:rsidRPr="008A2F35">
        <w:rPr>
          <w:color w:val="000000"/>
          <w:lang w:val="uk-UA"/>
        </w:rPr>
        <w:t xml:space="preserve"> за 1м</w:t>
      </w:r>
      <w:r w:rsidR="004D2822" w:rsidRPr="008A2F35">
        <w:rPr>
          <w:color w:val="000000"/>
          <w:vertAlign w:val="superscript"/>
          <w:lang w:val="uk-UA"/>
        </w:rPr>
        <w:t>2</w:t>
      </w:r>
      <w:r w:rsidR="0021159A" w:rsidRPr="008A2F35">
        <w:rPr>
          <w:color w:val="000000"/>
          <w:lang w:val="uk-UA"/>
        </w:rPr>
        <w:t>)</w:t>
      </w:r>
      <w:r w:rsidR="007400EE" w:rsidRPr="008A2F35">
        <w:rPr>
          <w:color w:val="000000"/>
          <w:lang w:val="uk-UA"/>
        </w:rPr>
        <w:t xml:space="preserve">; </w:t>
      </w:r>
    </w:p>
    <w:p w:rsidR="00F75F65" w:rsidRPr="008A2F35" w:rsidRDefault="004D2822" w:rsidP="004D2822">
      <w:pPr>
        <w:pStyle w:val="rvps2"/>
        <w:shd w:val="clear" w:color="auto" w:fill="FFFFFF"/>
        <w:spacing w:before="0" w:beforeAutospacing="0" w:after="0" w:afterAutospacing="0"/>
        <w:ind w:left="993"/>
        <w:jc w:val="both"/>
        <w:textAlignment w:val="baseline"/>
        <w:rPr>
          <w:color w:val="000000"/>
          <w:lang w:val="uk-UA"/>
        </w:rPr>
      </w:pPr>
      <w:r w:rsidRPr="008A2F35">
        <w:rPr>
          <w:color w:val="000000"/>
          <w:lang w:val="uk-UA"/>
        </w:rPr>
        <w:t xml:space="preserve">- </w:t>
      </w:r>
      <w:r w:rsidR="007400EE" w:rsidRPr="008A2F35">
        <w:rPr>
          <w:color w:val="000000"/>
          <w:lang w:val="uk-UA"/>
        </w:rPr>
        <w:t>2 зон</w:t>
      </w:r>
      <w:r w:rsidRPr="008A2F35">
        <w:rPr>
          <w:color w:val="000000"/>
          <w:lang w:val="uk-UA"/>
        </w:rPr>
        <w:t xml:space="preserve">и </w:t>
      </w:r>
      <w:r w:rsidR="007400EE" w:rsidRPr="008A2F35">
        <w:rPr>
          <w:color w:val="000000"/>
          <w:lang w:val="uk-UA"/>
        </w:rPr>
        <w:t xml:space="preserve"> - </w:t>
      </w:r>
      <w:r w:rsidR="00892420" w:rsidRPr="008A2F35">
        <w:rPr>
          <w:color w:val="000000"/>
          <w:lang w:val="uk-UA"/>
        </w:rPr>
        <w:t>0,1 % до 1,5% (від 4,</w:t>
      </w:r>
      <w:r w:rsidR="0021159A" w:rsidRPr="008A2F35">
        <w:rPr>
          <w:color w:val="000000"/>
          <w:lang w:val="uk-UA"/>
        </w:rPr>
        <w:t>7</w:t>
      </w:r>
      <w:r w:rsidR="00DB7D3B" w:rsidRPr="008A2F35">
        <w:rPr>
          <w:color w:val="000000"/>
          <w:lang w:val="uk-UA"/>
        </w:rPr>
        <w:t>2</w:t>
      </w:r>
      <w:r w:rsidRPr="008A2F35">
        <w:rPr>
          <w:color w:val="000000"/>
          <w:lang w:val="uk-UA"/>
        </w:rPr>
        <w:t xml:space="preserve"> грн</w:t>
      </w:r>
      <w:r w:rsidR="0021159A" w:rsidRPr="008A2F35">
        <w:rPr>
          <w:color w:val="000000"/>
          <w:lang w:val="uk-UA"/>
        </w:rPr>
        <w:t xml:space="preserve"> до </w:t>
      </w:r>
      <w:r w:rsidR="00892420" w:rsidRPr="008A2F35">
        <w:rPr>
          <w:color w:val="000000"/>
          <w:lang w:val="uk-UA"/>
        </w:rPr>
        <w:t>70,85</w:t>
      </w:r>
      <w:r w:rsidR="0021159A" w:rsidRPr="008A2F35">
        <w:rPr>
          <w:color w:val="000000"/>
          <w:lang w:val="uk-UA"/>
        </w:rPr>
        <w:t xml:space="preserve"> грн</w:t>
      </w:r>
      <w:r w:rsidRPr="008A2F35">
        <w:rPr>
          <w:color w:val="000000"/>
          <w:lang w:val="uk-UA"/>
        </w:rPr>
        <w:t xml:space="preserve"> за 1 м</w:t>
      </w:r>
      <w:r w:rsidRPr="008A2F35">
        <w:rPr>
          <w:color w:val="000000"/>
          <w:vertAlign w:val="superscript"/>
          <w:lang w:val="uk-UA"/>
        </w:rPr>
        <w:t>2</w:t>
      </w:r>
      <w:r w:rsidR="0021159A" w:rsidRPr="008A2F35">
        <w:rPr>
          <w:color w:val="000000"/>
          <w:lang w:val="uk-UA"/>
        </w:rPr>
        <w:t>);</w:t>
      </w:r>
    </w:p>
    <w:p w:rsidR="00DB7D3B" w:rsidRPr="008A2F35" w:rsidRDefault="007F7E5C" w:rsidP="00262349">
      <w:pPr>
        <w:pStyle w:val="rvps2"/>
        <w:numPr>
          <w:ilvl w:val="0"/>
          <w:numId w:val="5"/>
        </w:numPr>
        <w:shd w:val="clear" w:color="auto" w:fill="FFFFFF"/>
        <w:spacing w:before="0" w:beforeAutospacing="0" w:after="0" w:afterAutospacing="0"/>
        <w:ind w:left="993" w:hanging="426"/>
        <w:jc w:val="both"/>
        <w:textAlignment w:val="baseline"/>
        <w:rPr>
          <w:color w:val="000000"/>
          <w:lang w:val="uk-UA"/>
        </w:rPr>
      </w:pPr>
      <w:r w:rsidRPr="008A2F35">
        <w:rPr>
          <w:color w:val="000000"/>
          <w:lang w:val="uk-UA"/>
        </w:rPr>
        <w:t xml:space="preserve">для юридичних осіб </w:t>
      </w:r>
      <w:r w:rsidR="00DB7D3B" w:rsidRPr="008A2F35">
        <w:rPr>
          <w:color w:val="000000"/>
          <w:lang w:val="uk-UA"/>
        </w:rPr>
        <w:t xml:space="preserve">ставки податку </w:t>
      </w:r>
      <w:r w:rsidR="007400EE" w:rsidRPr="008A2F35">
        <w:rPr>
          <w:color w:val="000000"/>
          <w:lang w:val="uk-UA"/>
        </w:rPr>
        <w:t>встановлен</w:t>
      </w:r>
      <w:r w:rsidR="004D2822" w:rsidRPr="008A2F35">
        <w:rPr>
          <w:color w:val="000000"/>
          <w:lang w:val="uk-UA"/>
        </w:rPr>
        <w:t xml:space="preserve">і диференційовані </w:t>
      </w:r>
      <w:r w:rsidR="00DB7D3B" w:rsidRPr="008A2F35">
        <w:rPr>
          <w:color w:val="000000"/>
          <w:lang w:val="uk-UA"/>
        </w:rPr>
        <w:t>в залежності від зони розташування об’єкта нерухомості, а саме для:</w:t>
      </w:r>
    </w:p>
    <w:p w:rsidR="004D2822" w:rsidRPr="008A2F35" w:rsidRDefault="00DB7D3B" w:rsidP="00DB7D3B">
      <w:pPr>
        <w:pStyle w:val="rvps2"/>
        <w:shd w:val="clear" w:color="auto" w:fill="FFFFFF"/>
        <w:spacing w:before="0" w:beforeAutospacing="0" w:after="0" w:afterAutospacing="0"/>
        <w:ind w:left="993"/>
        <w:jc w:val="both"/>
        <w:textAlignment w:val="baseline"/>
        <w:rPr>
          <w:color w:val="000000"/>
          <w:lang w:val="uk-UA"/>
        </w:rPr>
      </w:pPr>
      <w:r w:rsidRPr="008A2F35">
        <w:rPr>
          <w:color w:val="000000"/>
          <w:lang w:val="uk-UA"/>
        </w:rPr>
        <w:t xml:space="preserve">- 1 зони  - </w:t>
      </w:r>
      <w:r w:rsidR="00622597" w:rsidRPr="008A2F35">
        <w:rPr>
          <w:color w:val="000000"/>
          <w:lang w:val="uk-UA"/>
        </w:rPr>
        <w:t>від 0,</w:t>
      </w:r>
      <w:r w:rsidR="004605B5" w:rsidRPr="008A2F35">
        <w:rPr>
          <w:color w:val="000000"/>
          <w:lang w:val="uk-UA"/>
        </w:rPr>
        <w:t>2</w:t>
      </w:r>
      <w:r w:rsidR="00622597" w:rsidRPr="008A2F35">
        <w:rPr>
          <w:color w:val="000000"/>
          <w:lang w:val="uk-UA"/>
        </w:rPr>
        <w:t xml:space="preserve"> % до 1,5% (від </w:t>
      </w:r>
      <w:r w:rsidR="004605B5" w:rsidRPr="008A2F35">
        <w:rPr>
          <w:color w:val="000000"/>
          <w:lang w:val="uk-UA"/>
        </w:rPr>
        <w:t>12</w:t>
      </w:r>
      <w:r w:rsidR="007204FA" w:rsidRPr="008A2F35">
        <w:rPr>
          <w:color w:val="000000"/>
          <w:lang w:val="uk-UA"/>
        </w:rPr>
        <w:t>,00</w:t>
      </w:r>
      <w:r w:rsidR="00622597" w:rsidRPr="008A2F35">
        <w:rPr>
          <w:color w:val="000000"/>
          <w:lang w:val="uk-UA"/>
        </w:rPr>
        <w:t xml:space="preserve"> грн</w:t>
      </w:r>
      <w:r w:rsidR="006B1CD9">
        <w:rPr>
          <w:color w:val="000000"/>
          <w:lang w:val="uk-UA"/>
        </w:rPr>
        <w:t xml:space="preserve"> </w:t>
      </w:r>
      <w:r w:rsidR="00622597" w:rsidRPr="008A2F35">
        <w:rPr>
          <w:color w:val="000000"/>
          <w:lang w:val="uk-UA"/>
        </w:rPr>
        <w:t xml:space="preserve">до </w:t>
      </w:r>
      <w:r w:rsidR="007204FA" w:rsidRPr="008A2F35">
        <w:rPr>
          <w:color w:val="000000"/>
          <w:lang w:val="uk-UA"/>
        </w:rPr>
        <w:t>90,00</w:t>
      </w:r>
      <w:r w:rsidR="00622597" w:rsidRPr="008A2F35">
        <w:rPr>
          <w:color w:val="000000"/>
          <w:lang w:val="uk-UA"/>
        </w:rPr>
        <w:t xml:space="preserve"> грн</w:t>
      </w:r>
      <w:r w:rsidR="004D2822" w:rsidRPr="008A2F35">
        <w:rPr>
          <w:color w:val="000000"/>
          <w:lang w:val="uk-UA"/>
        </w:rPr>
        <w:t xml:space="preserve"> за 1 м</w:t>
      </w:r>
      <w:r w:rsidR="004D2822" w:rsidRPr="008A2F35">
        <w:rPr>
          <w:color w:val="000000"/>
          <w:vertAlign w:val="superscript"/>
          <w:lang w:val="uk-UA"/>
        </w:rPr>
        <w:t>2</w:t>
      </w:r>
      <w:r w:rsidR="00622597" w:rsidRPr="008A2F35">
        <w:rPr>
          <w:color w:val="000000"/>
          <w:lang w:val="uk-UA"/>
        </w:rPr>
        <w:t>);</w:t>
      </w:r>
    </w:p>
    <w:p w:rsidR="00622597" w:rsidRPr="008A2F35" w:rsidRDefault="0021159A" w:rsidP="004D2822">
      <w:pPr>
        <w:pStyle w:val="rvps2"/>
        <w:shd w:val="clear" w:color="auto" w:fill="FFFFFF"/>
        <w:spacing w:before="0" w:beforeAutospacing="0" w:after="0" w:afterAutospacing="0"/>
        <w:ind w:left="993"/>
        <w:jc w:val="both"/>
        <w:textAlignment w:val="baseline"/>
        <w:rPr>
          <w:color w:val="000000"/>
          <w:lang w:val="uk-UA"/>
        </w:rPr>
      </w:pPr>
      <w:r w:rsidRPr="008A2F35">
        <w:rPr>
          <w:color w:val="000000"/>
          <w:lang w:val="uk-UA"/>
        </w:rPr>
        <w:t>- 2</w:t>
      </w:r>
      <w:r w:rsidR="00622597" w:rsidRPr="008A2F35">
        <w:rPr>
          <w:color w:val="000000"/>
          <w:lang w:val="uk-UA"/>
        </w:rPr>
        <w:t xml:space="preserve"> зон</w:t>
      </w:r>
      <w:r w:rsidR="007204FA" w:rsidRPr="008A2F35">
        <w:rPr>
          <w:color w:val="000000"/>
          <w:lang w:val="uk-UA"/>
        </w:rPr>
        <w:t xml:space="preserve">и - </w:t>
      </w:r>
      <w:r w:rsidR="00622597" w:rsidRPr="008A2F35">
        <w:rPr>
          <w:color w:val="000000"/>
          <w:lang w:val="uk-UA"/>
        </w:rPr>
        <w:t>від 0,</w:t>
      </w:r>
      <w:r w:rsidR="004605B5" w:rsidRPr="008A2F35">
        <w:rPr>
          <w:color w:val="000000"/>
          <w:lang w:val="uk-UA"/>
        </w:rPr>
        <w:t>1</w:t>
      </w:r>
      <w:r w:rsidR="00622597" w:rsidRPr="008A2F35">
        <w:rPr>
          <w:color w:val="000000"/>
          <w:lang w:val="uk-UA"/>
        </w:rPr>
        <w:t xml:space="preserve">%  до 1,5 %  </w:t>
      </w:r>
      <w:r w:rsidR="00C12E99" w:rsidRPr="008A2F35">
        <w:rPr>
          <w:color w:val="000000"/>
          <w:lang w:val="uk-UA"/>
        </w:rPr>
        <w:t>(</w:t>
      </w:r>
      <w:r w:rsidR="00622597" w:rsidRPr="008A2F35">
        <w:rPr>
          <w:color w:val="000000"/>
          <w:lang w:val="uk-UA"/>
        </w:rPr>
        <w:t>від</w:t>
      </w:r>
      <w:r w:rsidR="004605B5" w:rsidRPr="008A2F35">
        <w:rPr>
          <w:color w:val="000000"/>
          <w:lang w:val="uk-UA"/>
        </w:rPr>
        <w:t xml:space="preserve"> 6,00 грн до 90,00</w:t>
      </w:r>
      <w:r w:rsidR="004849B2" w:rsidRPr="008A2F35">
        <w:rPr>
          <w:color w:val="000000"/>
          <w:lang w:val="uk-UA"/>
        </w:rPr>
        <w:t xml:space="preserve"> грн</w:t>
      </w:r>
      <w:r w:rsidR="004605B5" w:rsidRPr="008A2F35">
        <w:rPr>
          <w:color w:val="000000"/>
          <w:lang w:val="uk-UA"/>
        </w:rPr>
        <w:t xml:space="preserve"> за 1 м</w:t>
      </w:r>
      <w:r w:rsidR="004605B5" w:rsidRPr="008A2F35">
        <w:rPr>
          <w:color w:val="000000"/>
          <w:vertAlign w:val="superscript"/>
          <w:lang w:val="uk-UA"/>
        </w:rPr>
        <w:t>2</w:t>
      </w:r>
      <w:r w:rsidR="004849B2" w:rsidRPr="008A2F35">
        <w:rPr>
          <w:color w:val="000000"/>
          <w:lang w:val="uk-UA"/>
        </w:rPr>
        <w:t>).</w:t>
      </w:r>
    </w:p>
    <w:p w:rsidR="004849B2" w:rsidRPr="008A2F35" w:rsidRDefault="004849B2" w:rsidP="004D2822">
      <w:pPr>
        <w:pStyle w:val="rvps2"/>
        <w:shd w:val="clear" w:color="auto" w:fill="FFFFFF"/>
        <w:spacing w:before="0" w:beforeAutospacing="0" w:after="0" w:afterAutospacing="0"/>
        <w:ind w:left="993"/>
        <w:jc w:val="both"/>
        <w:textAlignment w:val="baseline"/>
        <w:rPr>
          <w:color w:val="000000"/>
          <w:lang w:val="uk-UA"/>
        </w:rPr>
      </w:pPr>
    </w:p>
    <w:p w:rsidR="007400EE" w:rsidRPr="008A2F35" w:rsidRDefault="007400EE" w:rsidP="004D2822">
      <w:pPr>
        <w:pStyle w:val="rvps2"/>
        <w:shd w:val="clear" w:color="auto" w:fill="FFFFFF"/>
        <w:spacing w:before="0" w:beforeAutospacing="0" w:after="0" w:afterAutospacing="0"/>
        <w:ind w:firstLine="567"/>
        <w:jc w:val="both"/>
        <w:textAlignment w:val="baseline"/>
        <w:rPr>
          <w:color w:val="000000"/>
          <w:lang w:val="uk-UA"/>
        </w:rPr>
      </w:pPr>
      <w:r w:rsidRPr="008A2F35">
        <w:rPr>
          <w:lang w:val="uk-UA"/>
        </w:rPr>
        <w:lastRenderedPageBreak/>
        <w:t xml:space="preserve">Об'єкти </w:t>
      </w:r>
      <w:r w:rsidR="006F738C" w:rsidRPr="008A2F35">
        <w:rPr>
          <w:lang w:val="uk-UA"/>
        </w:rPr>
        <w:t>не</w:t>
      </w:r>
      <w:r w:rsidRPr="008A2F35">
        <w:rPr>
          <w:lang w:val="uk-UA"/>
        </w:rPr>
        <w:t>житлової нерухомості</w:t>
      </w:r>
      <w:r w:rsidR="00E036C5" w:rsidRPr="008A2F35">
        <w:rPr>
          <w:lang w:val="uk-UA"/>
        </w:rPr>
        <w:t>:</w:t>
      </w:r>
    </w:p>
    <w:p w:rsidR="006F738C" w:rsidRPr="008A2F35" w:rsidRDefault="006F738C" w:rsidP="00262349">
      <w:pPr>
        <w:pStyle w:val="rvps2"/>
        <w:shd w:val="clear" w:color="auto" w:fill="FFFFFF"/>
        <w:spacing w:before="0" w:beforeAutospacing="0" w:after="0" w:afterAutospacing="0"/>
        <w:ind w:firstLine="567"/>
        <w:jc w:val="both"/>
        <w:textAlignment w:val="baseline"/>
        <w:rPr>
          <w:color w:val="000000"/>
          <w:lang w:val="uk-UA"/>
        </w:rPr>
      </w:pPr>
      <w:r w:rsidRPr="008A2F35">
        <w:rPr>
          <w:color w:val="000000"/>
          <w:lang w:val="uk-UA"/>
        </w:rPr>
        <w:t>С</w:t>
      </w:r>
      <w:r w:rsidR="00F75F65" w:rsidRPr="008A2F35">
        <w:rPr>
          <w:color w:val="000000"/>
          <w:lang w:val="uk-UA"/>
        </w:rPr>
        <w:t>тавки податку для фізичних та юридичних осіб для об`єктів нежитлової нерухомості</w:t>
      </w:r>
      <w:r w:rsidR="007F7E5C" w:rsidRPr="008A2F35">
        <w:rPr>
          <w:color w:val="000000"/>
          <w:lang w:val="uk-UA"/>
        </w:rPr>
        <w:t xml:space="preserve"> встановлені</w:t>
      </w:r>
      <w:r w:rsidRPr="008A2F35">
        <w:rPr>
          <w:color w:val="000000"/>
          <w:lang w:val="uk-UA"/>
        </w:rPr>
        <w:t xml:space="preserve"> диференційовано</w:t>
      </w:r>
      <w:r w:rsidR="009D335A" w:rsidRPr="008A2F35">
        <w:rPr>
          <w:color w:val="000000"/>
          <w:lang w:val="uk-UA"/>
        </w:rPr>
        <w:t>:</w:t>
      </w:r>
    </w:p>
    <w:p w:rsidR="007F7E5C" w:rsidRPr="008A2F35" w:rsidRDefault="006F738C" w:rsidP="00EC2494">
      <w:pPr>
        <w:pStyle w:val="rvps2"/>
        <w:numPr>
          <w:ilvl w:val="0"/>
          <w:numId w:val="14"/>
        </w:numPr>
        <w:shd w:val="clear" w:color="auto" w:fill="FFFFFF"/>
        <w:spacing w:before="0" w:beforeAutospacing="0" w:after="0" w:afterAutospacing="0"/>
        <w:ind w:left="851" w:hanging="284"/>
        <w:jc w:val="both"/>
        <w:textAlignment w:val="baseline"/>
        <w:rPr>
          <w:color w:val="000000"/>
          <w:lang w:val="uk-UA"/>
        </w:rPr>
      </w:pPr>
      <w:r w:rsidRPr="008A2F35">
        <w:rPr>
          <w:color w:val="000000"/>
          <w:lang w:val="uk-UA"/>
        </w:rPr>
        <w:t xml:space="preserve">для фізичних осіб - 1 </w:t>
      </w:r>
      <w:r w:rsidR="009D335A" w:rsidRPr="008A2F35">
        <w:rPr>
          <w:color w:val="000000"/>
          <w:lang w:val="uk-UA"/>
        </w:rPr>
        <w:t xml:space="preserve">і 2 </w:t>
      </w:r>
      <w:r w:rsidRPr="008A2F35">
        <w:rPr>
          <w:color w:val="000000"/>
          <w:lang w:val="uk-UA"/>
        </w:rPr>
        <w:t>зон</w:t>
      </w:r>
      <w:r w:rsidR="009D335A" w:rsidRPr="008A2F35">
        <w:rPr>
          <w:color w:val="000000"/>
          <w:lang w:val="uk-UA"/>
        </w:rPr>
        <w:t>и</w:t>
      </w:r>
      <w:r w:rsidRPr="008A2F35">
        <w:rPr>
          <w:color w:val="000000"/>
          <w:lang w:val="uk-UA"/>
        </w:rPr>
        <w:t xml:space="preserve"> розташування об'єктів від 0,1 % до 1,5 % (</w:t>
      </w:r>
      <w:r w:rsidR="003C012D" w:rsidRPr="008A2F35">
        <w:rPr>
          <w:color w:val="000000"/>
          <w:lang w:val="uk-UA"/>
        </w:rPr>
        <w:t>від</w:t>
      </w:r>
      <w:r w:rsidR="00892420" w:rsidRPr="008A2F35">
        <w:rPr>
          <w:color w:val="000000"/>
          <w:lang w:val="uk-UA"/>
        </w:rPr>
        <w:t>4,</w:t>
      </w:r>
      <w:r w:rsidR="004605B5" w:rsidRPr="008A2F35">
        <w:rPr>
          <w:color w:val="000000"/>
          <w:lang w:val="uk-UA"/>
        </w:rPr>
        <w:t>72</w:t>
      </w:r>
      <w:r w:rsidR="003C012D" w:rsidRPr="008A2F35">
        <w:rPr>
          <w:color w:val="000000"/>
          <w:lang w:val="uk-UA"/>
        </w:rPr>
        <w:t xml:space="preserve"> грн до </w:t>
      </w:r>
      <w:r w:rsidR="00892420" w:rsidRPr="008A2F35">
        <w:rPr>
          <w:color w:val="000000"/>
          <w:lang w:val="uk-UA"/>
        </w:rPr>
        <w:t>70,85</w:t>
      </w:r>
      <w:r w:rsidR="003C012D" w:rsidRPr="008A2F35">
        <w:rPr>
          <w:color w:val="000000"/>
          <w:lang w:val="uk-UA"/>
        </w:rPr>
        <w:t xml:space="preserve"> грн</w:t>
      </w:r>
      <w:r w:rsidR="0007581D" w:rsidRPr="008A2F35">
        <w:rPr>
          <w:color w:val="000000"/>
          <w:lang w:val="uk-UA"/>
        </w:rPr>
        <w:t xml:space="preserve"> за 1 м</w:t>
      </w:r>
      <w:r w:rsidR="0007581D" w:rsidRPr="008A2F35">
        <w:rPr>
          <w:color w:val="000000"/>
          <w:vertAlign w:val="superscript"/>
          <w:lang w:val="uk-UA"/>
        </w:rPr>
        <w:t>2</w:t>
      </w:r>
      <w:r w:rsidR="009D335A" w:rsidRPr="008A2F35">
        <w:rPr>
          <w:color w:val="000000"/>
          <w:lang w:val="uk-UA"/>
        </w:rPr>
        <w:t xml:space="preserve">); </w:t>
      </w:r>
    </w:p>
    <w:p w:rsidR="009D335A" w:rsidRPr="008A2F35" w:rsidRDefault="009D335A" w:rsidP="00EC2494">
      <w:pPr>
        <w:pStyle w:val="rvps2"/>
        <w:numPr>
          <w:ilvl w:val="0"/>
          <w:numId w:val="14"/>
        </w:numPr>
        <w:shd w:val="clear" w:color="auto" w:fill="FFFFFF"/>
        <w:spacing w:before="0" w:beforeAutospacing="0" w:after="0" w:afterAutospacing="0"/>
        <w:ind w:left="851" w:hanging="284"/>
        <w:jc w:val="both"/>
        <w:textAlignment w:val="baseline"/>
        <w:rPr>
          <w:color w:val="000000"/>
          <w:lang w:val="uk-UA"/>
        </w:rPr>
      </w:pPr>
      <w:r w:rsidRPr="008A2F35">
        <w:rPr>
          <w:color w:val="000000"/>
          <w:lang w:val="uk-UA"/>
        </w:rPr>
        <w:t>для юридичних осіб - 1 і 2 зони розташування об'єктів від 0,1 % до 1,5 % (</w:t>
      </w:r>
      <w:r w:rsidR="003C012D" w:rsidRPr="008A2F35">
        <w:rPr>
          <w:color w:val="000000"/>
          <w:lang w:val="uk-UA"/>
        </w:rPr>
        <w:t xml:space="preserve">від </w:t>
      </w:r>
      <w:r w:rsidR="0007581D" w:rsidRPr="008A2F35">
        <w:rPr>
          <w:color w:val="000000"/>
          <w:lang w:val="uk-UA"/>
        </w:rPr>
        <w:t>6,00</w:t>
      </w:r>
      <w:r w:rsidR="003C012D" w:rsidRPr="008A2F35">
        <w:rPr>
          <w:color w:val="000000"/>
          <w:lang w:val="uk-UA"/>
        </w:rPr>
        <w:t xml:space="preserve"> грн до </w:t>
      </w:r>
      <w:r w:rsidR="0007581D" w:rsidRPr="008A2F35">
        <w:rPr>
          <w:color w:val="000000"/>
          <w:lang w:val="uk-UA"/>
        </w:rPr>
        <w:t>90,00</w:t>
      </w:r>
      <w:r w:rsidR="003C012D" w:rsidRPr="008A2F35">
        <w:rPr>
          <w:color w:val="000000"/>
          <w:lang w:val="uk-UA"/>
        </w:rPr>
        <w:t xml:space="preserve"> грн</w:t>
      </w:r>
      <w:r w:rsidR="0007581D" w:rsidRPr="008A2F35">
        <w:rPr>
          <w:color w:val="000000"/>
          <w:lang w:val="uk-UA"/>
        </w:rPr>
        <w:t xml:space="preserve"> за 1 м</w:t>
      </w:r>
      <w:r w:rsidR="0007581D" w:rsidRPr="008A2F35">
        <w:rPr>
          <w:color w:val="000000"/>
          <w:vertAlign w:val="superscript"/>
          <w:lang w:val="uk-UA"/>
        </w:rPr>
        <w:t>2</w:t>
      </w:r>
      <w:r w:rsidR="003C012D" w:rsidRPr="008A2F35">
        <w:rPr>
          <w:color w:val="000000"/>
          <w:lang w:val="uk-UA"/>
        </w:rPr>
        <w:t>)</w:t>
      </w:r>
      <w:r w:rsidR="00DF7CAD" w:rsidRPr="008A2F35">
        <w:rPr>
          <w:color w:val="000000"/>
          <w:lang w:val="uk-UA"/>
        </w:rPr>
        <w:t>.</w:t>
      </w:r>
    </w:p>
    <w:p w:rsidR="00F8597E" w:rsidRPr="008A2F35" w:rsidRDefault="00F8597E" w:rsidP="00F8597E">
      <w:pPr>
        <w:pStyle w:val="rvps2"/>
        <w:shd w:val="clear" w:color="auto" w:fill="FFFFFF"/>
        <w:spacing w:before="0" w:beforeAutospacing="0" w:after="0" w:afterAutospacing="0"/>
        <w:ind w:left="851"/>
        <w:jc w:val="both"/>
        <w:textAlignment w:val="baseline"/>
        <w:rPr>
          <w:color w:val="000000"/>
          <w:lang w:val="uk-UA"/>
        </w:rPr>
      </w:pPr>
    </w:p>
    <w:p w:rsidR="008A368A" w:rsidRPr="008A2F35" w:rsidRDefault="000C0919" w:rsidP="004849B2">
      <w:pPr>
        <w:spacing w:after="0" w:line="240" w:lineRule="auto"/>
        <w:ind w:firstLine="567"/>
        <w:jc w:val="both"/>
        <w:rPr>
          <w:rFonts w:ascii="Times New Roman" w:hAnsi="Times New Roman" w:cs="Times New Roman"/>
          <w:color w:val="000000"/>
          <w:sz w:val="24"/>
          <w:szCs w:val="24"/>
          <w:lang w:val="uk-UA"/>
        </w:rPr>
      </w:pPr>
      <w:r w:rsidRPr="008A2F35">
        <w:rPr>
          <w:rFonts w:ascii="Times New Roman" w:hAnsi="Times New Roman" w:cs="Times New Roman"/>
          <w:color w:val="000000"/>
          <w:sz w:val="24"/>
          <w:szCs w:val="24"/>
          <w:lang w:val="uk-UA"/>
        </w:rPr>
        <w:t>Відповідно до підпункту  266.4.1 пункту 266.4 Податкового кодексу</w:t>
      </w:r>
      <w:r w:rsidR="008A368A" w:rsidRPr="008A2F35">
        <w:rPr>
          <w:rFonts w:ascii="Times New Roman" w:hAnsi="Times New Roman" w:cs="Times New Roman"/>
          <w:color w:val="000000"/>
          <w:sz w:val="24"/>
          <w:szCs w:val="24"/>
          <w:lang w:val="uk-UA"/>
        </w:rPr>
        <w:t xml:space="preserve">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8A368A" w:rsidRPr="008A2F35" w:rsidRDefault="008A368A" w:rsidP="004849B2">
      <w:pPr>
        <w:pStyle w:val="rvps2"/>
        <w:shd w:val="clear" w:color="auto" w:fill="FFFFFF"/>
        <w:spacing w:before="0" w:beforeAutospacing="0" w:after="0" w:afterAutospacing="0"/>
        <w:ind w:firstLine="567"/>
        <w:jc w:val="both"/>
        <w:textAlignment w:val="baseline"/>
        <w:rPr>
          <w:color w:val="000000"/>
          <w:lang w:val="uk-UA"/>
        </w:rPr>
      </w:pPr>
      <w:r w:rsidRPr="008A2F35">
        <w:rPr>
          <w:color w:val="000000"/>
          <w:shd w:val="clear" w:color="auto" w:fill="FFFFFF"/>
          <w:lang w:val="uk-UA"/>
        </w:rPr>
        <w:t xml:space="preserve">а) для квартири/квартир незалежно від їх кількості - </w:t>
      </w:r>
      <w:r w:rsidRPr="008A2F35">
        <w:rPr>
          <w:color w:val="000000"/>
          <w:u w:val="single"/>
          <w:shd w:val="clear" w:color="auto" w:fill="FFFFFF"/>
          <w:lang w:val="uk-UA"/>
        </w:rPr>
        <w:t>на 60 кв. метрів</w:t>
      </w:r>
      <w:r w:rsidRPr="008A2F35">
        <w:rPr>
          <w:color w:val="000000"/>
          <w:shd w:val="clear" w:color="auto" w:fill="FFFFFF"/>
          <w:lang w:val="uk-UA"/>
        </w:rPr>
        <w:t>;</w:t>
      </w:r>
    </w:p>
    <w:p w:rsidR="008A368A" w:rsidRPr="008A2F35" w:rsidRDefault="008A368A" w:rsidP="004849B2">
      <w:pPr>
        <w:spacing w:after="0" w:line="240" w:lineRule="auto"/>
        <w:ind w:firstLine="567"/>
        <w:jc w:val="both"/>
        <w:rPr>
          <w:rFonts w:ascii="Times New Roman" w:hAnsi="Times New Roman" w:cs="Times New Roman"/>
          <w:color w:val="000000"/>
          <w:sz w:val="24"/>
          <w:szCs w:val="24"/>
          <w:shd w:val="clear" w:color="auto" w:fill="FFFFFF"/>
          <w:lang w:val="uk-UA"/>
        </w:rPr>
      </w:pPr>
      <w:r w:rsidRPr="008A2F35">
        <w:rPr>
          <w:rFonts w:ascii="Times New Roman" w:hAnsi="Times New Roman" w:cs="Times New Roman"/>
          <w:color w:val="000000"/>
          <w:sz w:val="24"/>
          <w:szCs w:val="24"/>
          <w:shd w:val="clear" w:color="auto" w:fill="FFFFFF"/>
          <w:lang w:val="uk-UA"/>
        </w:rPr>
        <w:t xml:space="preserve">б) для житлового будинку/будинків незалежно від їх кількості - </w:t>
      </w:r>
      <w:r w:rsidRPr="008A2F35">
        <w:rPr>
          <w:rFonts w:ascii="Times New Roman" w:hAnsi="Times New Roman" w:cs="Times New Roman"/>
          <w:color w:val="000000"/>
          <w:sz w:val="24"/>
          <w:szCs w:val="24"/>
          <w:u w:val="single"/>
          <w:shd w:val="clear" w:color="auto" w:fill="FFFFFF"/>
          <w:lang w:val="uk-UA"/>
        </w:rPr>
        <w:t>на 120 кв. метрів</w:t>
      </w:r>
      <w:r w:rsidRPr="008A2F35">
        <w:rPr>
          <w:rFonts w:ascii="Times New Roman" w:hAnsi="Times New Roman" w:cs="Times New Roman"/>
          <w:color w:val="000000"/>
          <w:sz w:val="24"/>
          <w:szCs w:val="24"/>
          <w:shd w:val="clear" w:color="auto" w:fill="FFFFFF"/>
          <w:lang w:val="uk-UA"/>
        </w:rPr>
        <w:t>;</w:t>
      </w:r>
    </w:p>
    <w:p w:rsidR="008A368A" w:rsidRPr="008A2F35" w:rsidRDefault="008A368A" w:rsidP="004849B2">
      <w:pPr>
        <w:spacing w:after="0" w:line="240" w:lineRule="auto"/>
        <w:ind w:firstLine="567"/>
        <w:jc w:val="both"/>
        <w:rPr>
          <w:rFonts w:ascii="Times New Roman" w:hAnsi="Times New Roman" w:cs="Times New Roman"/>
          <w:color w:val="000000"/>
          <w:sz w:val="24"/>
          <w:szCs w:val="24"/>
          <w:u w:val="single"/>
          <w:shd w:val="clear" w:color="auto" w:fill="FFFFFF"/>
          <w:lang w:val="uk-UA"/>
        </w:rPr>
      </w:pPr>
      <w:r w:rsidRPr="008A2F35">
        <w:rPr>
          <w:rFonts w:ascii="Times New Roman" w:hAnsi="Times New Roman" w:cs="Times New Roman"/>
          <w:color w:val="000000"/>
          <w:sz w:val="24"/>
          <w:szCs w:val="24"/>
          <w:shd w:val="clear" w:color="auto" w:fill="FFFFFF"/>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w:t>
      </w:r>
      <w:r w:rsidRPr="008A2F35">
        <w:rPr>
          <w:rFonts w:ascii="Times New Roman" w:hAnsi="Times New Roman" w:cs="Times New Roman"/>
          <w:color w:val="000000"/>
          <w:sz w:val="24"/>
          <w:szCs w:val="24"/>
          <w:u w:val="single"/>
          <w:shd w:val="clear" w:color="auto" w:fill="FFFFFF"/>
          <w:lang w:val="uk-UA"/>
        </w:rPr>
        <w:t>на 180 кв. метрів.</w:t>
      </w:r>
    </w:p>
    <w:p w:rsidR="00501D82" w:rsidRPr="008A2F35" w:rsidRDefault="005C72FF" w:rsidP="004849B2">
      <w:pPr>
        <w:spacing w:after="0" w:line="240" w:lineRule="auto"/>
        <w:ind w:firstLine="567"/>
        <w:jc w:val="both"/>
        <w:rPr>
          <w:rFonts w:ascii="Times New Roman" w:hAnsi="Times New Roman"/>
          <w:sz w:val="24"/>
          <w:szCs w:val="24"/>
          <w:lang w:val="uk-UA"/>
        </w:rPr>
      </w:pPr>
      <w:r w:rsidRPr="008A2F35">
        <w:rPr>
          <w:rFonts w:ascii="Times New Roman" w:hAnsi="Times New Roman" w:cs="Times New Roman"/>
          <w:color w:val="000000"/>
          <w:sz w:val="24"/>
          <w:szCs w:val="24"/>
          <w:shd w:val="clear" w:color="auto" w:fill="FFFFFF"/>
          <w:lang w:val="uk-UA"/>
        </w:rPr>
        <w:t>Кр</w:t>
      </w:r>
      <w:r w:rsidR="006704A5" w:rsidRPr="008A2F35">
        <w:rPr>
          <w:rFonts w:ascii="Times New Roman" w:hAnsi="Times New Roman" w:cs="Times New Roman"/>
          <w:color w:val="000000"/>
          <w:sz w:val="24"/>
          <w:szCs w:val="24"/>
          <w:shd w:val="clear" w:color="auto" w:fill="FFFFFF"/>
          <w:lang w:val="uk-UA"/>
        </w:rPr>
        <w:t>і</w:t>
      </w:r>
      <w:r w:rsidRPr="008A2F35">
        <w:rPr>
          <w:rFonts w:ascii="Times New Roman" w:hAnsi="Times New Roman" w:cs="Times New Roman"/>
          <w:color w:val="000000"/>
          <w:sz w:val="24"/>
          <w:szCs w:val="24"/>
          <w:shd w:val="clear" w:color="auto" w:fill="FFFFFF"/>
          <w:lang w:val="uk-UA"/>
        </w:rPr>
        <w:t xml:space="preserve">м того, </w:t>
      </w:r>
      <w:r w:rsidR="005C2447" w:rsidRPr="008A2F35">
        <w:rPr>
          <w:rFonts w:ascii="Times New Roman" w:hAnsi="Times New Roman" w:cs="Times New Roman"/>
          <w:color w:val="000000"/>
          <w:sz w:val="24"/>
          <w:szCs w:val="24"/>
          <w:shd w:val="clear" w:color="auto" w:fill="FFFFFF"/>
          <w:lang w:val="uk-UA"/>
        </w:rPr>
        <w:t xml:space="preserve">відповідно до </w:t>
      </w:r>
      <w:r w:rsidRPr="008A2F35">
        <w:rPr>
          <w:rFonts w:ascii="Times New Roman" w:hAnsi="Times New Roman" w:cs="Times New Roman"/>
          <w:color w:val="000000"/>
          <w:sz w:val="24"/>
          <w:szCs w:val="24"/>
          <w:shd w:val="clear" w:color="auto" w:fill="FFFFFF"/>
          <w:lang w:val="uk-UA"/>
        </w:rPr>
        <w:t>підпункт</w:t>
      </w:r>
      <w:r w:rsidR="005C2447" w:rsidRPr="008A2F35">
        <w:rPr>
          <w:rFonts w:ascii="Times New Roman" w:hAnsi="Times New Roman" w:cs="Times New Roman"/>
          <w:color w:val="000000"/>
          <w:sz w:val="24"/>
          <w:szCs w:val="24"/>
          <w:shd w:val="clear" w:color="auto" w:fill="FFFFFF"/>
          <w:lang w:val="uk-UA"/>
        </w:rPr>
        <w:t>у</w:t>
      </w:r>
      <w:r w:rsidRPr="008A2F35">
        <w:rPr>
          <w:rFonts w:ascii="Times New Roman" w:hAnsi="Times New Roman" w:cs="Times New Roman"/>
          <w:color w:val="000000"/>
          <w:sz w:val="24"/>
          <w:szCs w:val="24"/>
          <w:shd w:val="clear" w:color="auto" w:fill="FFFFFF"/>
          <w:lang w:val="uk-UA"/>
        </w:rPr>
        <w:t xml:space="preserve"> 266.7.1 пункту 266.7 Податкового кодексу</w:t>
      </w:r>
      <w:r w:rsidR="005C2447" w:rsidRPr="008A2F35">
        <w:rPr>
          <w:rFonts w:ascii="Times New Roman" w:hAnsi="Times New Roman" w:cs="Times New Roman"/>
          <w:color w:val="000000"/>
          <w:sz w:val="24"/>
          <w:szCs w:val="24"/>
          <w:shd w:val="clear" w:color="auto" w:fill="FFFFFF"/>
          <w:lang w:val="uk-UA"/>
        </w:rPr>
        <w:t xml:space="preserve">, </w:t>
      </w:r>
      <w:r w:rsidRPr="008A2F35">
        <w:rPr>
          <w:rFonts w:ascii="Times New Roman" w:eastAsia="Arial Unicode MS" w:hAnsi="Times New Roman"/>
          <w:sz w:val="24"/>
          <w:szCs w:val="24"/>
          <w:lang w:val="uk-UA" w:eastAsia="uk-UA"/>
        </w:rPr>
        <w:t xml:space="preserve">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w:t>
      </w:r>
      <w:r w:rsidRPr="008A2F35">
        <w:rPr>
          <w:rFonts w:ascii="Times New Roman" w:eastAsia="Arial Unicode MS" w:hAnsi="Times New Roman"/>
          <w:sz w:val="24"/>
          <w:szCs w:val="24"/>
          <w:lang w:val="uk-UA" w:eastAsia="uk-UA"/>
        </w:rPr>
        <w:sym w:font="Symbol" w:char="002D"/>
      </w:r>
      <w:r w:rsidRPr="008A2F35">
        <w:rPr>
          <w:rFonts w:ascii="Times New Roman" w:eastAsia="Arial Unicode MS" w:hAnsi="Times New Roman"/>
          <w:sz w:val="24"/>
          <w:szCs w:val="24"/>
          <w:lang w:val="uk-UA" w:eastAsia="uk-UA"/>
        </w:rPr>
        <w:t xml:space="preserve">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законодавства, </w:t>
      </w:r>
      <w:r w:rsidRPr="008A2F35">
        <w:rPr>
          <w:rFonts w:ascii="Times New Roman" w:eastAsia="Arial Unicode MS" w:hAnsi="Times New Roman"/>
          <w:b/>
          <w:sz w:val="24"/>
          <w:szCs w:val="24"/>
          <w:u w:val="single"/>
          <w:lang w:val="uk-UA" w:eastAsia="uk-UA"/>
        </w:rPr>
        <w:t>збільшується на 25 000 гривень</w:t>
      </w:r>
      <w:r w:rsidRPr="008A2F35">
        <w:rPr>
          <w:rFonts w:ascii="Times New Roman" w:eastAsia="Arial Unicode MS" w:hAnsi="Times New Roman"/>
          <w:sz w:val="24"/>
          <w:szCs w:val="24"/>
          <w:lang w:val="uk-UA" w:eastAsia="uk-UA"/>
        </w:rPr>
        <w:t xml:space="preserve"> на рік за кожен такий об’єкт житлової нерухомості (його частку)</w:t>
      </w:r>
      <w:r w:rsidR="005C2447" w:rsidRPr="008A2F35">
        <w:rPr>
          <w:rFonts w:ascii="Times New Roman" w:hAnsi="Times New Roman"/>
          <w:sz w:val="24"/>
          <w:szCs w:val="24"/>
          <w:lang w:val="uk-UA"/>
        </w:rPr>
        <w:t>.</w:t>
      </w:r>
    </w:p>
    <w:p w:rsidR="006B1CD9" w:rsidRDefault="006B1CD9" w:rsidP="001C71A7">
      <w:pPr>
        <w:spacing w:after="0"/>
        <w:jc w:val="center"/>
        <w:rPr>
          <w:rFonts w:ascii="Times New Roman" w:hAnsi="Times New Roman" w:cs="Times New Roman"/>
          <w:b/>
          <w:sz w:val="24"/>
          <w:szCs w:val="24"/>
          <w:lang w:val="uk-UA"/>
        </w:rPr>
      </w:pPr>
    </w:p>
    <w:p w:rsidR="001C71A7" w:rsidRPr="008A2F35" w:rsidRDefault="001C71A7" w:rsidP="001C71A7">
      <w:pPr>
        <w:spacing w:after="0"/>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Структура податку на нерухоме майно на 202</w:t>
      </w:r>
      <w:r w:rsidR="000D1A5E" w:rsidRPr="008A2F35">
        <w:rPr>
          <w:rFonts w:ascii="Times New Roman" w:hAnsi="Times New Roman" w:cs="Times New Roman"/>
          <w:b/>
          <w:sz w:val="24"/>
          <w:szCs w:val="24"/>
          <w:lang w:val="uk-UA"/>
        </w:rPr>
        <w:t>1</w:t>
      </w:r>
      <w:r w:rsidRPr="008A2F35">
        <w:rPr>
          <w:rFonts w:ascii="Times New Roman" w:hAnsi="Times New Roman" w:cs="Times New Roman"/>
          <w:b/>
          <w:sz w:val="24"/>
          <w:szCs w:val="24"/>
          <w:lang w:val="uk-UA"/>
        </w:rPr>
        <w:t xml:space="preserve"> рік</w:t>
      </w:r>
    </w:p>
    <w:p w:rsidR="001C71A7" w:rsidRPr="008A2F35" w:rsidRDefault="001C71A7" w:rsidP="001C71A7">
      <w:pPr>
        <w:spacing w:after="0"/>
        <w:jc w:val="both"/>
        <w:rPr>
          <w:rFonts w:ascii="Times New Roman" w:hAnsi="Times New Roman" w:cs="Times New Roman"/>
          <w:sz w:val="24"/>
          <w:szCs w:val="24"/>
          <w:lang w:val="uk-UA"/>
        </w:rPr>
      </w:pPr>
      <w:r w:rsidRPr="008A2F35">
        <w:rPr>
          <w:rFonts w:ascii="Times New Roman" w:hAnsi="Times New Roman" w:cs="Times New Roman"/>
          <w:noProof/>
          <w:sz w:val="24"/>
          <w:szCs w:val="24"/>
          <w:lang w:eastAsia="ru-RU"/>
        </w:rPr>
        <w:drawing>
          <wp:inline distT="0" distB="0" distL="0" distR="0">
            <wp:extent cx="5915025" cy="1504950"/>
            <wp:effectExtent l="19050" t="0" r="28575" b="0"/>
            <wp:docPr id="1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0D1D4A" w:rsidRPr="008A2F35" w:rsidRDefault="000D1D4A" w:rsidP="001C71A7">
      <w:pPr>
        <w:spacing w:after="0"/>
        <w:jc w:val="center"/>
        <w:rPr>
          <w:rFonts w:ascii="Times New Roman" w:hAnsi="Times New Roman" w:cs="Times New Roman"/>
          <w:b/>
          <w:sz w:val="24"/>
          <w:szCs w:val="24"/>
          <w:lang w:val="uk-UA"/>
        </w:rPr>
      </w:pPr>
    </w:p>
    <w:p w:rsidR="001C71A7" w:rsidRPr="008A2F35" w:rsidRDefault="001C71A7" w:rsidP="001C71A7">
      <w:pPr>
        <w:spacing w:after="0"/>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Розрахунок прогнозних показників податку на нерухоме майно, відмінне від земельної ділянки, на 202</w:t>
      </w:r>
      <w:r w:rsidR="00E72303" w:rsidRPr="008A2F35">
        <w:rPr>
          <w:rFonts w:ascii="Times New Roman" w:hAnsi="Times New Roman" w:cs="Times New Roman"/>
          <w:b/>
          <w:sz w:val="24"/>
          <w:szCs w:val="24"/>
          <w:lang w:val="uk-UA"/>
        </w:rPr>
        <w:t>1</w:t>
      </w:r>
      <w:r w:rsidRPr="008A2F35">
        <w:rPr>
          <w:rFonts w:ascii="Times New Roman" w:hAnsi="Times New Roman" w:cs="Times New Roman"/>
          <w:b/>
          <w:sz w:val="24"/>
          <w:szCs w:val="24"/>
          <w:lang w:val="uk-UA"/>
        </w:rPr>
        <w:t xml:space="preserve"> рік</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8"/>
        <w:gridCol w:w="1738"/>
        <w:gridCol w:w="1559"/>
        <w:gridCol w:w="3119"/>
      </w:tblGrid>
      <w:tr w:rsidR="001C71A7" w:rsidRPr="008A2F35" w:rsidTr="002054B4">
        <w:trPr>
          <w:tblHeader/>
        </w:trPr>
        <w:tc>
          <w:tcPr>
            <w:tcW w:w="3508" w:type="dxa"/>
          </w:tcPr>
          <w:p w:rsidR="001C71A7" w:rsidRPr="008A2F35" w:rsidRDefault="001C71A7" w:rsidP="00262349">
            <w:pPr>
              <w:spacing w:line="240" w:lineRule="auto"/>
              <w:jc w:val="center"/>
              <w:rPr>
                <w:rFonts w:ascii="Times New Roman" w:hAnsi="Times New Roman" w:cs="Times New Roman"/>
                <w:b/>
                <w:lang w:val="uk-UA"/>
              </w:rPr>
            </w:pPr>
            <w:r w:rsidRPr="008A2F35">
              <w:rPr>
                <w:rFonts w:ascii="Times New Roman" w:hAnsi="Times New Roman" w:cs="Times New Roman"/>
                <w:b/>
                <w:lang w:val="uk-UA"/>
              </w:rPr>
              <w:t>Код бюджетної класифікації доходів бюджету</w:t>
            </w:r>
          </w:p>
        </w:tc>
        <w:tc>
          <w:tcPr>
            <w:tcW w:w="1738" w:type="dxa"/>
          </w:tcPr>
          <w:p w:rsidR="001C71A7" w:rsidRPr="008A2F35" w:rsidRDefault="001C71A7" w:rsidP="000D1A5E">
            <w:pPr>
              <w:spacing w:line="240" w:lineRule="auto"/>
              <w:jc w:val="center"/>
              <w:rPr>
                <w:rFonts w:ascii="Times New Roman" w:hAnsi="Times New Roman" w:cs="Times New Roman"/>
                <w:b/>
                <w:lang w:val="uk-UA"/>
              </w:rPr>
            </w:pPr>
            <w:r w:rsidRPr="008A2F35">
              <w:rPr>
                <w:rFonts w:ascii="Times New Roman" w:hAnsi="Times New Roman" w:cs="Times New Roman"/>
                <w:b/>
                <w:lang w:val="uk-UA"/>
              </w:rPr>
              <w:t>Очікуваний факт за                 20</w:t>
            </w:r>
            <w:r w:rsidR="000D1A5E" w:rsidRPr="008A2F35">
              <w:rPr>
                <w:rFonts w:ascii="Times New Roman" w:hAnsi="Times New Roman" w:cs="Times New Roman"/>
                <w:b/>
                <w:lang w:val="uk-UA"/>
              </w:rPr>
              <w:t>20</w:t>
            </w:r>
            <w:r w:rsidRPr="008A2F35">
              <w:rPr>
                <w:rFonts w:ascii="Times New Roman" w:hAnsi="Times New Roman" w:cs="Times New Roman"/>
                <w:b/>
                <w:lang w:val="uk-UA"/>
              </w:rPr>
              <w:t xml:space="preserve"> рік,                 тис. грн.</w:t>
            </w:r>
          </w:p>
        </w:tc>
        <w:tc>
          <w:tcPr>
            <w:tcW w:w="1559" w:type="dxa"/>
          </w:tcPr>
          <w:p w:rsidR="001C71A7" w:rsidRPr="008A2F35" w:rsidRDefault="001C71A7" w:rsidP="000D1A5E">
            <w:pPr>
              <w:spacing w:line="240" w:lineRule="auto"/>
              <w:jc w:val="center"/>
              <w:rPr>
                <w:rFonts w:ascii="Times New Roman" w:hAnsi="Times New Roman" w:cs="Times New Roman"/>
                <w:b/>
                <w:lang w:val="uk-UA"/>
              </w:rPr>
            </w:pPr>
            <w:r w:rsidRPr="008A2F35">
              <w:rPr>
                <w:rFonts w:ascii="Times New Roman" w:hAnsi="Times New Roman" w:cs="Times New Roman"/>
                <w:b/>
                <w:lang w:val="uk-UA"/>
              </w:rPr>
              <w:t>Прогноз на 202</w:t>
            </w:r>
            <w:r w:rsidR="000D1A5E" w:rsidRPr="008A2F35">
              <w:rPr>
                <w:rFonts w:ascii="Times New Roman" w:hAnsi="Times New Roman" w:cs="Times New Roman"/>
                <w:b/>
                <w:lang w:val="uk-UA"/>
              </w:rPr>
              <w:t>1</w:t>
            </w:r>
            <w:r w:rsidRPr="008A2F35">
              <w:rPr>
                <w:rFonts w:ascii="Times New Roman" w:hAnsi="Times New Roman" w:cs="Times New Roman"/>
                <w:b/>
                <w:lang w:val="uk-UA"/>
              </w:rPr>
              <w:t xml:space="preserve"> рік,  тис. грн.</w:t>
            </w:r>
          </w:p>
        </w:tc>
        <w:tc>
          <w:tcPr>
            <w:tcW w:w="3119" w:type="dxa"/>
          </w:tcPr>
          <w:p w:rsidR="001C71A7" w:rsidRPr="008A2F35" w:rsidRDefault="001C71A7" w:rsidP="00262349">
            <w:pPr>
              <w:spacing w:line="240" w:lineRule="auto"/>
              <w:jc w:val="center"/>
              <w:rPr>
                <w:rFonts w:ascii="Times New Roman" w:hAnsi="Times New Roman" w:cs="Times New Roman"/>
                <w:b/>
                <w:lang w:val="uk-UA"/>
              </w:rPr>
            </w:pPr>
            <w:r w:rsidRPr="008A2F35">
              <w:rPr>
                <w:rFonts w:ascii="Times New Roman" w:hAnsi="Times New Roman" w:cs="Times New Roman"/>
                <w:b/>
                <w:lang w:val="uk-UA"/>
              </w:rPr>
              <w:t>Пояснення</w:t>
            </w:r>
          </w:p>
        </w:tc>
      </w:tr>
      <w:tr w:rsidR="001C71A7" w:rsidRPr="008A2F35" w:rsidTr="002054B4">
        <w:tc>
          <w:tcPr>
            <w:tcW w:w="3508" w:type="dxa"/>
          </w:tcPr>
          <w:p w:rsidR="001C71A7" w:rsidRPr="008A2F35" w:rsidRDefault="001C71A7" w:rsidP="00262349">
            <w:pPr>
              <w:spacing w:line="240" w:lineRule="auto"/>
              <w:jc w:val="both"/>
              <w:rPr>
                <w:rFonts w:ascii="Times New Roman" w:hAnsi="Times New Roman" w:cs="Times New Roman"/>
                <w:sz w:val="21"/>
                <w:szCs w:val="21"/>
                <w:lang w:val="uk-UA"/>
              </w:rPr>
            </w:pPr>
            <w:r w:rsidRPr="008A2F35">
              <w:rPr>
                <w:rFonts w:ascii="Times New Roman" w:hAnsi="Times New Roman" w:cs="Times New Roman"/>
                <w:b/>
                <w:sz w:val="21"/>
                <w:szCs w:val="21"/>
                <w:lang w:val="uk-UA"/>
              </w:rPr>
              <w:t>18010100</w:t>
            </w:r>
            <w:r w:rsidRPr="008A2F35">
              <w:rPr>
                <w:rFonts w:ascii="Times New Roman" w:hAnsi="Times New Roman" w:cs="Times New Roman"/>
                <w:sz w:val="21"/>
                <w:szCs w:val="21"/>
                <w:lang w:val="uk-UA"/>
              </w:rPr>
              <w:t xml:space="preserve"> "Податок на нерухоме майно, відмінне від земельної ділянки, сплачений юридичними особами, які є власниками об'єктів житлової нерухомості"</w:t>
            </w:r>
          </w:p>
        </w:tc>
        <w:tc>
          <w:tcPr>
            <w:tcW w:w="1738" w:type="dxa"/>
          </w:tcPr>
          <w:p w:rsidR="001C71A7" w:rsidRPr="008A2F35" w:rsidRDefault="000D1A5E" w:rsidP="002054B4">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64,0</w:t>
            </w:r>
          </w:p>
        </w:tc>
        <w:tc>
          <w:tcPr>
            <w:tcW w:w="1559" w:type="dxa"/>
          </w:tcPr>
          <w:p w:rsidR="001C71A7" w:rsidRPr="008A2F35" w:rsidRDefault="000D1A5E" w:rsidP="002054B4">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72</w:t>
            </w:r>
            <w:r w:rsidR="001C71A7" w:rsidRPr="008A2F35">
              <w:rPr>
                <w:rFonts w:ascii="Times New Roman" w:hAnsi="Times New Roman" w:cs="Times New Roman"/>
                <w:sz w:val="24"/>
                <w:szCs w:val="24"/>
                <w:lang w:val="uk-UA"/>
              </w:rPr>
              <w:t>,0</w:t>
            </w:r>
          </w:p>
        </w:tc>
        <w:tc>
          <w:tcPr>
            <w:tcW w:w="3119" w:type="dxa"/>
          </w:tcPr>
          <w:p w:rsidR="001C71A7" w:rsidRPr="008A2F35" w:rsidRDefault="001C71A7" w:rsidP="00237FD5">
            <w:pPr>
              <w:spacing w:line="240" w:lineRule="auto"/>
              <w:rPr>
                <w:rFonts w:ascii="Times New Roman" w:hAnsi="Times New Roman" w:cs="Times New Roman"/>
                <w:sz w:val="21"/>
                <w:szCs w:val="21"/>
                <w:lang w:val="uk-UA"/>
              </w:rPr>
            </w:pPr>
            <w:r w:rsidRPr="008A2F35">
              <w:rPr>
                <w:rFonts w:ascii="Times New Roman" w:hAnsi="Times New Roman" w:cs="Times New Roman"/>
                <w:sz w:val="21"/>
                <w:szCs w:val="21"/>
                <w:lang w:val="uk-UA"/>
              </w:rPr>
              <w:t>З  01.01.202</w:t>
            </w:r>
            <w:r w:rsidR="0069244D" w:rsidRPr="008A2F35">
              <w:rPr>
                <w:rFonts w:ascii="Times New Roman" w:hAnsi="Times New Roman" w:cs="Times New Roman"/>
                <w:sz w:val="21"/>
                <w:szCs w:val="21"/>
                <w:lang w:val="uk-UA"/>
              </w:rPr>
              <w:t>1</w:t>
            </w:r>
            <w:r w:rsidRPr="008A2F35">
              <w:rPr>
                <w:rFonts w:ascii="Times New Roman" w:hAnsi="Times New Roman" w:cs="Times New Roman"/>
                <w:sz w:val="21"/>
                <w:szCs w:val="21"/>
                <w:lang w:val="uk-UA"/>
              </w:rPr>
              <w:t xml:space="preserve">р. ставки </w:t>
            </w:r>
            <w:r w:rsidR="0069244D" w:rsidRPr="008A2F35">
              <w:rPr>
                <w:rFonts w:ascii="Times New Roman" w:hAnsi="Times New Roman" w:cs="Times New Roman"/>
                <w:sz w:val="21"/>
                <w:szCs w:val="21"/>
                <w:lang w:val="uk-UA"/>
              </w:rPr>
              <w:t xml:space="preserve">від </w:t>
            </w:r>
            <w:r w:rsidRPr="008A2F35">
              <w:rPr>
                <w:rFonts w:ascii="Times New Roman" w:hAnsi="Times New Roman" w:cs="Times New Roman"/>
                <w:sz w:val="21"/>
                <w:szCs w:val="21"/>
                <w:lang w:val="uk-UA"/>
              </w:rPr>
              <w:t xml:space="preserve"> 0,1</w:t>
            </w:r>
            <w:r w:rsidR="0069244D" w:rsidRPr="008A2F35">
              <w:rPr>
                <w:rFonts w:ascii="Times New Roman" w:hAnsi="Times New Roman" w:cs="Times New Roman"/>
                <w:sz w:val="21"/>
                <w:szCs w:val="21"/>
                <w:lang w:val="uk-UA"/>
              </w:rPr>
              <w:t>% до 1,5 %</w:t>
            </w:r>
            <w:r w:rsidR="00237FD5" w:rsidRPr="008A2F35">
              <w:rPr>
                <w:rFonts w:ascii="Times New Roman" w:hAnsi="Times New Roman" w:cs="Times New Roman"/>
                <w:sz w:val="21"/>
                <w:szCs w:val="21"/>
                <w:lang w:val="uk-UA"/>
              </w:rPr>
              <w:t>(</w:t>
            </w:r>
            <w:r w:rsidR="00237FD5" w:rsidRPr="008A2F35">
              <w:rPr>
                <w:rFonts w:ascii="Times New Roman" w:hAnsi="Times New Roman" w:cs="Times New Roman"/>
                <w:color w:val="000000"/>
                <w:lang w:val="uk-UA"/>
              </w:rPr>
              <w:t>від   4,73 грн до 70,85грн)</w:t>
            </w:r>
            <w:r w:rsidR="0069244D" w:rsidRPr="008A2F35">
              <w:rPr>
                <w:rFonts w:ascii="Times New Roman" w:hAnsi="Times New Roman" w:cs="Times New Roman"/>
                <w:sz w:val="21"/>
                <w:szCs w:val="21"/>
                <w:lang w:val="uk-UA"/>
              </w:rPr>
              <w:t xml:space="preserve"> в залежності від зони розташування об’єкта</w:t>
            </w:r>
            <w:r w:rsidRPr="008A2F35">
              <w:rPr>
                <w:rFonts w:ascii="Times New Roman" w:hAnsi="Times New Roman" w:cs="Times New Roman"/>
                <w:sz w:val="21"/>
                <w:szCs w:val="21"/>
                <w:lang w:val="uk-UA"/>
              </w:rPr>
              <w:t>.</w:t>
            </w:r>
          </w:p>
        </w:tc>
      </w:tr>
      <w:tr w:rsidR="001C71A7" w:rsidRPr="008A2F35" w:rsidTr="002054B4">
        <w:tc>
          <w:tcPr>
            <w:tcW w:w="3508" w:type="dxa"/>
          </w:tcPr>
          <w:p w:rsidR="001C71A7" w:rsidRPr="008A2F35" w:rsidRDefault="001C71A7" w:rsidP="00262349">
            <w:pPr>
              <w:spacing w:line="240" w:lineRule="auto"/>
              <w:jc w:val="both"/>
              <w:rPr>
                <w:rFonts w:ascii="Times New Roman" w:hAnsi="Times New Roman" w:cs="Times New Roman"/>
                <w:sz w:val="21"/>
                <w:szCs w:val="21"/>
                <w:lang w:val="uk-UA"/>
              </w:rPr>
            </w:pPr>
            <w:r w:rsidRPr="008A2F35">
              <w:rPr>
                <w:rFonts w:ascii="Times New Roman" w:hAnsi="Times New Roman" w:cs="Times New Roman"/>
                <w:b/>
                <w:sz w:val="21"/>
                <w:szCs w:val="21"/>
                <w:lang w:val="uk-UA"/>
              </w:rPr>
              <w:t>18010200</w:t>
            </w:r>
            <w:r w:rsidRPr="008A2F35">
              <w:rPr>
                <w:rFonts w:ascii="Times New Roman" w:hAnsi="Times New Roman" w:cs="Times New Roman"/>
                <w:sz w:val="21"/>
                <w:szCs w:val="21"/>
                <w:lang w:val="uk-UA"/>
              </w:rPr>
              <w:t xml:space="preserve"> "Податок на нерухоме майно, відмінне від земельної ділянки, сплачений фізичними особами, які є власниками об'єктів житлової нерухомості"</w:t>
            </w:r>
          </w:p>
        </w:tc>
        <w:tc>
          <w:tcPr>
            <w:tcW w:w="1738" w:type="dxa"/>
          </w:tcPr>
          <w:p w:rsidR="001C71A7" w:rsidRPr="008A2F35" w:rsidRDefault="000D1A5E" w:rsidP="00B732FC">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1 318,4</w:t>
            </w:r>
          </w:p>
        </w:tc>
        <w:tc>
          <w:tcPr>
            <w:tcW w:w="1559" w:type="dxa"/>
          </w:tcPr>
          <w:p w:rsidR="001C71A7" w:rsidRPr="008A2F35" w:rsidRDefault="000D1A5E" w:rsidP="002054B4">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1 500,0</w:t>
            </w:r>
          </w:p>
        </w:tc>
        <w:tc>
          <w:tcPr>
            <w:tcW w:w="3119" w:type="dxa"/>
          </w:tcPr>
          <w:p w:rsidR="001C71A7" w:rsidRPr="008A2F35" w:rsidRDefault="001C71A7" w:rsidP="00237FD5">
            <w:pPr>
              <w:spacing w:line="240" w:lineRule="auto"/>
              <w:jc w:val="both"/>
              <w:rPr>
                <w:rFonts w:ascii="Times New Roman" w:hAnsi="Times New Roman" w:cs="Times New Roman"/>
                <w:sz w:val="21"/>
                <w:szCs w:val="21"/>
                <w:lang w:val="uk-UA"/>
              </w:rPr>
            </w:pPr>
            <w:r w:rsidRPr="008A2F35">
              <w:rPr>
                <w:rFonts w:ascii="Times New Roman" w:hAnsi="Times New Roman" w:cs="Times New Roman"/>
                <w:sz w:val="21"/>
                <w:szCs w:val="21"/>
                <w:lang w:val="uk-UA"/>
              </w:rPr>
              <w:t xml:space="preserve">Розраховано з урахуванням </w:t>
            </w:r>
            <w:r w:rsidR="00237FD5" w:rsidRPr="008A2F35">
              <w:rPr>
                <w:rFonts w:ascii="Times New Roman" w:hAnsi="Times New Roman" w:cs="Times New Roman"/>
                <w:sz w:val="21"/>
                <w:szCs w:val="21"/>
                <w:lang w:val="uk-UA"/>
              </w:rPr>
              <w:t xml:space="preserve">росту </w:t>
            </w:r>
            <w:r w:rsidRPr="008A2F35">
              <w:rPr>
                <w:rFonts w:ascii="Times New Roman" w:hAnsi="Times New Roman" w:cs="Times New Roman"/>
                <w:sz w:val="21"/>
                <w:szCs w:val="21"/>
                <w:lang w:val="uk-UA"/>
              </w:rPr>
              <w:t>мінімальної заробітної плати та очікуваних надходжень за 2</w:t>
            </w:r>
            <w:r w:rsidR="00237FD5" w:rsidRPr="008A2F35">
              <w:rPr>
                <w:rFonts w:ascii="Times New Roman" w:hAnsi="Times New Roman" w:cs="Times New Roman"/>
                <w:sz w:val="21"/>
                <w:szCs w:val="21"/>
                <w:lang w:val="uk-UA"/>
              </w:rPr>
              <w:t xml:space="preserve">020 </w:t>
            </w:r>
            <w:r w:rsidRPr="008A2F35">
              <w:rPr>
                <w:rFonts w:ascii="Times New Roman" w:hAnsi="Times New Roman" w:cs="Times New Roman"/>
                <w:sz w:val="21"/>
                <w:szCs w:val="21"/>
                <w:lang w:val="uk-UA"/>
              </w:rPr>
              <w:t>р</w:t>
            </w:r>
            <w:r w:rsidR="00237FD5" w:rsidRPr="008A2F35">
              <w:rPr>
                <w:rFonts w:ascii="Times New Roman" w:hAnsi="Times New Roman" w:cs="Times New Roman"/>
                <w:sz w:val="21"/>
                <w:szCs w:val="21"/>
                <w:lang w:val="uk-UA"/>
              </w:rPr>
              <w:t>ік</w:t>
            </w:r>
          </w:p>
        </w:tc>
      </w:tr>
      <w:tr w:rsidR="001C71A7" w:rsidRPr="008A2F35" w:rsidTr="002054B4">
        <w:tc>
          <w:tcPr>
            <w:tcW w:w="3508" w:type="dxa"/>
          </w:tcPr>
          <w:p w:rsidR="001C71A7" w:rsidRPr="008A2F35" w:rsidRDefault="001C71A7" w:rsidP="00262349">
            <w:pPr>
              <w:spacing w:line="240" w:lineRule="auto"/>
              <w:jc w:val="both"/>
              <w:rPr>
                <w:rFonts w:ascii="Times New Roman" w:hAnsi="Times New Roman" w:cs="Times New Roman"/>
                <w:sz w:val="21"/>
                <w:szCs w:val="21"/>
                <w:lang w:val="uk-UA"/>
              </w:rPr>
            </w:pPr>
            <w:r w:rsidRPr="008A2F35">
              <w:rPr>
                <w:rFonts w:ascii="Times New Roman" w:hAnsi="Times New Roman" w:cs="Times New Roman"/>
                <w:b/>
                <w:sz w:val="21"/>
                <w:szCs w:val="21"/>
                <w:lang w:val="uk-UA"/>
              </w:rPr>
              <w:t>18010300</w:t>
            </w:r>
            <w:r w:rsidRPr="008A2F35">
              <w:rPr>
                <w:rFonts w:ascii="Times New Roman" w:hAnsi="Times New Roman" w:cs="Times New Roman"/>
                <w:sz w:val="21"/>
                <w:szCs w:val="21"/>
                <w:lang w:val="uk-UA"/>
              </w:rPr>
              <w:t xml:space="preserve"> "Податок на нерухоме майно, відмінне від земельної ділянки, сплачений фізичними особами, які є власниками об'єктів нежитлової нерухомості"</w:t>
            </w:r>
          </w:p>
        </w:tc>
        <w:tc>
          <w:tcPr>
            <w:tcW w:w="1738" w:type="dxa"/>
          </w:tcPr>
          <w:p w:rsidR="001C71A7" w:rsidRPr="008A2F35" w:rsidRDefault="000D1A5E" w:rsidP="002054B4">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4 765,9</w:t>
            </w:r>
          </w:p>
        </w:tc>
        <w:tc>
          <w:tcPr>
            <w:tcW w:w="1559" w:type="dxa"/>
          </w:tcPr>
          <w:p w:rsidR="001C71A7" w:rsidRPr="008A2F35" w:rsidRDefault="000D1A5E" w:rsidP="000D1A5E">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5</w:t>
            </w:r>
            <w:r w:rsidR="001C71A7" w:rsidRPr="008A2F35">
              <w:rPr>
                <w:rFonts w:ascii="Times New Roman" w:hAnsi="Times New Roman" w:cs="Times New Roman"/>
                <w:sz w:val="24"/>
                <w:szCs w:val="24"/>
                <w:lang w:val="uk-UA"/>
              </w:rPr>
              <w:t xml:space="preserve"> 5</w:t>
            </w:r>
            <w:r w:rsidRPr="008A2F35">
              <w:rPr>
                <w:rFonts w:ascii="Times New Roman" w:hAnsi="Times New Roman" w:cs="Times New Roman"/>
                <w:sz w:val="24"/>
                <w:szCs w:val="24"/>
                <w:lang w:val="uk-UA"/>
              </w:rPr>
              <w:t>0</w:t>
            </w:r>
            <w:r w:rsidR="001C71A7" w:rsidRPr="008A2F35">
              <w:rPr>
                <w:rFonts w:ascii="Times New Roman" w:hAnsi="Times New Roman" w:cs="Times New Roman"/>
                <w:sz w:val="24"/>
                <w:szCs w:val="24"/>
                <w:lang w:val="uk-UA"/>
              </w:rPr>
              <w:t>0,0</w:t>
            </w:r>
          </w:p>
        </w:tc>
        <w:tc>
          <w:tcPr>
            <w:tcW w:w="3119" w:type="dxa"/>
          </w:tcPr>
          <w:p w:rsidR="001C71A7" w:rsidRPr="008A2F35" w:rsidRDefault="001C71A7" w:rsidP="00494E25">
            <w:pPr>
              <w:spacing w:line="240" w:lineRule="auto"/>
              <w:jc w:val="both"/>
              <w:rPr>
                <w:rFonts w:ascii="Times New Roman" w:hAnsi="Times New Roman" w:cs="Times New Roman"/>
                <w:sz w:val="21"/>
                <w:szCs w:val="21"/>
                <w:lang w:val="uk-UA"/>
              </w:rPr>
            </w:pPr>
            <w:r w:rsidRPr="008A2F35">
              <w:rPr>
                <w:rFonts w:ascii="Times New Roman" w:hAnsi="Times New Roman" w:cs="Times New Roman"/>
                <w:sz w:val="21"/>
                <w:szCs w:val="21"/>
                <w:lang w:val="uk-UA"/>
              </w:rPr>
              <w:t xml:space="preserve">Розраховано з урахуванням </w:t>
            </w:r>
            <w:r w:rsidR="00494E25" w:rsidRPr="008A2F35">
              <w:rPr>
                <w:rFonts w:ascii="Times New Roman" w:hAnsi="Times New Roman" w:cs="Times New Roman"/>
                <w:sz w:val="21"/>
                <w:szCs w:val="21"/>
                <w:lang w:val="uk-UA"/>
              </w:rPr>
              <w:t>росту</w:t>
            </w:r>
            <w:r w:rsidRPr="008A2F35">
              <w:rPr>
                <w:rFonts w:ascii="Times New Roman" w:hAnsi="Times New Roman" w:cs="Times New Roman"/>
                <w:sz w:val="21"/>
                <w:szCs w:val="21"/>
                <w:lang w:val="uk-UA"/>
              </w:rPr>
              <w:t xml:space="preserve"> мінімальної заробітної плати та очікуваних надходжень за 20</w:t>
            </w:r>
            <w:r w:rsidR="00494E25" w:rsidRPr="008A2F35">
              <w:rPr>
                <w:rFonts w:ascii="Times New Roman" w:hAnsi="Times New Roman" w:cs="Times New Roman"/>
                <w:sz w:val="21"/>
                <w:szCs w:val="21"/>
                <w:lang w:val="uk-UA"/>
              </w:rPr>
              <w:t>20</w:t>
            </w:r>
            <w:r w:rsidRPr="008A2F35">
              <w:rPr>
                <w:rFonts w:ascii="Times New Roman" w:hAnsi="Times New Roman" w:cs="Times New Roman"/>
                <w:sz w:val="21"/>
                <w:szCs w:val="21"/>
                <w:lang w:val="uk-UA"/>
              </w:rPr>
              <w:t>р</w:t>
            </w:r>
          </w:p>
        </w:tc>
      </w:tr>
      <w:tr w:rsidR="001C71A7" w:rsidRPr="00C944EB" w:rsidTr="002054B4">
        <w:tc>
          <w:tcPr>
            <w:tcW w:w="3508" w:type="dxa"/>
          </w:tcPr>
          <w:p w:rsidR="001C71A7" w:rsidRPr="008A2F35" w:rsidRDefault="001C71A7" w:rsidP="00262349">
            <w:pPr>
              <w:spacing w:line="240" w:lineRule="auto"/>
              <w:jc w:val="both"/>
              <w:rPr>
                <w:rFonts w:ascii="Times New Roman" w:hAnsi="Times New Roman" w:cs="Times New Roman"/>
                <w:sz w:val="21"/>
                <w:szCs w:val="21"/>
                <w:lang w:val="uk-UA"/>
              </w:rPr>
            </w:pPr>
            <w:r w:rsidRPr="008A2F35">
              <w:rPr>
                <w:rFonts w:ascii="Times New Roman" w:hAnsi="Times New Roman" w:cs="Times New Roman"/>
                <w:b/>
                <w:sz w:val="21"/>
                <w:szCs w:val="21"/>
                <w:lang w:val="uk-UA"/>
              </w:rPr>
              <w:lastRenderedPageBreak/>
              <w:t>18010400</w:t>
            </w:r>
            <w:r w:rsidRPr="008A2F35">
              <w:rPr>
                <w:rFonts w:ascii="Times New Roman" w:hAnsi="Times New Roman" w:cs="Times New Roman"/>
                <w:sz w:val="21"/>
                <w:szCs w:val="21"/>
                <w:lang w:val="uk-UA"/>
              </w:rPr>
              <w:t xml:space="preserve"> "Податок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738" w:type="dxa"/>
          </w:tcPr>
          <w:p w:rsidR="001C71A7" w:rsidRPr="008A2F35" w:rsidRDefault="001C71A7" w:rsidP="00B732FC">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11 </w:t>
            </w:r>
            <w:r w:rsidR="000D1A5E" w:rsidRPr="008A2F35">
              <w:rPr>
                <w:rFonts w:ascii="Times New Roman" w:hAnsi="Times New Roman" w:cs="Times New Roman"/>
                <w:sz w:val="24"/>
                <w:szCs w:val="24"/>
                <w:lang w:val="uk-UA"/>
              </w:rPr>
              <w:t>513,8</w:t>
            </w:r>
          </w:p>
        </w:tc>
        <w:tc>
          <w:tcPr>
            <w:tcW w:w="1559" w:type="dxa"/>
          </w:tcPr>
          <w:p w:rsidR="001C71A7" w:rsidRPr="008A2F35" w:rsidRDefault="000D1A5E" w:rsidP="002054B4">
            <w:pPr>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14</w:t>
            </w:r>
            <w:r w:rsidR="001C71A7" w:rsidRPr="008A2F35">
              <w:rPr>
                <w:rFonts w:ascii="Times New Roman" w:hAnsi="Times New Roman" w:cs="Times New Roman"/>
                <w:sz w:val="24"/>
                <w:szCs w:val="24"/>
                <w:lang w:val="uk-UA"/>
              </w:rPr>
              <w:t xml:space="preserve"> 300,0</w:t>
            </w:r>
          </w:p>
        </w:tc>
        <w:tc>
          <w:tcPr>
            <w:tcW w:w="3119" w:type="dxa"/>
          </w:tcPr>
          <w:p w:rsidR="001C71A7" w:rsidRPr="008A2F35" w:rsidRDefault="001C71A7" w:rsidP="00262349">
            <w:pPr>
              <w:spacing w:after="0" w:line="240" w:lineRule="auto"/>
              <w:rPr>
                <w:rFonts w:ascii="Times New Roman" w:hAnsi="Times New Roman" w:cs="Times New Roman"/>
                <w:sz w:val="21"/>
                <w:szCs w:val="21"/>
                <w:lang w:val="uk-UA"/>
              </w:rPr>
            </w:pPr>
            <w:r w:rsidRPr="008A2F35">
              <w:rPr>
                <w:rFonts w:ascii="Times New Roman" w:hAnsi="Times New Roman" w:cs="Times New Roman"/>
                <w:sz w:val="21"/>
                <w:szCs w:val="21"/>
                <w:lang w:val="uk-UA"/>
              </w:rPr>
              <w:t>За 4 кв.20</w:t>
            </w:r>
            <w:r w:rsidR="00583CD4" w:rsidRPr="008A2F35">
              <w:rPr>
                <w:rFonts w:ascii="Times New Roman" w:hAnsi="Times New Roman" w:cs="Times New Roman"/>
                <w:sz w:val="21"/>
                <w:szCs w:val="21"/>
                <w:lang w:val="uk-UA"/>
              </w:rPr>
              <w:t>20</w:t>
            </w:r>
            <w:r w:rsidRPr="008A2F35">
              <w:rPr>
                <w:rFonts w:ascii="Times New Roman" w:hAnsi="Times New Roman" w:cs="Times New Roman"/>
                <w:sz w:val="21"/>
                <w:szCs w:val="21"/>
                <w:lang w:val="uk-UA"/>
              </w:rPr>
              <w:t xml:space="preserve">р. - </w:t>
            </w:r>
            <w:r w:rsidR="00583CD4" w:rsidRPr="008A2F35">
              <w:rPr>
                <w:rFonts w:ascii="Times New Roman" w:hAnsi="Times New Roman" w:cs="Times New Roman"/>
                <w:sz w:val="21"/>
                <w:szCs w:val="21"/>
                <w:lang w:val="uk-UA"/>
              </w:rPr>
              <w:t xml:space="preserve"> очікувані надходження в 1кв.2021р. у сумі 3 347,0 тис. грн;</w:t>
            </w:r>
          </w:p>
          <w:p w:rsidR="00583CD4" w:rsidRPr="008A2F35" w:rsidRDefault="001C71A7" w:rsidP="00583CD4">
            <w:pPr>
              <w:spacing w:after="0" w:line="240" w:lineRule="auto"/>
              <w:rPr>
                <w:rFonts w:ascii="Times New Roman" w:hAnsi="Times New Roman" w:cs="Times New Roman"/>
                <w:sz w:val="21"/>
                <w:szCs w:val="21"/>
                <w:lang w:val="uk-UA"/>
              </w:rPr>
            </w:pPr>
            <w:r w:rsidRPr="008A2F35">
              <w:rPr>
                <w:rFonts w:ascii="Times New Roman" w:hAnsi="Times New Roman" w:cs="Times New Roman"/>
                <w:sz w:val="21"/>
                <w:szCs w:val="21"/>
                <w:lang w:val="uk-UA"/>
              </w:rPr>
              <w:t>1-3 квартали 202</w:t>
            </w:r>
            <w:r w:rsidR="00583CD4" w:rsidRPr="008A2F35">
              <w:rPr>
                <w:rFonts w:ascii="Times New Roman" w:hAnsi="Times New Roman" w:cs="Times New Roman"/>
                <w:sz w:val="21"/>
                <w:szCs w:val="21"/>
                <w:lang w:val="uk-UA"/>
              </w:rPr>
              <w:t>1</w:t>
            </w:r>
            <w:r w:rsidRPr="008A2F35">
              <w:rPr>
                <w:rFonts w:ascii="Times New Roman" w:hAnsi="Times New Roman" w:cs="Times New Roman"/>
                <w:sz w:val="21"/>
                <w:szCs w:val="21"/>
                <w:lang w:val="uk-UA"/>
              </w:rPr>
              <w:t xml:space="preserve"> року -                               </w:t>
            </w:r>
            <w:r w:rsidR="00583CD4" w:rsidRPr="008A2F35">
              <w:rPr>
                <w:rFonts w:ascii="Times New Roman" w:hAnsi="Times New Roman" w:cs="Times New Roman"/>
                <w:sz w:val="21"/>
                <w:szCs w:val="21"/>
                <w:lang w:val="uk-UA"/>
              </w:rPr>
              <w:t xml:space="preserve">10 953,0 тис. грн  із урахуванням </w:t>
            </w:r>
            <w:r w:rsidRPr="008A2F35">
              <w:rPr>
                <w:rFonts w:ascii="Times New Roman" w:hAnsi="Times New Roman" w:cs="Times New Roman"/>
                <w:sz w:val="21"/>
                <w:szCs w:val="21"/>
                <w:lang w:val="uk-UA"/>
              </w:rPr>
              <w:t>підвищення мінімальної заробітної плати</w:t>
            </w:r>
          </w:p>
          <w:p w:rsidR="001C71A7" w:rsidRPr="008A2F35" w:rsidRDefault="001C71A7" w:rsidP="00262349">
            <w:pPr>
              <w:spacing w:after="0" w:line="240" w:lineRule="auto"/>
              <w:rPr>
                <w:rFonts w:ascii="Times New Roman" w:hAnsi="Times New Roman" w:cs="Times New Roman"/>
                <w:sz w:val="21"/>
                <w:szCs w:val="21"/>
                <w:lang w:val="uk-UA"/>
              </w:rPr>
            </w:pPr>
          </w:p>
        </w:tc>
      </w:tr>
      <w:tr w:rsidR="001C71A7" w:rsidRPr="008A2F35" w:rsidTr="002054B4">
        <w:trPr>
          <w:trHeight w:val="886"/>
        </w:trPr>
        <w:tc>
          <w:tcPr>
            <w:tcW w:w="3508" w:type="dxa"/>
          </w:tcPr>
          <w:p w:rsidR="001C71A7" w:rsidRPr="008A2F35" w:rsidRDefault="001C71A7" w:rsidP="00262349">
            <w:pPr>
              <w:spacing w:line="240" w:lineRule="auto"/>
              <w:jc w:val="both"/>
              <w:rPr>
                <w:rFonts w:ascii="Times New Roman" w:hAnsi="Times New Roman" w:cs="Times New Roman"/>
                <w:b/>
                <w:lang w:val="uk-UA"/>
              </w:rPr>
            </w:pPr>
            <w:r w:rsidRPr="008A2F35">
              <w:rPr>
                <w:rFonts w:ascii="Times New Roman" w:hAnsi="Times New Roman" w:cs="Times New Roman"/>
                <w:b/>
                <w:lang w:val="uk-UA"/>
              </w:rPr>
              <w:t>Податок на нерухоме майно, відмінне від земельної ділянки (разом)</w:t>
            </w:r>
          </w:p>
        </w:tc>
        <w:tc>
          <w:tcPr>
            <w:tcW w:w="1738" w:type="dxa"/>
          </w:tcPr>
          <w:p w:rsidR="001C71A7" w:rsidRPr="008A2F35" w:rsidRDefault="000D1A5E" w:rsidP="00B732FC">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17662,1</w:t>
            </w:r>
          </w:p>
        </w:tc>
        <w:tc>
          <w:tcPr>
            <w:tcW w:w="1559" w:type="dxa"/>
          </w:tcPr>
          <w:p w:rsidR="001C71A7" w:rsidRPr="008A2F35" w:rsidRDefault="000D1A5E" w:rsidP="000D1A5E">
            <w:pPr>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21372</w:t>
            </w:r>
            <w:r w:rsidR="001C71A7" w:rsidRPr="008A2F35">
              <w:rPr>
                <w:rFonts w:ascii="Times New Roman" w:hAnsi="Times New Roman" w:cs="Times New Roman"/>
                <w:b/>
                <w:sz w:val="24"/>
                <w:szCs w:val="24"/>
                <w:lang w:val="uk-UA"/>
              </w:rPr>
              <w:t>,0</w:t>
            </w:r>
          </w:p>
        </w:tc>
        <w:tc>
          <w:tcPr>
            <w:tcW w:w="3119" w:type="dxa"/>
          </w:tcPr>
          <w:p w:rsidR="001C71A7" w:rsidRPr="008A2F35" w:rsidRDefault="001C71A7" w:rsidP="00CF7BFE">
            <w:pPr>
              <w:spacing w:line="240" w:lineRule="auto"/>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Темп росту -     </w:t>
            </w:r>
            <w:r w:rsidR="00CF7BFE" w:rsidRPr="008A2F35">
              <w:rPr>
                <w:rFonts w:ascii="Times New Roman" w:hAnsi="Times New Roman" w:cs="Times New Roman"/>
                <w:b/>
                <w:sz w:val="24"/>
                <w:szCs w:val="24"/>
                <w:lang w:val="uk-UA"/>
              </w:rPr>
              <w:t>121,0</w:t>
            </w:r>
            <w:r w:rsidRPr="008A2F35">
              <w:rPr>
                <w:rFonts w:ascii="Times New Roman" w:hAnsi="Times New Roman" w:cs="Times New Roman"/>
                <w:b/>
                <w:sz w:val="24"/>
                <w:szCs w:val="24"/>
                <w:lang w:val="uk-UA"/>
              </w:rPr>
              <w:t xml:space="preserve"> %</w:t>
            </w:r>
          </w:p>
        </w:tc>
      </w:tr>
    </w:tbl>
    <w:p w:rsidR="001C71A7" w:rsidRPr="008A2F35" w:rsidRDefault="001C71A7" w:rsidP="001C71A7">
      <w:pPr>
        <w:spacing w:after="0"/>
        <w:jc w:val="both"/>
        <w:rPr>
          <w:rFonts w:ascii="Times New Roman" w:hAnsi="Times New Roman" w:cs="Times New Roman"/>
          <w:sz w:val="24"/>
          <w:szCs w:val="24"/>
          <w:lang w:val="uk-UA"/>
        </w:rPr>
      </w:pPr>
    </w:p>
    <w:p w:rsidR="00C37F1F" w:rsidRPr="008A2F35" w:rsidRDefault="001C71A7" w:rsidP="00EC2494">
      <w:pPr>
        <w:pStyle w:val="a4"/>
        <w:numPr>
          <w:ilvl w:val="0"/>
          <w:numId w:val="13"/>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Транспортний податок (</w:t>
      </w:r>
      <w:r w:rsidR="00685722" w:rsidRPr="008A2F35">
        <w:rPr>
          <w:rFonts w:ascii="Times New Roman" w:hAnsi="Times New Roman" w:cs="Times New Roman"/>
          <w:b/>
          <w:sz w:val="24"/>
          <w:szCs w:val="24"/>
          <w:lang w:val="uk-UA"/>
        </w:rPr>
        <w:t xml:space="preserve">ККДБ </w:t>
      </w:r>
      <w:r w:rsidRPr="008A2F35">
        <w:rPr>
          <w:rFonts w:ascii="Times New Roman" w:hAnsi="Times New Roman" w:cs="Times New Roman"/>
          <w:b/>
          <w:sz w:val="24"/>
          <w:szCs w:val="24"/>
          <w:lang w:val="uk-UA"/>
        </w:rPr>
        <w:t>18011000, 18011100)</w:t>
      </w:r>
      <w:r w:rsidRPr="008A2F35">
        <w:rPr>
          <w:rFonts w:ascii="Times New Roman" w:hAnsi="Times New Roman" w:cs="Times New Roman"/>
          <w:sz w:val="24"/>
          <w:szCs w:val="24"/>
          <w:lang w:val="uk-UA"/>
        </w:rPr>
        <w:t xml:space="preserve"> розраховано в обсязі  </w:t>
      </w:r>
      <w:r w:rsidR="004061F7" w:rsidRPr="008A2F35">
        <w:rPr>
          <w:rFonts w:ascii="Times New Roman" w:hAnsi="Times New Roman" w:cs="Times New Roman"/>
          <w:sz w:val="24"/>
          <w:szCs w:val="24"/>
          <w:lang w:val="uk-UA"/>
        </w:rPr>
        <w:t>300</w:t>
      </w:r>
      <w:r w:rsidRPr="008A2F35">
        <w:rPr>
          <w:rFonts w:ascii="Times New Roman" w:hAnsi="Times New Roman" w:cs="Times New Roman"/>
          <w:sz w:val="24"/>
          <w:szCs w:val="24"/>
          <w:lang w:val="uk-UA"/>
        </w:rPr>
        <w:t xml:space="preserve"> 000  грн, в порівнян</w:t>
      </w:r>
      <w:r w:rsidR="004061F7" w:rsidRPr="008A2F35">
        <w:rPr>
          <w:rFonts w:ascii="Times New Roman" w:hAnsi="Times New Roman" w:cs="Times New Roman"/>
          <w:sz w:val="24"/>
          <w:szCs w:val="24"/>
          <w:lang w:val="uk-UA"/>
        </w:rPr>
        <w:t>ні до очікуваних надходжень 2020</w:t>
      </w:r>
      <w:r w:rsidRPr="008A2F35">
        <w:rPr>
          <w:rFonts w:ascii="Times New Roman" w:hAnsi="Times New Roman" w:cs="Times New Roman"/>
          <w:sz w:val="24"/>
          <w:szCs w:val="24"/>
          <w:lang w:val="uk-UA"/>
        </w:rPr>
        <w:t xml:space="preserve"> року надходження становлять </w:t>
      </w:r>
      <w:r w:rsidR="004061F7" w:rsidRPr="008A2F35">
        <w:rPr>
          <w:rFonts w:ascii="Times New Roman" w:hAnsi="Times New Roman" w:cs="Times New Roman"/>
          <w:sz w:val="24"/>
          <w:szCs w:val="24"/>
          <w:lang w:val="uk-UA"/>
        </w:rPr>
        <w:t>88,4</w:t>
      </w:r>
      <w:r w:rsidRPr="008A2F35">
        <w:rPr>
          <w:rFonts w:ascii="Times New Roman" w:hAnsi="Times New Roman" w:cs="Times New Roman"/>
          <w:sz w:val="24"/>
          <w:szCs w:val="24"/>
          <w:lang w:val="uk-UA"/>
        </w:rPr>
        <w:t xml:space="preserve"> %, оскільки спостерігається тенденція до зменшення кількості транспортних засобів</w:t>
      </w:r>
      <w:r w:rsidR="008D71EE" w:rsidRPr="008A2F35">
        <w:rPr>
          <w:rFonts w:ascii="Times New Roman" w:hAnsi="Times New Roman" w:cs="Times New Roman"/>
          <w:sz w:val="24"/>
          <w:szCs w:val="24"/>
          <w:lang w:val="uk-UA"/>
        </w:rPr>
        <w:t>, що підлягають оподаткуванню</w:t>
      </w:r>
      <w:r w:rsidR="004061F7" w:rsidRPr="008A2F35">
        <w:rPr>
          <w:rFonts w:ascii="Times New Roman" w:hAnsi="Times New Roman" w:cs="Times New Roman"/>
          <w:sz w:val="24"/>
          <w:szCs w:val="24"/>
          <w:lang w:val="uk-UA"/>
        </w:rPr>
        <w:t>.</w:t>
      </w:r>
    </w:p>
    <w:p w:rsidR="006B1CD9" w:rsidRDefault="006B1CD9" w:rsidP="0018273F">
      <w:pPr>
        <w:spacing w:after="0" w:line="240" w:lineRule="auto"/>
        <w:ind w:firstLine="567"/>
        <w:jc w:val="both"/>
        <w:rPr>
          <w:rFonts w:ascii="Times New Roman" w:hAnsi="Times New Roman" w:cs="Times New Roman"/>
          <w:sz w:val="24"/>
          <w:szCs w:val="24"/>
          <w:lang w:val="uk-UA"/>
        </w:rPr>
      </w:pPr>
    </w:p>
    <w:p w:rsidR="001C71A7" w:rsidRDefault="001C71A7" w:rsidP="0018273F">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Ставки транспортного податку затверджені рішенням Чорноморської міської ради</w:t>
      </w:r>
      <w:r w:rsidR="006B1CD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від 05.01.2015 року № 574-VI (зі змінами, внесеними рішенням Чорноморської міської ради від 06.01.2016р. № 25-VII, від 27.01.2017р. № 177-VII) та встановлені </w:t>
      </w:r>
      <w:r w:rsidRPr="008A2F35">
        <w:rPr>
          <w:rFonts w:ascii="Times New Roman" w:hAnsi="Times New Roman" w:cs="Times New Roman"/>
          <w:bCs/>
          <w:sz w:val="24"/>
          <w:szCs w:val="24"/>
          <w:lang w:val="uk-UA"/>
        </w:rPr>
        <w:t xml:space="preserve">в розрахунку на календарний рік у розмірі 25 000 гривень за кожен легковий автомобіль, </w:t>
      </w:r>
      <w:r w:rsidRPr="008A2F35">
        <w:rPr>
          <w:rFonts w:ascii="Times New Roman" w:hAnsi="Times New Roman" w:cs="Times New Roman"/>
          <w:sz w:val="24"/>
          <w:szCs w:val="24"/>
          <w:lang w:val="uk-UA"/>
        </w:rPr>
        <w:t xml:space="preserve">з року випуску якого минуло не більше п’яти років (включно) та середньоринкова вартість якого становить понад </w:t>
      </w:r>
      <w:r w:rsidR="001A1A43" w:rsidRPr="008A2F35">
        <w:rPr>
          <w:rFonts w:ascii="Times New Roman" w:hAnsi="Times New Roman" w:cs="Times New Roman"/>
          <w:sz w:val="24"/>
          <w:szCs w:val="24"/>
          <w:lang w:val="uk-UA"/>
        </w:rPr>
        <w:t>375</w:t>
      </w:r>
      <w:r w:rsidRPr="008A2F35">
        <w:rPr>
          <w:rFonts w:ascii="Times New Roman" w:hAnsi="Times New Roman" w:cs="Times New Roman"/>
          <w:sz w:val="24"/>
          <w:szCs w:val="24"/>
          <w:lang w:val="uk-UA"/>
        </w:rPr>
        <w:t xml:space="preserve"> розмірів мінімальної заробітної плати, встановленої законом на                     1 сі</w:t>
      </w:r>
      <w:r w:rsidR="006D2B2E" w:rsidRPr="008A2F35">
        <w:rPr>
          <w:rFonts w:ascii="Times New Roman" w:hAnsi="Times New Roman" w:cs="Times New Roman"/>
          <w:sz w:val="24"/>
          <w:szCs w:val="24"/>
          <w:lang w:val="uk-UA"/>
        </w:rPr>
        <w:t>чня податкового (звітного) року</w:t>
      </w:r>
      <w:r w:rsidRPr="008A2F35">
        <w:rPr>
          <w:rFonts w:ascii="Times New Roman" w:hAnsi="Times New Roman" w:cs="Times New Roman"/>
          <w:sz w:val="24"/>
          <w:szCs w:val="24"/>
          <w:lang w:val="uk-UA"/>
        </w:rPr>
        <w:t>. Перелік таких легкових автомобілів,  щороку до 1 лютого податкового (звітного року) центральний орган виконавчої влади, що забезпечує формування та реалізує державну політику економічного соціального розвитку і торгівлі, ро</w:t>
      </w:r>
      <w:r w:rsidR="00954CCD" w:rsidRPr="008A2F35">
        <w:rPr>
          <w:rFonts w:ascii="Times New Roman" w:hAnsi="Times New Roman" w:cs="Times New Roman"/>
          <w:sz w:val="24"/>
          <w:szCs w:val="24"/>
          <w:lang w:val="uk-UA"/>
        </w:rPr>
        <w:t>зміщує на своєму офіційному веб</w:t>
      </w:r>
      <w:r w:rsidRPr="008A2F35">
        <w:rPr>
          <w:rFonts w:ascii="Times New Roman" w:hAnsi="Times New Roman" w:cs="Times New Roman"/>
          <w:sz w:val="24"/>
          <w:szCs w:val="24"/>
          <w:lang w:val="uk-UA"/>
        </w:rPr>
        <w:t xml:space="preserve">сайті.   </w:t>
      </w:r>
    </w:p>
    <w:p w:rsidR="006B1CD9" w:rsidRPr="008A2F35" w:rsidRDefault="006B1CD9" w:rsidP="0018273F">
      <w:pPr>
        <w:spacing w:after="0" w:line="240" w:lineRule="auto"/>
        <w:ind w:firstLine="567"/>
        <w:jc w:val="both"/>
        <w:rPr>
          <w:rFonts w:ascii="Times New Roman" w:hAnsi="Times New Roman" w:cs="Times New Roman"/>
          <w:sz w:val="24"/>
          <w:szCs w:val="24"/>
          <w:lang w:val="uk-UA"/>
        </w:rPr>
      </w:pPr>
    </w:p>
    <w:p w:rsidR="00A634B1" w:rsidRPr="008A2F35" w:rsidRDefault="00A634B1" w:rsidP="0018273F">
      <w:pPr>
        <w:spacing w:after="0" w:line="240" w:lineRule="auto"/>
        <w:ind w:firstLine="567"/>
        <w:jc w:val="both"/>
        <w:rPr>
          <w:rFonts w:ascii="Times New Roman" w:hAnsi="Times New Roman" w:cs="Times New Roman"/>
          <w:sz w:val="24"/>
          <w:szCs w:val="24"/>
          <w:lang w:val="uk-UA"/>
        </w:rPr>
      </w:pPr>
    </w:p>
    <w:p w:rsidR="001C71A7" w:rsidRPr="008A2F35" w:rsidRDefault="000B7A56" w:rsidP="001C71A7">
      <w:pPr>
        <w:spacing w:after="0"/>
        <w:jc w:val="both"/>
        <w:rPr>
          <w:rFonts w:ascii="Times New Roman" w:hAnsi="Times New Roman" w:cs="Times New Roman"/>
          <w:sz w:val="24"/>
          <w:szCs w:val="24"/>
          <w:lang w:val="uk-UA"/>
        </w:rPr>
      </w:pPr>
      <w:r w:rsidRPr="000B7A56">
        <w:rPr>
          <w:rFonts w:ascii="Times New Roman" w:hAnsi="Times New Roman" w:cs="Times New Roman"/>
          <w:noProof/>
          <w:sz w:val="24"/>
          <w:szCs w:val="24"/>
          <w:lang w:val="uk-UA" w:eastAsia="ru-RU"/>
        </w:rPr>
        <w:pict>
          <v:shapetype id="_x0000_t202" coordsize="21600,21600" o:spt="202" path="m,l,21600r21600,l21600,xe">
            <v:stroke joinstyle="miter"/>
            <v:path gradientshapeok="t" o:connecttype="rect"/>
          </v:shapetype>
          <v:shape id="Text Box 124" o:spid="_x0000_s1032" type="#_x0000_t202" style="position:absolute;left:0;text-align:left;margin-left:94.2pt;margin-top:95.75pt;width:240.75pt;height:20.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">
            <v:textbox>
              <w:txbxContent>
                <w:p w:rsidR="00E570E4" w:rsidRPr="00D9083D" w:rsidRDefault="00E570E4" w:rsidP="001C71A7">
                  <w:pPr>
                    <w:jc w:val="center"/>
                    <w:rPr>
                      <w:b/>
                      <w:lang w:val="uk-UA"/>
                    </w:rPr>
                  </w:pPr>
                  <w:r w:rsidRPr="00D9083D">
                    <w:rPr>
                      <w:b/>
                      <w:lang w:val="uk-UA"/>
                    </w:rPr>
                    <w:t>ТРАНСПОРТНИЙ ПОДАТОК</w:t>
                  </w:r>
                  <w:r>
                    <w:rPr>
                      <w:b/>
                      <w:lang w:val="uk-UA"/>
                    </w:rPr>
                    <w:t xml:space="preserve"> -  300,0 тис. грн.</w:t>
                  </w:r>
                </w:p>
              </w:txbxContent>
            </v:textbox>
          </v:shape>
        </w:pict>
      </w:r>
      <w:r w:rsidR="001C71A7" w:rsidRPr="008A2F35">
        <w:rPr>
          <w:rFonts w:ascii="Times New Roman" w:hAnsi="Times New Roman" w:cs="Times New Roman"/>
          <w:noProof/>
          <w:sz w:val="24"/>
          <w:szCs w:val="24"/>
          <w:lang w:eastAsia="ru-RU"/>
        </w:rPr>
        <w:drawing>
          <wp:inline distT="0" distB="0" distL="0" distR="0">
            <wp:extent cx="5915025" cy="1722474"/>
            <wp:effectExtent l="19050" t="0" r="9525" b="0"/>
            <wp:docPr id="24"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1C71A7" w:rsidRPr="008A2F35" w:rsidRDefault="001C71A7" w:rsidP="001C71A7">
      <w:pPr>
        <w:spacing w:after="0"/>
        <w:jc w:val="both"/>
        <w:rPr>
          <w:rFonts w:ascii="Times New Roman" w:hAnsi="Times New Roman" w:cs="Times New Roman"/>
          <w:sz w:val="24"/>
          <w:szCs w:val="24"/>
          <w:lang w:val="uk-UA"/>
        </w:rPr>
      </w:pPr>
    </w:p>
    <w:p w:rsidR="001C71A7" w:rsidRPr="008A2F35" w:rsidRDefault="00E363DD" w:rsidP="00E363D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Є</w:t>
      </w:r>
      <w:r w:rsidR="001C71A7" w:rsidRPr="008A2F35">
        <w:rPr>
          <w:rFonts w:ascii="Times New Roman" w:hAnsi="Times New Roman" w:cs="Times New Roman"/>
          <w:b/>
          <w:sz w:val="24"/>
          <w:szCs w:val="24"/>
          <w:lang w:val="uk-UA"/>
        </w:rPr>
        <w:t>диний податок (</w:t>
      </w:r>
      <w:r w:rsidR="006A5A6C" w:rsidRPr="008A2F35">
        <w:rPr>
          <w:rFonts w:ascii="Times New Roman" w:hAnsi="Times New Roman" w:cs="Times New Roman"/>
          <w:b/>
          <w:sz w:val="24"/>
          <w:szCs w:val="24"/>
          <w:lang w:val="uk-UA"/>
        </w:rPr>
        <w:t xml:space="preserve">ККДБ </w:t>
      </w:r>
      <w:r w:rsidR="001C71A7" w:rsidRPr="008A2F35">
        <w:rPr>
          <w:rFonts w:ascii="Times New Roman" w:hAnsi="Times New Roman" w:cs="Times New Roman"/>
          <w:b/>
          <w:sz w:val="24"/>
          <w:szCs w:val="24"/>
          <w:lang w:val="uk-UA"/>
        </w:rPr>
        <w:t>18050300, 18050400)</w:t>
      </w:r>
      <w:r w:rsidR="001C71A7" w:rsidRPr="008A2F35">
        <w:rPr>
          <w:rFonts w:ascii="Times New Roman" w:hAnsi="Times New Roman" w:cs="Times New Roman"/>
          <w:sz w:val="24"/>
          <w:szCs w:val="24"/>
          <w:lang w:val="uk-UA"/>
        </w:rPr>
        <w:t xml:space="preserve"> заплановано в розмірі </w:t>
      </w:r>
      <w:r w:rsidR="00311A05" w:rsidRPr="008A2F35">
        <w:rPr>
          <w:rFonts w:ascii="Times New Roman" w:hAnsi="Times New Roman" w:cs="Times New Roman"/>
          <w:sz w:val="24"/>
          <w:szCs w:val="24"/>
          <w:lang w:val="uk-UA"/>
        </w:rPr>
        <w:t>6</w:t>
      </w:r>
      <w:r w:rsidR="001D6207">
        <w:rPr>
          <w:rFonts w:ascii="Times New Roman" w:hAnsi="Times New Roman" w:cs="Times New Roman"/>
          <w:sz w:val="24"/>
          <w:szCs w:val="24"/>
          <w:lang w:val="uk-UA"/>
        </w:rPr>
        <w:t>2</w:t>
      </w:r>
      <w:r w:rsidR="00311A05" w:rsidRPr="008A2F35">
        <w:rPr>
          <w:rFonts w:ascii="Times New Roman" w:hAnsi="Times New Roman" w:cs="Times New Roman"/>
          <w:sz w:val="24"/>
          <w:szCs w:val="24"/>
          <w:lang w:val="uk-UA"/>
        </w:rPr>
        <w:t xml:space="preserve"> </w:t>
      </w:r>
      <w:r w:rsidR="001D6207">
        <w:rPr>
          <w:rFonts w:ascii="Times New Roman" w:hAnsi="Times New Roman" w:cs="Times New Roman"/>
          <w:sz w:val="24"/>
          <w:szCs w:val="24"/>
          <w:lang w:val="uk-UA"/>
        </w:rPr>
        <w:t>5</w:t>
      </w:r>
      <w:r w:rsidR="00311A05" w:rsidRPr="008A2F35">
        <w:rPr>
          <w:rFonts w:ascii="Times New Roman" w:hAnsi="Times New Roman" w:cs="Times New Roman"/>
          <w:sz w:val="24"/>
          <w:szCs w:val="24"/>
          <w:lang w:val="uk-UA"/>
        </w:rPr>
        <w:t>00 000</w:t>
      </w:r>
      <w:r w:rsidR="001D6207">
        <w:rPr>
          <w:rFonts w:ascii="Times New Roman" w:hAnsi="Times New Roman" w:cs="Times New Roman"/>
          <w:sz w:val="24"/>
          <w:szCs w:val="24"/>
          <w:lang w:val="uk-UA"/>
        </w:rPr>
        <w:t xml:space="preserve"> грн</w:t>
      </w:r>
      <w:r w:rsidR="001C71A7" w:rsidRPr="008A2F35">
        <w:rPr>
          <w:rFonts w:ascii="Times New Roman" w:hAnsi="Times New Roman" w:cs="Times New Roman"/>
          <w:sz w:val="24"/>
          <w:szCs w:val="24"/>
          <w:lang w:val="uk-UA"/>
        </w:rPr>
        <w:t xml:space="preserve">, що на </w:t>
      </w:r>
      <w:r w:rsidR="001D6207">
        <w:rPr>
          <w:rFonts w:ascii="Times New Roman" w:hAnsi="Times New Roman" w:cs="Times New Roman"/>
          <w:sz w:val="24"/>
          <w:szCs w:val="24"/>
          <w:lang w:val="uk-UA"/>
        </w:rPr>
        <w:t>6</w:t>
      </w:r>
      <w:r w:rsidR="00E0428C" w:rsidRPr="008A2F35">
        <w:rPr>
          <w:rFonts w:ascii="Times New Roman" w:hAnsi="Times New Roman" w:cs="Times New Roman"/>
          <w:sz w:val="24"/>
          <w:szCs w:val="24"/>
          <w:lang w:val="uk-UA"/>
        </w:rPr>
        <w:t>,</w:t>
      </w:r>
      <w:r w:rsidR="001D6207">
        <w:rPr>
          <w:rFonts w:ascii="Times New Roman" w:hAnsi="Times New Roman" w:cs="Times New Roman"/>
          <w:sz w:val="24"/>
          <w:szCs w:val="24"/>
          <w:lang w:val="uk-UA"/>
        </w:rPr>
        <w:t>3</w:t>
      </w:r>
      <w:r w:rsidR="001C71A7" w:rsidRPr="008A2F35">
        <w:rPr>
          <w:rFonts w:ascii="Times New Roman" w:hAnsi="Times New Roman" w:cs="Times New Roman"/>
          <w:sz w:val="24"/>
          <w:szCs w:val="24"/>
          <w:lang w:val="uk-UA"/>
        </w:rPr>
        <w:t xml:space="preserve"> %</w:t>
      </w:r>
      <w:r w:rsidR="00123FC2" w:rsidRPr="008A2F35">
        <w:rPr>
          <w:rFonts w:ascii="Times New Roman" w:hAnsi="Times New Roman" w:cs="Times New Roman"/>
          <w:sz w:val="24"/>
          <w:szCs w:val="24"/>
          <w:lang w:val="uk-UA"/>
        </w:rPr>
        <w:t xml:space="preserve">, або </w:t>
      </w:r>
      <w:r w:rsidR="006A5A6C" w:rsidRPr="008A2F35">
        <w:rPr>
          <w:rFonts w:ascii="Times New Roman" w:hAnsi="Times New Roman" w:cs="Times New Roman"/>
          <w:sz w:val="24"/>
          <w:szCs w:val="24"/>
          <w:lang w:val="uk-UA"/>
        </w:rPr>
        <w:t xml:space="preserve">на </w:t>
      </w:r>
      <w:r w:rsidR="001D6207">
        <w:rPr>
          <w:rFonts w:ascii="Times New Roman" w:hAnsi="Times New Roman" w:cs="Times New Roman"/>
          <w:sz w:val="24"/>
          <w:szCs w:val="24"/>
          <w:lang w:val="uk-UA"/>
        </w:rPr>
        <w:t>3</w:t>
      </w:r>
      <w:r w:rsidR="006A5A6C" w:rsidRPr="008A2F35">
        <w:rPr>
          <w:rFonts w:ascii="Times New Roman" w:hAnsi="Times New Roman" w:cs="Times New Roman"/>
          <w:sz w:val="24"/>
          <w:szCs w:val="24"/>
          <w:lang w:val="uk-UA"/>
        </w:rPr>
        <w:t xml:space="preserve"> </w:t>
      </w:r>
      <w:r w:rsidR="001D6207">
        <w:rPr>
          <w:rFonts w:ascii="Times New Roman" w:hAnsi="Times New Roman" w:cs="Times New Roman"/>
          <w:sz w:val="24"/>
          <w:szCs w:val="24"/>
          <w:lang w:val="uk-UA"/>
        </w:rPr>
        <w:t>7</w:t>
      </w:r>
      <w:r w:rsidR="006A5A6C" w:rsidRPr="008A2F35">
        <w:rPr>
          <w:rFonts w:ascii="Times New Roman" w:hAnsi="Times New Roman" w:cs="Times New Roman"/>
          <w:sz w:val="24"/>
          <w:szCs w:val="24"/>
          <w:lang w:val="uk-UA"/>
        </w:rPr>
        <w:t xml:space="preserve">36 </w:t>
      </w:r>
      <w:r w:rsidR="001D6207">
        <w:rPr>
          <w:rFonts w:ascii="Times New Roman" w:hAnsi="Times New Roman" w:cs="Times New Roman"/>
          <w:sz w:val="24"/>
          <w:szCs w:val="24"/>
          <w:lang w:val="uk-UA"/>
        </w:rPr>
        <w:t>095</w:t>
      </w:r>
      <w:r w:rsidR="006A5A6C" w:rsidRPr="008A2F35">
        <w:rPr>
          <w:rFonts w:ascii="Times New Roman" w:hAnsi="Times New Roman" w:cs="Times New Roman"/>
          <w:sz w:val="24"/>
          <w:szCs w:val="24"/>
          <w:lang w:val="uk-UA"/>
        </w:rPr>
        <w:t xml:space="preserve"> грн</w:t>
      </w:r>
      <w:r w:rsidR="006B1CD9">
        <w:rPr>
          <w:rFonts w:ascii="Times New Roman" w:hAnsi="Times New Roman" w:cs="Times New Roman"/>
          <w:sz w:val="24"/>
          <w:szCs w:val="24"/>
          <w:lang w:val="uk-UA"/>
        </w:rPr>
        <w:t xml:space="preserve"> </w:t>
      </w:r>
      <w:r w:rsidR="001C71A7" w:rsidRPr="008A2F35">
        <w:rPr>
          <w:rFonts w:ascii="Times New Roman" w:hAnsi="Times New Roman" w:cs="Times New Roman"/>
          <w:sz w:val="24"/>
          <w:szCs w:val="24"/>
          <w:lang w:val="uk-UA"/>
        </w:rPr>
        <w:t>більше очікуваних надходжень 20</w:t>
      </w:r>
      <w:r w:rsidR="00311A05" w:rsidRPr="008A2F35">
        <w:rPr>
          <w:rFonts w:ascii="Times New Roman" w:hAnsi="Times New Roman" w:cs="Times New Roman"/>
          <w:sz w:val="24"/>
          <w:szCs w:val="24"/>
          <w:lang w:val="uk-UA"/>
        </w:rPr>
        <w:t>20 року</w:t>
      </w:r>
      <w:r w:rsidR="001C71A7" w:rsidRPr="008A2F35">
        <w:rPr>
          <w:rFonts w:ascii="Times New Roman" w:hAnsi="Times New Roman" w:cs="Times New Roman"/>
          <w:sz w:val="24"/>
          <w:szCs w:val="24"/>
          <w:lang w:val="uk-UA"/>
        </w:rPr>
        <w:t xml:space="preserve">. </w:t>
      </w:r>
    </w:p>
    <w:p w:rsidR="003F5CCF" w:rsidRDefault="001C71A7" w:rsidP="00E363D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 розрахунку було враховано підвищення мінімальної заробітної плати та прожиткового мінімуму станом на 1 січня п</w:t>
      </w:r>
      <w:r w:rsidR="00954CCD" w:rsidRPr="008A2F35">
        <w:rPr>
          <w:rFonts w:ascii="Times New Roman" w:hAnsi="Times New Roman" w:cs="Times New Roman"/>
          <w:sz w:val="24"/>
          <w:szCs w:val="24"/>
          <w:lang w:val="uk-UA"/>
        </w:rPr>
        <w:t xml:space="preserve">ланового року відповідно до </w:t>
      </w:r>
      <w:r w:rsidR="00DC3D8F" w:rsidRPr="008A2F35">
        <w:rPr>
          <w:rFonts w:ascii="Times New Roman" w:hAnsi="Times New Roman" w:cs="Times New Roman"/>
          <w:sz w:val="24"/>
          <w:szCs w:val="24"/>
          <w:lang w:val="uk-UA"/>
        </w:rPr>
        <w:t>проєкту</w:t>
      </w:r>
      <w:r w:rsidR="006B1CD9">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Закону України "Про </w:t>
      </w:r>
      <w:r w:rsidR="00DC3D8F" w:rsidRPr="008A2F35">
        <w:rPr>
          <w:rFonts w:ascii="Times New Roman" w:hAnsi="Times New Roman" w:cs="Times New Roman"/>
          <w:sz w:val="24"/>
          <w:szCs w:val="24"/>
          <w:lang w:val="uk-UA"/>
        </w:rPr>
        <w:t>Д</w:t>
      </w:r>
      <w:r w:rsidRPr="008A2F35">
        <w:rPr>
          <w:rFonts w:ascii="Times New Roman" w:hAnsi="Times New Roman" w:cs="Times New Roman"/>
          <w:sz w:val="24"/>
          <w:szCs w:val="24"/>
          <w:lang w:val="uk-UA"/>
        </w:rPr>
        <w:t>ержавний бюджет України на 202</w:t>
      </w:r>
      <w:r w:rsidR="00311A05"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 зв'язку з цим,  розрахований розмір надходжень до бюджету </w:t>
      </w:r>
      <w:r w:rsidR="00DC3D8F" w:rsidRPr="008A2F35">
        <w:rPr>
          <w:rFonts w:ascii="Times New Roman" w:hAnsi="Times New Roman" w:cs="Times New Roman"/>
          <w:sz w:val="24"/>
          <w:szCs w:val="24"/>
          <w:lang w:val="uk-UA"/>
        </w:rPr>
        <w:t>громади</w:t>
      </w:r>
      <w:r w:rsidRPr="008A2F35">
        <w:rPr>
          <w:rFonts w:ascii="Times New Roman" w:hAnsi="Times New Roman" w:cs="Times New Roman"/>
          <w:sz w:val="24"/>
          <w:szCs w:val="24"/>
          <w:lang w:val="uk-UA"/>
        </w:rPr>
        <w:t xml:space="preserve"> єдиного податку на 202</w:t>
      </w:r>
      <w:r w:rsidR="00311A05"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від фізичних осіб, в порівнянні з очікуваними надходженнями 20</w:t>
      </w:r>
      <w:r w:rsidR="00311A05"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для пл</w:t>
      </w:r>
      <w:r w:rsidR="00311A05" w:rsidRPr="008A2F35">
        <w:rPr>
          <w:rFonts w:ascii="Times New Roman" w:hAnsi="Times New Roman" w:cs="Times New Roman"/>
          <w:sz w:val="24"/>
          <w:szCs w:val="24"/>
          <w:lang w:val="uk-UA"/>
        </w:rPr>
        <w:t xml:space="preserve">атників 1 групи збільшиться на </w:t>
      </w:r>
      <w:r w:rsidR="007C791A" w:rsidRPr="008A2F35">
        <w:rPr>
          <w:rFonts w:ascii="Times New Roman" w:hAnsi="Times New Roman" w:cs="Times New Roman"/>
          <w:sz w:val="24"/>
          <w:szCs w:val="24"/>
          <w:lang w:val="uk-UA"/>
        </w:rPr>
        <w:t>8,0</w:t>
      </w:r>
      <w:r w:rsidRPr="008A2F35">
        <w:rPr>
          <w:rFonts w:ascii="Times New Roman" w:hAnsi="Times New Roman" w:cs="Times New Roman"/>
          <w:sz w:val="24"/>
          <w:szCs w:val="24"/>
          <w:lang w:val="uk-UA"/>
        </w:rPr>
        <w:t xml:space="preserve"> % та 2 групи - на </w:t>
      </w:r>
      <w:r w:rsidR="007C791A" w:rsidRPr="008A2F35">
        <w:rPr>
          <w:rFonts w:ascii="Times New Roman" w:hAnsi="Times New Roman" w:cs="Times New Roman"/>
          <w:sz w:val="24"/>
          <w:szCs w:val="24"/>
          <w:lang w:val="uk-UA"/>
        </w:rPr>
        <w:t>27,0</w:t>
      </w:r>
      <w:r w:rsidRPr="008A2F35">
        <w:rPr>
          <w:rFonts w:ascii="Times New Roman" w:hAnsi="Times New Roman" w:cs="Times New Roman"/>
          <w:sz w:val="24"/>
          <w:szCs w:val="24"/>
          <w:lang w:val="uk-UA"/>
        </w:rPr>
        <w:t xml:space="preserve"> %. Для 3 групи платників фізичних осіб </w:t>
      </w:r>
      <w:r w:rsidR="00DC3D8F" w:rsidRPr="008A2F35">
        <w:rPr>
          <w:rFonts w:ascii="Times New Roman" w:hAnsi="Times New Roman" w:cs="Times New Roman"/>
          <w:sz w:val="24"/>
          <w:szCs w:val="24"/>
          <w:lang w:val="uk-UA"/>
        </w:rPr>
        <w:t xml:space="preserve">– підприємців </w:t>
      </w:r>
      <w:r w:rsidRPr="008A2F35">
        <w:rPr>
          <w:rFonts w:ascii="Times New Roman" w:hAnsi="Times New Roman" w:cs="Times New Roman"/>
          <w:sz w:val="24"/>
          <w:szCs w:val="24"/>
          <w:lang w:val="uk-UA"/>
        </w:rPr>
        <w:t xml:space="preserve"> розрахунковий темп росту</w:t>
      </w:r>
      <w:r w:rsidR="00DC3D8F" w:rsidRPr="008A2F35">
        <w:rPr>
          <w:rFonts w:ascii="Times New Roman" w:hAnsi="Times New Roman" w:cs="Times New Roman"/>
          <w:sz w:val="24"/>
          <w:szCs w:val="24"/>
          <w:lang w:val="uk-UA"/>
        </w:rPr>
        <w:t xml:space="preserve"> виходячи з динаміки надходжень складає </w:t>
      </w:r>
      <w:r w:rsidR="00F75999" w:rsidRPr="008A2F35">
        <w:rPr>
          <w:rFonts w:ascii="Times New Roman" w:hAnsi="Times New Roman" w:cs="Times New Roman"/>
          <w:sz w:val="24"/>
          <w:szCs w:val="24"/>
          <w:lang w:val="uk-UA"/>
        </w:rPr>
        <w:t>1</w:t>
      </w:r>
      <w:r w:rsidR="00CF2EF4" w:rsidRPr="008A2F35">
        <w:rPr>
          <w:rFonts w:ascii="Times New Roman" w:hAnsi="Times New Roman" w:cs="Times New Roman"/>
          <w:sz w:val="24"/>
          <w:szCs w:val="24"/>
          <w:lang w:val="uk-UA"/>
        </w:rPr>
        <w:t>07</w:t>
      </w:r>
      <w:r w:rsidR="00F75999" w:rsidRPr="008A2F35">
        <w:rPr>
          <w:rFonts w:ascii="Times New Roman" w:hAnsi="Times New Roman" w:cs="Times New Roman"/>
          <w:sz w:val="24"/>
          <w:szCs w:val="24"/>
          <w:lang w:val="uk-UA"/>
        </w:rPr>
        <w:t>,3</w:t>
      </w:r>
      <w:r w:rsidRPr="008A2F35">
        <w:rPr>
          <w:rFonts w:ascii="Times New Roman" w:hAnsi="Times New Roman" w:cs="Times New Roman"/>
          <w:sz w:val="24"/>
          <w:szCs w:val="24"/>
          <w:lang w:val="uk-UA"/>
        </w:rPr>
        <w:t xml:space="preserve"> %.</w:t>
      </w:r>
    </w:p>
    <w:p w:rsidR="001D6207" w:rsidRPr="00645A9A" w:rsidRDefault="00DA26A3" w:rsidP="00DA26A3">
      <w:pPr>
        <w:spacing w:after="0" w:line="240" w:lineRule="auto"/>
        <w:ind w:firstLine="567"/>
        <w:jc w:val="both"/>
        <w:rPr>
          <w:rFonts w:ascii="Times New Roman" w:hAnsi="Times New Roman" w:cs="Times New Roman"/>
          <w:sz w:val="24"/>
          <w:szCs w:val="24"/>
          <w:lang w:val="uk-UA"/>
        </w:rPr>
      </w:pPr>
      <w:r w:rsidRPr="00645A9A">
        <w:rPr>
          <w:rFonts w:ascii="Times New Roman" w:hAnsi="Times New Roman" w:cs="Times New Roman"/>
          <w:sz w:val="24"/>
          <w:szCs w:val="24"/>
          <w:lang w:val="uk-UA"/>
        </w:rPr>
        <w:t xml:space="preserve">При доопрацюванні проєкту рішення Чорноморської міської ради Одеського району  Одеської області  "Про бюджет Чорноморської міської територіальної громади на                     2021 рік" </w:t>
      </w:r>
      <w:r w:rsidR="001D6207" w:rsidRPr="00645A9A">
        <w:rPr>
          <w:rFonts w:ascii="Times New Roman" w:hAnsi="Times New Roman" w:cs="Times New Roman"/>
          <w:sz w:val="24"/>
          <w:szCs w:val="24"/>
          <w:lang w:val="uk-UA"/>
        </w:rPr>
        <w:t xml:space="preserve">враховано Закон України від </w:t>
      </w:r>
      <w:r w:rsidR="006B736A">
        <w:rPr>
          <w:rFonts w:ascii="Times New Roman" w:hAnsi="Times New Roman" w:cs="Times New Roman"/>
          <w:sz w:val="24"/>
          <w:szCs w:val="24"/>
          <w:lang w:val="uk-UA"/>
        </w:rPr>
        <w:t xml:space="preserve">04 грудня </w:t>
      </w:r>
      <w:r w:rsidR="006B736A" w:rsidRPr="00645A9A">
        <w:rPr>
          <w:rFonts w:ascii="Times New Roman" w:hAnsi="Times New Roman" w:cs="Times New Roman"/>
          <w:sz w:val="24"/>
          <w:szCs w:val="24"/>
          <w:lang w:val="uk-UA"/>
        </w:rPr>
        <w:t>2020 р</w:t>
      </w:r>
      <w:r w:rsidR="006B736A">
        <w:rPr>
          <w:rFonts w:ascii="Times New Roman" w:hAnsi="Times New Roman" w:cs="Times New Roman"/>
          <w:sz w:val="24"/>
          <w:szCs w:val="24"/>
          <w:lang w:val="uk-UA"/>
        </w:rPr>
        <w:t>оку</w:t>
      </w:r>
      <w:r w:rsidR="006B736A" w:rsidRPr="00645A9A">
        <w:rPr>
          <w:rFonts w:ascii="Times New Roman" w:hAnsi="Times New Roman" w:cs="Times New Roman"/>
          <w:sz w:val="24"/>
          <w:szCs w:val="24"/>
          <w:lang w:val="uk-UA"/>
        </w:rPr>
        <w:t xml:space="preserve"> № </w:t>
      </w:r>
      <w:r w:rsidR="006B736A">
        <w:rPr>
          <w:rFonts w:ascii="Times New Roman" w:hAnsi="Times New Roman" w:cs="Times New Roman"/>
          <w:sz w:val="24"/>
          <w:szCs w:val="24"/>
          <w:lang w:val="uk-UA"/>
        </w:rPr>
        <w:t>1072-ІХ</w:t>
      </w:r>
      <w:r w:rsidR="006B736A" w:rsidRPr="00645A9A">
        <w:rPr>
          <w:rFonts w:ascii="Times New Roman" w:hAnsi="Times New Roman" w:cs="Times New Roman"/>
          <w:sz w:val="24"/>
          <w:szCs w:val="24"/>
          <w:lang w:val="uk-UA"/>
        </w:rPr>
        <w:t xml:space="preserve"> </w:t>
      </w:r>
      <w:r w:rsidR="001D6207" w:rsidRPr="00645A9A">
        <w:rPr>
          <w:rFonts w:ascii="Times New Roman" w:hAnsi="Times New Roman" w:cs="Times New Roman"/>
          <w:sz w:val="24"/>
          <w:szCs w:val="24"/>
          <w:lang w:val="uk-UA"/>
        </w:rPr>
        <w:t xml:space="preserve">"Про внесення змін до Податкового кодексу України та інших законів України щодо соціальної підтримки </w:t>
      </w:r>
      <w:r w:rsidR="001D6207" w:rsidRPr="00645A9A">
        <w:rPr>
          <w:rFonts w:ascii="Times New Roman" w:hAnsi="Times New Roman" w:cs="Times New Roman"/>
          <w:sz w:val="24"/>
          <w:szCs w:val="24"/>
          <w:lang w:val="uk-UA"/>
        </w:rPr>
        <w:lastRenderedPageBreak/>
        <w:t xml:space="preserve">платників податків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w:t>
      </w:r>
      <w:r w:rsidR="001D6207" w:rsidRPr="00645A9A">
        <w:rPr>
          <w:rFonts w:ascii="Times New Roman" w:hAnsi="Times New Roman" w:cs="Times New Roman"/>
          <w:sz w:val="24"/>
          <w:szCs w:val="24"/>
          <w:lang w:val="en-US"/>
        </w:rPr>
        <w:t>COVID</w:t>
      </w:r>
      <w:r w:rsidR="001D6207" w:rsidRPr="00645A9A">
        <w:rPr>
          <w:rFonts w:ascii="Times New Roman" w:hAnsi="Times New Roman" w:cs="Times New Roman"/>
          <w:sz w:val="24"/>
          <w:szCs w:val="24"/>
          <w:lang w:val="uk-UA"/>
        </w:rPr>
        <w:t>-19, спричинено</w:t>
      </w:r>
      <w:r w:rsidR="005F0C5A" w:rsidRPr="00645A9A">
        <w:rPr>
          <w:rFonts w:ascii="Times New Roman" w:hAnsi="Times New Roman" w:cs="Times New Roman"/>
          <w:sz w:val="24"/>
          <w:szCs w:val="24"/>
          <w:lang w:val="uk-UA"/>
        </w:rPr>
        <w:t>ї</w:t>
      </w:r>
      <w:r w:rsidR="001D6207" w:rsidRPr="00645A9A">
        <w:rPr>
          <w:rFonts w:ascii="Times New Roman" w:hAnsi="Times New Roman" w:cs="Times New Roman"/>
          <w:sz w:val="24"/>
          <w:szCs w:val="24"/>
          <w:lang w:val="uk-UA"/>
        </w:rPr>
        <w:t xml:space="preserve"> </w:t>
      </w:r>
      <w:proofErr w:type="spellStart"/>
      <w:r w:rsidR="001D6207" w:rsidRPr="00645A9A">
        <w:rPr>
          <w:rFonts w:ascii="Times New Roman" w:hAnsi="Times New Roman" w:cs="Times New Roman"/>
          <w:sz w:val="24"/>
          <w:szCs w:val="24"/>
          <w:lang w:val="uk-UA"/>
        </w:rPr>
        <w:t>Коронавірусом</w:t>
      </w:r>
      <w:proofErr w:type="spellEnd"/>
      <w:r w:rsidR="001D6207" w:rsidRPr="00645A9A">
        <w:rPr>
          <w:rFonts w:ascii="Times New Roman" w:hAnsi="Times New Roman" w:cs="Times New Roman"/>
          <w:sz w:val="24"/>
          <w:szCs w:val="24"/>
          <w:lang w:val="uk-UA"/>
        </w:rPr>
        <w:t xml:space="preserve"> </w:t>
      </w:r>
      <w:r w:rsidR="001D6207" w:rsidRPr="00645A9A">
        <w:rPr>
          <w:rFonts w:ascii="Times New Roman" w:hAnsi="Times New Roman" w:cs="Times New Roman"/>
          <w:sz w:val="24"/>
          <w:szCs w:val="24"/>
          <w:lang w:val="en-US"/>
        </w:rPr>
        <w:t>SARS</w:t>
      </w:r>
      <w:r w:rsidR="001D6207" w:rsidRPr="00645A9A">
        <w:rPr>
          <w:rFonts w:ascii="Times New Roman" w:hAnsi="Times New Roman" w:cs="Times New Roman"/>
          <w:sz w:val="24"/>
          <w:szCs w:val="24"/>
          <w:lang w:val="uk-UA"/>
        </w:rPr>
        <w:t>-</w:t>
      </w:r>
      <w:r w:rsidR="001D6207" w:rsidRPr="00645A9A">
        <w:rPr>
          <w:rFonts w:ascii="Times New Roman" w:hAnsi="Times New Roman" w:cs="Times New Roman"/>
          <w:sz w:val="24"/>
          <w:szCs w:val="24"/>
          <w:lang w:val="en-US"/>
        </w:rPr>
        <w:t>CO</w:t>
      </w:r>
      <w:r w:rsidR="005F0C5A" w:rsidRPr="00645A9A">
        <w:rPr>
          <w:rFonts w:ascii="Times New Roman" w:hAnsi="Times New Roman" w:cs="Times New Roman"/>
          <w:sz w:val="24"/>
          <w:szCs w:val="24"/>
          <w:lang w:val="uk-UA"/>
        </w:rPr>
        <w:t xml:space="preserve"> </w:t>
      </w:r>
      <w:r w:rsidR="001D6207" w:rsidRPr="00645A9A">
        <w:rPr>
          <w:rFonts w:ascii="Times New Roman" w:hAnsi="Times New Roman" w:cs="Times New Roman"/>
          <w:sz w:val="24"/>
          <w:szCs w:val="24"/>
          <w:lang w:val="en-US"/>
        </w:rPr>
        <w:t>V</w:t>
      </w:r>
      <w:r w:rsidR="001D6207" w:rsidRPr="00645A9A">
        <w:rPr>
          <w:rFonts w:ascii="Times New Roman" w:hAnsi="Times New Roman" w:cs="Times New Roman"/>
          <w:sz w:val="24"/>
          <w:szCs w:val="24"/>
          <w:lang w:val="uk-UA"/>
        </w:rPr>
        <w:t xml:space="preserve">-2 в частині звільнення платників єдиного податку першої групи від сплати цього податку </w:t>
      </w:r>
      <w:r w:rsidR="005F0C5A" w:rsidRPr="00645A9A">
        <w:rPr>
          <w:rFonts w:ascii="Times New Roman" w:hAnsi="Times New Roman" w:cs="Times New Roman"/>
          <w:sz w:val="24"/>
          <w:szCs w:val="24"/>
          <w:lang w:val="uk-UA"/>
        </w:rPr>
        <w:t>за</w:t>
      </w:r>
      <w:r w:rsidR="001D6207" w:rsidRPr="00645A9A">
        <w:rPr>
          <w:rFonts w:ascii="Times New Roman" w:hAnsi="Times New Roman" w:cs="Times New Roman"/>
          <w:sz w:val="24"/>
          <w:szCs w:val="24"/>
          <w:lang w:val="uk-UA"/>
        </w:rPr>
        <w:t xml:space="preserve"> с</w:t>
      </w:r>
      <w:r w:rsidR="005F0C5A" w:rsidRPr="00645A9A">
        <w:rPr>
          <w:rFonts w:ascii="Times New Roman" w:hAnsi="Times New Roman" w:cs="Times New Roman"/>
          <w:sz w:val="24"/>
          <w:szCs w:val="24"/>
          <w:lang w:val="uk-UA"/>
        </w:rPr>
        <w:t>і</w:t>
      </w:r>
      <w:r w:rsidR="001D6207" w:rsidRPr="00645A9A">
        <w:rPr>
          <w:rFonts w:ascii="Times New Roman" w:hAnsi="Times New Roman" w:cs="Times New Roman"/>
          <w:sz w:val="24"/>
          <w:szCs w:val="24"/>
          <w:lang w:val="uk-UA"/>
        </w:rPr>
        <w:t>чень-травень 2021  року.</w:t>
      </w:r>
      <w:r w:rsidRPr="00645A9A">
        <w:rPr>
          <w:rFonts w:ascii="Times New Roman" w:hAnsi="Times New Roman" w:cs="Times New Roman"/>
          <w:sz w:val="24"/>
          <w:szCs w:val="24"/>
          <w:lang w:val="uk-UA"/>
        </w:rPr>
        <w:t xml:space="preserve"> В результаті початкові планові показники надходжень єдиного под</w:t>
      </w:r>
      <w:r w:rsidR="00645A9A" w:rsidRPr="00645A9A">
        <w:rPr>
          <w:rFonts w:ascii="Times New Roman" w:hAnsi="Times New Roman" w:cs="Times New Roman"/>
          <w:sz w:val="24"/>
          <w:szCs w:val="24"/>
          <w:lang w:val="uk-UA"/>
        </w:rPr>
        <w:t xml:space="preserve">атку зменшенні на 500,0 тис. гривень. </w:t>
      </w:r>
    </w:p>
    <w:p w:rsidR="001C71A7" w:rsidRPr="008A2F35" w:rsidRDefault="001C71A7" w:rsidP="00E363D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Рішенням Чорноморської міської ради від 10.07.2015р. № 636-VI </w:t>
      </w:r>
      <w:r w:rsidRPr="008A2F35">
        <w:rPr>
          <w:rFonts w:ascii="Times New Roman" w:hAnsi="Times New Roman"/>
          <w:sz w:val="24"/>
          <w:szCs w:val="24"/>
          <w:lang w:val="uk-UA"/>
        </w:rPr>
        <w:t xml:space="preserve">(зі змінами, внесеними рішеннями Чорноморської міської ради від 06.01.2016р. № 25-VII, від 27.01.2017р. № 177-VII) </w:t>
      </w:r>
      <w:r w:rsidRPr="008A2F35">
        <w:rPr>
          <w:rFonts w:ascii="Times New Roman" w:hAnsi="Times New Roman" w:cs="Times New Roman"/>
          <w:sz w:val="24"/>
          <w:szCs w:val="24"/>
          <w:lang w:val="uk-UA"/>
        </w:rPr>
        <w:t xml:space="preserve">встановлені такі ставки єдиного податку : </w:t>
      </w:r>
    </w:p>
    <w:p w:rsidR="001C71A7" w:rsidRPr="008A2F35" w:rsidRDefault="001C71A7" w:rsidP="00E363DD">
      <w:pPr>
        <w:pStyle w:val="a4"/>
        <w:numPr>
          <w:ilvl w:val="0"/>
          <w:numId w:val="6"/>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для платників 1 групи - 10 % від прожиткового мінімуму (на 202</w:t>
      </w:r>
      <w:r w:rsidR="00CF2EF4"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- 2</w:t>
      </w:r>
      <w:r w:rsidR="00CF2EF4" w:rsidRPr="008A2F35">
        <w:rPr>
          <w:rFonts w:ascii="Times New Roman" w:hAnsi="Times New Roman" w:cs="Times New Roman"/>
          <w:sz w:val="24"/>
          <w:szCs w:val="24"/>
          <w:lang w:val="uk-UA"/>
        </w:rPr>
        <w:t>27</w:t>
      </w:r>
      <w:r w:rsidRPr="008A2F35">
        <w:rPr>
          <w:rFonts w:ascii="Times New Roman" w:hAnsi="Times New Roman" w:cs="Times New Roman"/>
          <w:sz w:val="24"/>
          <w:szCs w:val="24"/>
          <w:lang w:val="uk-UA"/>
        </w:rPr>
        <w:t>,</w:t>
      </w:r>
      <w:r w:rsidR="00CF2EF4" w:rsidRPr="008A2F35">
        <w:rPr>
          <w:rFonts w:ascii="Times New Roman" w:hAnsi="Times New Roman" w:cs="Times New Roman"/>
          <w:sz w:val="24"/>
          <w:szCs w:val="24"/>
          <w:lang w:val="uk-UA"/>
        </w:rPr>
        <w:t>0</w:t>
      </w:r>
      <w:r w:rsidRPr="008A2F35">
        <w:rPr>
          <w:rFonts w:ascii="Times New Roman" w:hAnsi="Times New Roman" w:cs="Times New Roman"/>
          <w:sz w:val="24"/>
          <w:szCs w:val="24"/>
          <w:lang w:val="uk-UA"/>
        </w:rPr>
        <w:t xml:space="preserve"> грн щомісячно);</w:t>
      </w:r>
    </w:p>
    <w:p w:rsidR="00F91C3A" w:rsidRPr="008A2F35" w:rsidRDefault="001C71A7" w:rsidP="00E363DD">
      <w:pPr>
        <w:pStyle w:val="a4"/>
        <w:numPr>
          <w:ilvl w:val="0"/>
          <w:numId w:val="6"/>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для платників 2 групи - 10 % від мінімальної заробітної плати (на 202</w:t>
      </w:r>
      <w:r w:rsidR="00CF2EF4" w:rsidRPr="008A2F35">
        <w:rPr>
          <w:rFonts w:ascii="Times New Roman" w:hAnsi="Times New Roman" w:cs="Times New Roman"/>
          <w:sz w:val="24"/>
          <w:szCs w:val="24"/>
          <w:lang w:val="uk-UA"/>
        </w:rPr>
        <w:t xml:space="preserve">1 рік -                600,0 </w:t>
      </w:r>
      <w:r w:rsidRPr="008A2F35">
        <w:rPr>
          <w:rFonts w:ascii="Times New Roman" w:hAnsi="Times New Roman" w:cs="Times New Roman"/>
          <w:sz w:val="24"/>
          <w:szCs w:val="24"/>
          <w:lang w:val="uk-UA"/>
        </w:rPr>
        <w:t>грн щомісячно).</w:t>
      </w:r>
    </w:p>
    <w:p w:rsidR="00F91C3A" w:rsidRPr="008A2F35" w:rsidRDefault="001C71A7" w:rsidP="00E363D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Відповідно до пункту 293.7 статті 293 Податкового кодексу України у разі здійснення платником єдиного податку першої і другої груп господарської діяльності на території більш як однієї сільської, селищної, міської ради або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для відповідної групи  таких п</w:t>
      </w:r>
      <w:r w:rsidR="00E363DD" w:rsidRPr="008A2F35">
        <w:rPr>
          <w:rFonts w:ascii="Times New Roman" w:hAnsi="Times New Roman" w:cs="Times New Roman"/>
          <w:sz w:val="24"/>
          <w:szCs w:val="24"/>
          <w:lang w:val="uk-UA"/>
        </w:rPr>
        <w:t xml:space="preserve">латників єдиного податку - 20 %, що становить </w:t>
      </w:r>
      <w:r w:rsidR="00CF2EF4" w:rsidRPr="008A2F35">
        <w:rPr>
          <w:rFonts w:ascii="Times New Roman" w:hAnsi="Times New Roman" w:cs="Times New Roman"/>
          <w:sz w:val="24"/>
          <w:szCs w:val="24"/>
          <w:lang w:val="uk-UA"/>
        </w:rPr>
        <w:t>1 200</w:t>
      </w:r>
      <w:r w:rsidR="00E363DD" w:rsidRPr="008A2F35">
        <w:rPr>
          <w:rFonts w:ascii="Times New Roman" w:hAnsi="Times New Roman" w:cs="Times New Roman"/>
          <w:sz w:val="24"/>
          <w:szCs w:val="24"/>
          <w:lang w:val="uk-UA"/>
        </w:rPr>
        <w:t xml:space="preserve"> грн щомісячно.</w:t>
      </w:r>
    </w:p>
    <w:p w:rsidR="00E363DD" w:rsidRPr="008A2F35" w:rsidRDefault="001C71A7" w:rsidP="00E363DD">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Для платників єдиного податку 3 та 4 групи ставки визначені Податковим кодексом України.</w:t>
      </w:r>
    </w:p>
    <w:p w:rsidR="00A634B1" w:rsidRPr="008A2F35" w:rsidRDefault="00A634B1" w:rsidP="00E363DD">
      <w:pPr>
        <w:pStyle w:val="a4"/>
        <w:spacing w:after="0" w:line="240" w:lineRule="auto"/>
        <w:ind w:left="0" w:firstLine="567"/>
        <w:jc w:val="both"/>
        <w:rPr>
          <w:rFonts w:ascii="Times New Roman" w:hAnsi="Times New Roman" w:cs="Times New Roman"/>
          <w:sz w:val="24"/>
          <w:szCs w:val="24"/>
          <w:lang w:val="uk-UA"/>
        </w:rPr>
      </w:pPr>
    </w:p>
    <w:p w:rsidR="00A634B1" w:rsidRPr="008A2F35" w:rsidRDefault="00A634B1" w:rsidP="00E363DD">
      <w:pPr>
        <w:pStyle w:val="a4"/>
        <w:spacing w:after="0" w:line="240" w:lineRule="auto"/>
        <w:ind w:left="0" w:firstLine="567"/>
        <w:jc w:val="both"/>
        <w:rPr>
          <w:rFonts w:ascii="Times New Roman" w:hAnsi="Times New Roman" w:cs="Times New Roman"/>
          <w:sz w:val="24"/>
          <w:szCs w:val="24"/>
          <w:lang w:val="uk-UA"/>
        </w:rPr>
      </w:pPr>
    </w:p>
    <w:p w:rsidR="00A634B1" w:rsidRPr="008A2F35" w:rsidRDefault="009D2E98" w:rsidP="00E363DD">
      <w:pPr>
        <w:pStyle w:val="a4"/>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noProof/>
          <w:lang w:eastAsia="ru-RU"/>
        </w:rPr>
        <w:drawing>
          <wp:inline distT="0" distB="0" distL="0" distR="0">
            <wp:extent cx="5583201" cy="1295902"/>
            <wp:effectExtent l="0" t="0" r="0" b="0"/>
            <wp:docPr id="18" name="Схема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A634B1" w:rsidRPr="008A2F35" w:rsidRDefault="00A634B1" w:rsidP="00E363DD">
      <w:pPr>
        <w:pStyle w:val="a4"/>
        <w:spacing w:after="0" w:line="240" w:lineRule="auto"/>
        <w:ind w:left="0" w:firstLine="567"/>
        <w:jc w:val="both"/>
        <w:rPr>
          <w:rFonts w:ascii="Times New Roman" w:hAnsi="Times New Roman" w:cs="Times New Roman"/>
          <w:sz w:val="24"/>
          <w:szCs w:val="24"/>
          <w:lang w:val="uk-UA"/>
        </w:rPr>
      </w:pPr>
    </w:p>
    <w:p w:rsidR="00A634B1" w:rsidRPr="008A2F35" w:rsidRDefault="00A634B1" w:rsidP="00E363DD">
      <w:pPr>
        <w:pStyle w:val="a4"/>
        <w:spacing w:after="0" w:line="240" w:lineRule="auto"/>
        <w:ind w:left="0" w:firstLine="567"/>
        <w:jc w:val="both"/>
        <w:rPr>
          <w:rFonts w:ascii="Times New Roman" w:hAnsi="Times New Roman" w:cs="Times New Roman"/>
          <w:sz w:val="24"/>
          <w:szCs w:val="24"/>
          <w:lang w:val="uk-UA"/>
        </w:rPr>
      </w:pPr>
    </w:p>
    <w:p w:rsidR="001C71A7" w:rsidRPr="008A2F35" w:rsidRDefault="001C71A7" w:rsidP="00E363DD">
      <w:pPr>
        <w:pStyle w:val="a4"/>
        <w:spacing w:after="0" w:line="240" w:lineRule="auto"/>
        <w:ind w:left="0" w:firstLine="567"/>
        <w:jc w:val="both"/>
        <w:rPr>
          <w:rFonts w:ascii="Times New Roman" w:hAnsi="Times New Roman" w:cs="Times New Roman"/>
          <w:highlight w:val="yellow"/>
          <w:lang w:val="uk-UA"/>
        </w:rPr>
      </w:pPr>
    </w:p>
    <w:p w:rsidR="00A64964" w:rsidRPr="008A2F35" w:rsidRDefault="00A64964" w:rsidP="00587556">
      <w:pPr>
        <w:pStyle w:val="a4"/>
        <w:spacing w:after="0"/>
        <w:ind w:left="0"/>
        <w:jc w:val="both"/>
        <w:rPr>
          <w:rFonts w:ascii="Times New Roman" w:hAnsi="Times New Roman" w:cs="Times New Roman"/>
          <w:sz w:val="24"/>
          <w:szCs w:val="24"/>
          <w:highlight w:val="yellow"/>
          <w:lang w:val="uk-UA"/>
        </w:rPr>
      </w:pPr>
    </w:p>
    <w:p w:rsidR="00BD4045" w:rsidRPr="008A2F35" w:rsidRDefault="00BD4045" w:rsidP="00587556">
      <w:pPr>
        <w:pStyle w:val="a4"/>
        <w:spacing w:after="0"/>
        <w:ind w:left="0"/>
        <w:jc w:val="both"/>
        <w:rPr>
          <w:rFonts w:ascii="Times New Roman" w:hAnsi="Times New Roman" w:cs="Times New Roman"/>
          <w:sz w:val="24"/>
          <w:szCs w:val="24"/>
          <w:highlight w:val="yellow"/>
          <w:lang w:val="uk-UA"/>
        </w:rPr>
      </w:pPr>
      <w:r w:rsidRPr="008A2F35">
        <w:rPr>
          <w:rFonts w:ascii="Times New Roman" w:hAnsi="Times New Roman" w:cs="Times New Roman"/>
          <w:noProof/>
          <w:sz w:val="24"/>
          <w:szCs w:val="24"/>
          <w:lang w:eastAsia="ru-RU"/>
        </w:rPr>
        <w:drawing>
          <wp:inline distT="0" distB="0" distL="0" distR="0">
            <wp:extent cx="6124575" cy="297180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BD4045" w:rsidRPr="008A2F35" w:rsidRDefault="00BD4045" w:rsidP="00587556">
      <w:pPr>
        <w:pStyle w:val="a4"/>
        <w:spacing w:after="0"/>
        <w:ind w:left="0"/>
        <w:jc w:val="both"/>
        <w:rPr>
          <w:rFonts w:ascii="Times New Roman" w:hAnsi="Times New Roman" w:cs="Times New Roman"/>
          <w:sz w:val="24"/>
          <w:szCs w:val="24"/>
          <w:highlight w:val="yellow"/>
          <w:lang w:val="uk-UA"/>
        </w:rPr>
      </w:pP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Туристичний збір (</w:t>
      </w:r>
      <w:r w:rsidR="00E212D2" w:rsidRPr="008A2F35">
        <w:rPr>
          <w:rFonts w:ascii="Times New Roman" w:hAnsi="Times New Roman" w:cs="Times New Roman"/>
          <w:b/>
          <w:sz w:val="24"/>
          <w:szCs w:val="24"/>
          <w:lang w:val="uk-UA"/>
        </w:rPr>
        <w:t xml:space="preserve">ККДБ </w:t>
      </w:r>
      <w:r w:rsidRPr="008A2F35">
        <w:rPr>
          <w:rFonts w:ascii="Times New Roman" w:hAnsi="Times New Roman" w:cs="Times New Roman"/>
          <w:b/>
          <w:sz w:val="24"/>
          <w:szCs w:val="24"/>
          <w:lang w:val="uk-UA"/>
        </w:rPr>
        <w:t>18030000)</w:t>
      </w:r>
      <w:r w:rsidRPr="008A2F35">
        <w:rPr>
          <w:rFonts w:ascii="Times New Roman" w:hAnsi="Times New Roman" w:cs="Times New Roman"/>
          <w:sz w:val="24"/>
          <w:szCs w:val="24"/>
          <w:lang w:val="uk-UA"/>
        </w:rPr>
        <w:t xml:space="preserve"> розраховано в обсязі</w:t>
      </w:r>
      <w:r w:rsidR="00E00C40" w:rsidRPr="008A2F35">
        <w:rPr>
          <w:rFonts w:ascii="Times New Roman" w:hAnsi="Times New Roman" w:cs="Times New Roman"/>
          <w:sz w:val="24"/>
          <w:szCs w:val="24"/>
          <w:lang w:val="uk-UA"/>
        </w:rPr>
        <w:t xml:space="preserve"> 120 000</w:t>
      </w:r>
      <w:r w:rsidRPr="008A2F35">
        <w:rPr>
          <w:rFonts w:ascii="Times New Roman" w:hAnsi="Times New Roman" w:cs="Times New Roman"/>
          <w:sz w:val="24"/>
          <w:szCs w:val="24"/>
          <w:lang w:val="uk-UA"/>
        </w:rPr>
        <w:t xml:space="preserve"> грн, темп росту до очікуваних надходжень 20</w:t>
      </w:r>
      <w:r w:rsidR="00E00C40"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 </w:t>
      </w:r>
      <w:r w:rsidR="00E00C40" w:rsidRPr="008A2F35">
        <w:rPr>
          <w:rFonts w:ascii="Times New Roman" w:hAnsi="Times New Roman" w:cs="Times New Roman"/>
          <w:sz w:val="24"/>
          <w:szCs w:val="24"/>
          <w:lang w:val="uk-UA"/>
        </w:rPr>
        <w:t>86,8</w:t>
      </w:r>
      <w:r w:rsidRPr="008A2F35">
        <w:rPr>
          <w:rFonts w:ascii="Times New Roman" w:hAnsi="Times New Roman" w:cs="Times New Roman"/>
          <w:sz w:val="24"/>
          <w:szCs w:val="24"/>
          <w:lang w:val="uk-UA"/>
        </w:rPr>
        <w:t xml:space="preserve"> %.</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Рішенням Чорноморської міської ради 09.04.2019р. № 420-VII </w:t>
      </w:r>
      <w:r w:rsidR="008A2A70" w:rsidRPr="008A2F35">
        <w:rPr>
          <w:rFonts w:ascii="Times New Roman" w:hAnsi="Times New Roman" w:cs="Times New Roman"/>
          <w:sz w:val="24"/>
          <w:szCs w:val="24"/>
          <w:lang w:val="uk-UA"/>
        </w:rPr>
        <w:t>була</w:t>
      </w:r>
      <w:r w:rsidRPr="008A2F35">
        <w:rPr>
          <w:rFonts w:ascii="Times New Roman" w:hAnsi="Times New Roman" w:cs="Times New Roman"/>
          <w:sz w:val="24"/>
          <w:szCs w:val="24"/>
          <w:lang w:val="uk-UA"/>
        </w:rPr>
        <w:t xml:space="preserve"> встановлен</w:t>
      </w:r>
      <w:r w:rsidR="008A2A70" w:rsidRPr="008A2F35">
        <w:rPr>
          <w:rFonts w:ascii="Times New Roman" w:hAnsi="Times New Roman" w:cs="Times New Roman"/>
          <w:sz w:val="24"/>
          <w:szCs w:val="24"/>
          <w:lang w:val="uk-UA"/>
        </w:rPr>
        <w:t>а</w:t>
      </w:r>
      <w:r w:rsidRPr="008A2F35">
        <w:rPr>
          <w:rFonts w:ascii="Times New Roman" w:hAnsi="Times New Roman" w:cs="Times New Roman"/>
          <w:sz w:val="24"/>
          <w:szCs w:val="24"/>
          <w:lang w:val="uk-UA"/>
        </w:rPr>
        <w:t xml:space="preserve"> ставк</w:t>
      </w:r>
      <w:r w:rsidR="00E212D2" w:rsidRPr="008A2F35">
        <w:rPr>
          <w:rFonts w:ascii="Times New Roman" w:hAnsi="Times New Roman" w:cs="Times New Roman"/>
          <w:sz w:val="24"/>
          <w:szCs w:val="24"/>
          <w:lang w:val="uk-UA"/>
        </w:rPr>
        <w:t>а</w:t>
      </w:r>
      <w:r w:rsidRPr="008A2F35">
        <w:rPr>
          <w:rFonts w:ascii="Times New Roman" w:hAnsi="Times New Roman" w:cs="Times New Roman"/>
          <w:sz w:val="24"/>
          <w:szCs w:val="24"/>
          <w:lang w:val="uk-UA"/>
        </w:rPr>
        <w:t xml:space="preserve"> туристичного збору за кожну добу тимчасового розміщення особи в місцях </w:t>
      </w:r>
      <w:r w:rsidRPr="008A2F35">
        <w:rPr>
          <w:rFonts w:ascii="Times New Roman" w:hAnsi="Times New Roman" w:cs="Times New Roman"/>
          <w:sz w:val="24"/>
          <w:szCs w:val="24"/>
          <w:lang w:val="uk-UA"/>
        </w:rPr>
        <w:lastRenderedPageBreak/>
        <w:t>проживання ночівлі в розмірі 0,</w:t>
      </w:r>
      <w:r w:rsidR="008A2A70" w:rsidRPr="008A2F35">
        <w:rPr>
          <w:rFonts w:ascii="Times New Roman" w:hAnsi="Times New Roman" w:cs="Times New Roman"/>
          <w:sz w:val="24"/>
          <w:szCs w:val="24"/>
          <w:lang w:val="uk-UA"/>
        </w:rPr>
        <w:t>5</w:t>
      </w:r>
      <w:r w:rsidRPr="008A2F35">
        <w:rPr>
          <w:rFonts w:ascii="Times New Roman" w:hAnsi="Times New Roman" w:cs="Times New Roman"/>
          <w:sz w:val="24"/>
          <w:szCs w:val="24"/>
          <w:lang w:val="uk-UA"/>
        </w:rPr>
        <w:t xml:space="preserve"> відсотка для внутрішнього туризму та для </w:t>
      </w:r>
      <w:r w:rsidR="004C1519" w:rsidRPr="008A2F35">
        <w:rPr>
          <w:rFonts w:ascii="Times New Roman" w:hAnsi="Times New Roman" w:cs="Times New Roman"/>
          <w:sz w:val="24"/>
          <w:szCs w:val="24"/>
          <w:lang w:val="uk-UA"/>
        </w:rPr>
        <w:t>в'їзного</w:t>
      </w:r>
      <w:r w:rsidRPr="008A2F35">
        <w:rPr>
          <w:rFonts w:ascii="Times New Roman" w:hAnsi="Times New Roman" w:cs="Times New Roman"/>
          <w:sz w:val="24"/>
          <w:szCs w:val="24"/>
          <w:lang w:val="uk-UA"/>
        </w:rPr>
        <w:t xml:space="preserve"> туризму від розміру мінімальної заробітної плати, встановленої законом на 01 січня звітного (податкового року), для однієї особи за 1 добу тимчасового розміщення.</w:t>
      </w:r>
      <w:r w:rsidR="008A2A70" w:rsidRPr="008A2F35">
        <w:rPr>
          <w:rFonts w:ascii="Times New Roman" w:hAnsi="Times New Roman" w:cs="Times New Roman"/>
          <w:sz w:val="24"/>
          <w:szCs w:val="24"/>
          <w:lang w:val="uk-UA"/>
        </w:rPr>
        <w:t xml:space="preserve"> Рішенням Чорноморської міської ради Одеської області від 26.06.2019р. № 446-VII внесено зміни до рішення № 420-VII, а саме зменшено розмір ставок на 0,25 відсотка для внутрішнього та для в'їзного туризму, що і було враховано при обрахунку прогнозних надходжень туристичного збору на 202</w:t>
      </w:r>
      <w:r w:rsidR="00E00C40" w:rsidRPr="008A2F35">
        <w:rPr>
          <w:rFonts w:ascii="Times New Roman" w:hAnsi="Times New Roman" w:cs="Times New Roman"/>
          <w:sz w:val="24"/>
          <w:szCs w:val="24"/>
          <w:lang w:val="uk-UA"/>
        </w:rPr>
        <w:t>1</w:t>
      </w:r>
      <w:r w:rsidR="008A2A70" w:rsidRPr="008A2F35">
        <w:rPr>
          <w:rFonts w:ascii="Times New Roman" w:hAnsi="Times New Roman" w:cs="Times New Roman"/>
          <w:sz w:val="24"/>
          <w:szCs w:val="24"/>
          <w:lang w:val="uk-UA"/>
        </w:rPr>
        <w:t xml:space="preserve">р. </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color w:val="000000"/>
          <w:sz w:val="24"/>
          <w:szCs w:val="24"/>
          <w:shd w:val="clear" w:color="auto" w:fill="FFFFFF"/>
          <w:lang w:val="uk-UA"/>
        </w:rPr>
        <w:t xml:space="preserve">Платниками збору є громадяни України, іноземці, а також особи без громадянства, які прибувають на територію Чорноморської міської ради Одеської області та тимчасово розміщуються у місцях проживання, ночівлі. </w:t>
      </w:r>
    </w:p>
    <w:p w:rsidR="00D53815" w:rsidRPr="008A2F35" w:rsidRDefault="00D53815" w:rsidP="001C71A7">
      <w:pPr>
        <w:spacing w:after="0"/>
        <w:jc w:val="both"/>
        <w:rPr>
          <w:rFonts w:ascii="Times New Roman" w:hAnsi="Times New Roman" w:cs="Times New Roman"/>
          <w:sz w:val="24"/>
          <w:szCs w:val="24"/>
          <w:lang w:val="uk-UA"/>
        </w:rPr>
      </w:pPr>
    </w:p>
    <w:p w:rsidR="001C71A7" w:rsidRPr="008A2F35" w:rsidRDefault="001C71A7" w:rsidP="001C71A7">
      <w:pPr>
        <w:spacing w:after="0"/>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Динаміка надходжень туристичного збору за 201</w:t>
      </w:r>
      <w:r w:rsidR="00E00C40" w:rsidRPr="008A2F35">
        <w:rPr>
          <w:rFonts w:ascii="Times New Roman" w:hAnsi="Times New Roman" w:cs="Times New Roman"/>
          <w:b/>
          <w:sz w:val="24"/>
          <w:szCs w:val="24"/>
          <w:lang w:val="uk-UA"/>
        </w:rPr>
        <w:t>7-2021</w:t>
      </w:r>
      <w:r w:rsidRPr="008A2F35">
        <w:rPr>
          <w:rFonts w:ascii="Times New Roman" w:hAnsi="Times New Roman" w:cs="Times New Roman"/>
          <w:b/>
          <w:sz w:val="24"/>
          <w:szCs w:val="24"/>
          <w:lang w:val="uk-UA"/>
        </w:rPr>
        <w:t xml:space="preserve"> роки</w:t>
      </w:r>
    </w:p>
    <w:p w:rsidR="001C71A7" w:rsidRDefault="00262349" w:rsidP="001C71A7">
      <w:pPr>
        <w:spacing w:after="0"/>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                              (т</w:t>
      </w:r>
      <w:r w:rsidR="001C71A7" w:rsidRPr="008A2F35">
        <w:rPr>
          <w:rFonts w:ascii="Times New Roman" w:hAnsi="Times New Roman" w:cs="Times New Roman"/>
          <w:b/>
          <w:sz w:val="24"/>
          <w:szCs w:val="24"/>
          <w:lang w:val="uk-UA"/>
        </w:rPr>
        <w:t>ис. грн.)</w:t>
      </w:r>
    </w:p>
    <w:p w:rsidR="006B1CD9" w:rsidRDefault="006B1CD9" w:rsidP="001C71A7">
      <w:pPr>
        <w:spacing w:after="0"/>
        <w:jc w:val="center"/>
        <w:rPr>
          <w:rFonts w:ascii="Times New Roman" w:hAnsi="Times New Roman" w:cs="Times New Roman"/>
          <w:b/>
          <w:sz w:val="24"/>
          <w:szCs w:val="24"/>
          <w:lang w:val="uk-UA"/>
        </w:rPr>
      </w:pPr>
    </w:p>
    <w:p w:rsidR="001C71A7" w:rsidRPr="008A2F35" w:rsidRDefault="000B7A56" w:rsidP="006B1CD9">
      <w:pPr>
        <w:spacing w:after="0"/>
        <w:jc w:val="both"/>
        <w:rPr>
          <w:rFonts w:ascii="Times New Roman" w:hAnsi="Times New Roman" w:cs="Times New Roman"/>
          <w:sz w:val="24"/>
          <w:szCs w:val="24"/>
          <w:lang w:val="uk-UA"/>
        </w:rPr>
      </w:pPr>
      <w:r w:rsidRPr="000B7A56">
        <w:rPr>
          <w:rFonts w:ascii="Times New Roman" w:hAnsi="Times New Roman" w:cs="Times New Roman"/>
          <w:noProof/>
          <w:sz w:val="24"/>
          <w:szCs w:val="24"/>
          <w:lang w:val="uk-UA" w:eastAsia="ru-RU"/>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28" o:spid="_x0000_s1033" type="#_x0000_t15" style="position:absolute;left:0;text-align:left;margin-left:247.2pt;margin-top:5.35pt;width:96.75pt;height:66.4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" fillcolor="white [3201]" strokecolor="#92cddc [1944]" strokeweight="1pt">
            <v:fill color2="#b6dde8 [1304]" focus="100%" type="gradient"/>
            <v:shadow on="t" color="#205867 [1608]" opacity=".5" offset="-6pt,-6pt"/>
            <v:textbox>
              <w:txbxContent>
                <w:p w:rsidR="00E570E4" w:rsidRPr="00FE0413" w:rsidRDefault="00E570E4" w:rsidP="001C71A7">
                  <w:pPr>
                    <w:jc w:val="center"/>
                    <w:rPr>
                      <w:b/>
                      <w:lang w:val="uk-UA"/>
                    </w:rPr>
                  </w:pPr>
                  <w:r w:rsidRPr="001F5706">
                    <w:rPr>
                      <w:b/>
                      <w:lang w:val="uk-UA"/>
                    </w:rPr>
                    <w:t>20</w:t>
                  </w:r>
                  <w:r>
                    <w:rPr>
                      <w:b/>
                      <w:lang w:val="uk-UA"/>
                    </w:rPr>
                    <w:t>20</w:t>
                  </w:r>
                  <w:r w:rsidRPr="001F5706">
                    <w:rPr>
                      <w:b/>
                      <w:lang w:val="uk-UA"/>
                    </w:rPr>
                    <w:t xml:space="preserve"> рік</w:t>
                  </w:r>
                  <w:r w:rsidRPr="002E240D">
                    <w:rPr>
                      <w:b/>
                      <w:lang w:val="uk-UA"/>
                    </w:rPr>
                    <w:t>(очікувані надходження)</w:t>
                  </w:r>
                  <w:r>
                    <w:rPr>
                      <w:b/>
                      <w:lang w:val="uk-UA"/>
                    </w:rPr>
                    <w:t xml:space="preserve"> 138,2</w:t>
                  </w:r>
                </w:p>
              </w:txbxContent>
            </v:textbox>
          </v:shape>
        </w:pict>
      </w:r>
      <w:r w:rsidRPr="000B7A56">
        <w:rPr>
          <w:rFonts w:ascii="Times New Roman" w:hAnsi="Times New Roman" w:cs="Times New Roman"/>
          <w:noProof/>
          <w:sz w:val="24"/>
          <w:szCs w:val="24"/>
          <w:lang w:val="uk-UA" w:eastAsia="ru-RU"/>
        </w:rPr>
        <w:pict>
          <v:shape id="AutoShape 126" o:spid="_x0000_s1034" type="#_x0000_t15" style="position:absolute;left:0;text-align:left;margin-left:164.7pt;margin-top:5.35pt;width:82.5pt;height:66.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" fillcolor="white [3201]" strokecolor="#92cddc [1944]" strokeweight="1pt">
            <v:fill color2="#b6dde8 [1304]" focus="100%" type="gradient"/>
            <v:shadow on="t" color="#205867 [1608]" opacity=".5" offset="-6pt,-6pt"/>
            <v:textbox>
              <w:txbxContent>
                <w:p w:rsidR="00E570E4" w:rsidRPr="001F5706" w:rsidRDefault="00E570E4" w:rsidP="001C71A7">
                  <w:pPr>
                    <w:jc w:val="center"/>
                  </w:pPr>
                  <w:r w:rsidRPr="001F5706">
                    <w:rPr>
                      <w:b/>
                      <w:lang w:val="uk-UA"/>
                    </w:rPr>
                    <w:t>201</w:t>
                  </w:r>
                  <w:r>
                    <w:rPr>
                      <w:b/>
                      <w:lang w:val="uk-UA"/>
                    </w:rPr>
                    <w:t>9</w:t>
                  </w:r>
                  <w:r w:rsidRPr="001F5706">
                    <w:rPr>
                      <w:b/>
                      <w:lang w:val="uk-UA"/>
                    </w:rPr>
                    <w:t xml:space="preserve"> рік  </w:t>
                  </w:r>
                  <w:r w:rsidRPr="00E00C40">
                    <w:rPr>
                      <w:b/>
                      <w:sz w:val="24"/>
                      <w:szCs w:val="24"/>
                      <w:lang w:val="uk-UA"/>
                    </w:rPr>
                    <w:t>187,8</w:t>
                  </w:r>
                </w:p>
              </w:txbxContent>
            </v:textbox>
          </v:shape>
        </w:pict>
      </w:r>
      <w:r w:rsidRPr="000B7A56">
        <w:rPr>
          <w:rFonts w:ascii="Times New Roman" w:hAnsi="Times New Roman" w:cs="Times New Roman"/>
          <w:noProof/>
          <w:sz w:val="24"/>
          <w:szCs w:val="24"/>
          <w:lang w:val="uk-UA" w:eastAsia="ru-RU"/>
        </w:rPr>
        <w:pict>
          <v:shape id="AutoShape 129" o:spid="_x0000_s1035" type="#_x0000_t15" style="position:absolute;left:0;text-align:left;margin-left:348.45pt;margin-top:5.35pt;width:90pt;height:66.4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" fillcolor="white [3201]" strokecolor="#92cddc [1944]" strokeweight="1pt">
            <v:fill color2="#b6dde8 [1304]" focus="100%" type="gradient"/>
            <v:shadow on="t" color="#205867 [1608]" opacity=".5" offset="-6pt,-6pt"/>
            <v:textbox>
              <w:txbxContent>
                <w:p w:rsidR="00E570E4" w:rsidRDefault="00E570E4" w:rsidP="001C71A7">
                  <w:pPr>
                    <w:jc w:val="center"/>
                    <w:rPr>
                      <w:b/>
                      <w:lang w:val="uk-UA"/>
                    </w:rPr>
                  </w:pPr>
                  <w:r>
                    <w:rPr>
                      <w:b/>
                      <w:lang w:val="uk-UA"/>
                    </w:rPr>
                    <w:t>2021</w:t>
                  </w:r>
                  <w:r w:rsidRPr="001F5706">
                    <w:rPr>
                      <w:b/>
                      <w:lang w:val="uk-UA"/>
                    </w:rPr>
                    <w:t xml:space="preserve"> рік </w:t>
                  </w:r>
                  <w:r>
                    <w:rPr>
                      <w:b/>
                      <w:lang w:val="uk-UA"/>
                    </w:rPr>
                    <w:t>(прогноз) 120,0</w:t>
                  </w:r>
                </w:p>
                <w:p w:rsidR="00E570E4" w:rsidRDefault="00E570E4" w:rsidP="001C71A7">
                  <w:pPr>
                    <w:jc w:val="center"/>
                  </w:pPr>
                </w:p>
              </w:txbxContent>
            </v:textbox>
          </v:shape>
        </w:pict>
      </w:r>
      <w:r w:rsidRPr="000B7A56">
        <w:rPr>
          <w:rFonts w:ascii="Times New Roman" w:hAnsi="Times New Roman" w:cs="Times New Roman"/>
          <w:noProof/>
          <w:sz w:val="24"/>
          <w:szCs w:val="24"/>
          <w:lang w:val="uk-UA" w:eastAsia="ru-RU"/>
        </w:rPr>
        <w:pict>
          <v:shape id="AutoShape 127" o:spid="_x0000_s1036" type="#_x0000_t15" style="position:absolute;left:0;text-align:left;margin-left:77.7pt;margin-top:5.35pt;width:82.5pt;height:66.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" fillcolor="white [3201]" strokecolor="#92cddc [1944]" strokeweight="1pt">
            <v:fill color2="#b6dde8 [1304]" focus="100%" type="gradient"/>
            <v:shadow on="t" color="#205867 [1608]" opacity=".5" offset="-6pt,-6pt"/>
            <v:textbox>
              <w:txbxContent>
                <w:p w:rsidR="00E570E4" w:rsidRPr="001F5706" w:rsidRDefault="00E570E4" w:rsidP="001C71A7">
                  <w:pPr>
                    <w:jc w:val="center"/>
                  </w:pPr>
                  <w:r w:rsidRPr="001F5706">
                    <w:rPr>
                      <w:b/>
                      <w:lang w:val="uk-UA"/>
                    </w:rPr>
                    <w:t>201</w:t>
                  </w:r>
                  <w:r>
                    <w:rPr>
                      <w:b/>
                      <w:lang w:val="uk-UA"/>
                    </w:rPr>
                    <w:t>8</w:t>
                  </w:r>
                  <w:r w:rsidRPr="001F5706">
                    <w:rPr>
                      <w:b/>
                      <w:lang w:val="uk-UA"/>
                    </w:rPr>
                    <w:t xml:space="preserve"> рік        </w:t>
                  </w:r>
                  <w:r>
                    <w:rPr>
                      <w:b/>
                      <w:sz w:val="24"/>
                      <w:szCs w:val="24"/>
                      <w:lang w:val="uk-UA"/>
                    </w:rPr>
                    <w:t>134,4</w:t>
                  </w:r>
                </w:p>
                <w:p w:rsidR="00E570E4" w:rsidRPr="00FE0413" w:rsidRDefault="00E570E4" w:rsidP="001C71A7"/>
              </w:txbxContent>
            </v:textbox>
          </v:shape>
        </w:pict>
      </w:r>
      <w:r w:rsidRPr="000B7A56">
        <w:rPr>
          <w:rFonts w:ascii="Times New Roman" w:hAnsi="Times New Roman" w:cs="Times New Roman"/>
          <w:noProof/>
          <w:sz w:val="24"/>
          <w:szCs w:val="24"/>
          <w:lang w:val="uk-UA" w:eastAsia="ru-RU"/>
        </w:rPr>
        <w:pict>
          <v:shape id="AutoShape 125" o:spid="_x0000_s1037" type="#_x0000_t15" style="position:absolute;left:0;text-align:left;margin-left:-13.8pt;margin-top:5.35pt;width:86.25pt;height:66.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" fillcolor="white [3201]" strokecolor="#92cddc [1944]" strokeweight="1pt">
            <v:fill color2="#b6dde8 [1304]" focus="100%" type="gradient"/>
            <v:shadow on="t" color="#205867 [1608]" opacity=".5" offset="-6pt,-6pt"/>
            <v:textbox>
              <w:txbxContent>
                <w:p w:rsidR="00E570E4" w:rsidRPr="001F5706" w:rsidRDefault="00E570E4" w:rsidP="001C71A7">
                  <w:pPr>
                    <w:jc w:val="center"/>
                    <w:rPr>
                      <w:lang w:val="uk-UA"/>
                    </w:rPr>
                  </w:pPr>
                  <w:r w:rsidRPr="001F5706">
                    <w:rPr>
                      <w:b/>
                      <w:lang w:val="uk-UA"/>
                    </w:rPr>
                    <w:t>201</w:t>
                  </w:r>
                  <w:r>
                    <w:rPr>
                      <w:b/>
                      <w:lang w:val="uk-UA"/>
                    </w:rPr>
                    <w:t>7</w:t>
                  </w:r>
                  <w:r w:rsidRPr="001F5706">
                    <w:rPr>
                      <w:b/>
                      <w:lang w:val="uk-UA"/>
                    </w:rPr>
                    <w:t xml:space="preserve"> рік        </w:t>
                  </w:r>
                  <w:r>
                    <w:rPr>
                      <w:b/>
                      <w:sz w:val="24"/>
                      <w:szCs w:val="24"/>
                      <w:lang w:val="uk-UA"/>
                    </w:rPr>
                    <w:t>138,5</w:t>
                  </w:r>
                </w:p>
                <w:p w:rsidR="00E570E4" w:rsidRPr="00E00C40" w:rsidRDefault="00E570E4" w:rsidP="001C71A7">
                  <w:pPr>
                    <w:rPr>
                      <w:szCs w:val="24"/>
                      <w:lang w:val="uk-UA"/>
                    </w:rPr>
                  </w:pPr>
                </w:p>
              </w:txbxContent>
            </v:textbox>
          </v:shape>
        </w:pict>
      </w:r>
    </w:p>
    <w:p w:rsidR="001C71A7" w:rsidRPr="008A2F35" w:rsidRDefault="001C71A7" w:rsidP="001C71A7">
      <w:pPr>
        <w:spacing w:after="0"/>
        <w:jc w:val="both"/>
        <w:rPr>
          <w:rFonts w:ascii="Times New Roman" w:hAnsi="Times New Roman" w:cs="Times New Roman"/>
          <w:sz w:val="24"/>
          <w:szCs w:val="24"/>
          <w:lang w:val="uk-UA"/>
        </w:rPr>
      </w:pPr>
    </w:p>
    <w:p w:rsidR="001C71A7" w:rsidRPr="008A2F35" w:rsidRDefault="001C71A7" w:rsidP="006B1CD9">
      <w:pPr>
        <w:spacing w:after="0"/>
        <w:ind w:firstLine="426"/>
        <w:jc w:val="both"/>
        <w:rPr>
          <w:rFonts w:ascii="Times New Roman" w:hAnsi="Times New Roman" w:cs="Times New Roman"/>
          <w:sz w:val="24"/>
          <w:szCs w:val="24"/>
          <w:lang w:val="uk-UA"/>
        </w:rPr>
      </w:pPr>
    </w:p>
    <w:p w:rsidR="001C71A7" w:rsidRPr="008A2F35" w:rsidRDefault="001C71A7" w:rsidP="001C71A7">
      <w:pPr>
        <w:spacing w:after="0"/>
        <w:jc w:val="both"/>
        <w:rPr>
          <w:rFonts w:ascii="Times New Roman" w:hAnsi="Times New Roman" w:cs="Times New Roman"/>
          <w:sz w:val="24"/>
          <w:szCs w:val="24"/>
          <w:lang w:val="uk-UA"/>
        </w:rPr>
      </w:pPr>
    </w:p>
    <w:p w:rsidR="006B1CD9" w:rsidRDefault="006B1CD9" w:rsidP="00262349">
      <w:pPr>
        <w:spacing w:after="0" w:line="240" w:lineRule="auto"/>
        <w:ind w:firstLine="567"/>
        <w:jc w:val="both"/>
        <w:rPr>
          <w:rFonts w:ascii="Times New Roman" w:hAnsi="Times New Roman" w:cs="Times New Roman"/>
          <w:b/>
          <w:sz w:val="24"/>
          <w:szCs w:val="24"/>
          <w:lang w:val="uk-UA"/>
        </w:rPr>
      </w:pPr>
    </w:p>
    <w:p w:rsidR="006B1CD9" w:rsidRDefault="006B1CD9" w:rsidP="00262349">
      <w:pPr>
        <w:spacing w:after="0" w:line="240" w:lineRule="auto"/>
        <w:ind w:firstLine="567"/>
        <w:jc w:val="both"/>
        <w:rPr>
          <w:rFonts w:ascii="Times New Roman" w:hAnsi="Times New Roman" w:cs="Times New Roman"/>
          <w:b/>
          <w:sz w:val="24"/>
          <w:szCs w:val="24"/>
          <w:lang w:val="uk-UA"/>
        </w:rPr>
      </w:pP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Податок на прибуток підприємств</w:t>
      </w:r>
      <w:r w:rsidR="00EF583E" w:rsidRPr="008A2F35">
        <w:rPr>
          <w:rFonts w:ascii="Times New Roman" w:hAnsi="Times New Roman" w:cs="Times New Roman"/>
          <w:b/>
          <w:sz w:val="24"/>
          <w:szCs w:val="24"/>
          <w:lang w:val="uk-UA"/>
        </w:rPr>
        <w:t xml:space="preserve"> комунальної власності </w:t>
      </w:r>
      <w:r w:rsidRPr="008A2F35">
        <w:rPr>
          <w:rFonts w:ascii="Times New Roman" w:hAnsi="Times New Roman" w:cs="Times New Roman"/>
          <w:b/>
          <w:sz w:val="24"/>
          <w:szCs w:val="24"/>
          <w:lang w:val="uk-UA"/>
        </w:rPr>
        <w:t xml:space="preserve"> (</w:t>
      </w:r>
      <w:r w:rsidR="00EF583E" w:rsidRPr="008A2F35">
        <w:rPr>
          <w:rFonts w:ascii="Times New Roman" w:hAnsi="Times New Roman" w:cs="Times New Roman"/>
          <w:b/>
          <w:sz w:val="24"/>
          <w:szCs w:val="24"/>
          <w:lang w:val="uk-UA"/>
        </w:rPr>
        <w:t xml:space="preserve">ККДБ </w:t>
      </w:r>
      <w:r w:rsidRPr="008A2F35">
        <w:rPr>
          <w:rFonts w:ascii="Times New Roman" w:hAnsi="Times New Roman" w:cs="Times New Roman"/>
          <w:b/>
          <w:sz w:val="24"/>
          <w:szCs w:val="24"/>
          <w:lang w:val="uk-UA"/>
        </w:rPr>
        <w:t>11020200)</w:t>
      </w:r>
      <w:r w:rsidRPr="008A2F35">
        <w:rPr>
          <w:rFonts w:ascii="Times New Roman" w:hAnsi="Times New Roman" w:cs="Times New Roman"/>
          <w:sz w:val="24"/>
          <w:szCs w:val="24"/>
          <w:lang w:val="uk-UA"/>
        </w:rPr>
        <w:t xml:space="preserve"> визначено у сумі 1 </w:t>
      </w:r>
      <w:r w:rsidR="00F15CED" w:rsidRPr="008A2F35">
        <w:rPr>
          <w:rFonts w:ascii="Times New Roman" w:hAnsi="Times New Roman" w:cs="Times New Roman"/>
          <w:sz w:val="24"/>
          <w:szCs w:val="24"/>
          <w:lang w:val="uk-UA"/>
        </w:rPr>
        <w:t>7000</w:t>
      </w:r>
      <w:r w:rsidRPr="008A2F35">
        <w:rPr>
          <w:rFonts w:ascii="Times New Roman" w:hAnsi="Times New Roman" w:cs="Times New Roman"/>
          <w:sz w:val="24"/>
          <w:szCs w:val="24"/>
          <w:lang w:val="uk-UA"/>
        </w:rPr>
        <w:t>00 грн. відповідно до розрахунків про очікувані фінансові результати за 20</w:t>
      </w:r>
      <w:r w:rsidR="00F15CED"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р. та на 202</w:t>
      </w:r>
      <w:r w:rsidR="00F15CED"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р., наданих комунальними підприємствами Чорноморської міської ради Одеської області:</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"Фірма "Райдуга" - </w:t>
      </w:r>
      <w:r w:rsidR="00F15CED" w:rsidRPr="008A2F35">
        <w:rPr>
          <w:rFonts w:ascii="Times New Roman" w:hAnsi="Times New Roman" w:cs="Times New Roman"/>
          <w:sz w:val="24"/>
          <w:szCs w:val="24"/>
          <w:lang w:val="uk-UA"/>
        </w:rPr>
        <w:t>1 800 грн</w:t>
      </w:r>
      <w:r w:rsidRPr="008A2F35">
        <w:rPr>
          <w:rFonts w:ascii="Times New Roman" w:hAnsi="Times New Roman" w:cs="Times New Roman"/>
          <w:sz w:val="24"/>
          <w:szCs w:val="24"/>
          <w:lang w:val="uk-UA"/>
        </w:rPr>
        <w:t>;</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-КП "Чорноморське про</w:t>
      </w:r>
      <w:r w:rsidR="00F15CED" w:rsidRPr="008A2F35">
        <w:rPr>
          <w:rFonts w:ascii="Times New Roman" w:hAnsi="Times New Roman" w:cs="Times New Roman"/>
          <w:sz w:val="24"/>
          <w:szCs w:val="24"/>
          <w:lang w:val="uk-UA"/>
        </w:rPr>
        <w:t>є</w:t>
      </w:r>
      <w:r w:rsidRPr="008A2F35">
        <w:rPr>
          <w:rFonts w:ascii="Times New Roman" w:hAnsi="Times New Roman" w:cs="Times New Roman"/>
          <w:sz w:val="24"/>
          <w:szCs w:val="24"/>
          <w:lang w:val="uk-UA"/>
        </w:rPr>
        <w:t xml:space="preserve">ктно - виробниче архітектурно - планувальне бюро" -                         </w:t>
      </w:r>
      <w:r w:rsidR="00F15CED" w:rsidRPr="008A2F35">
        <w:rPr>
          <w:rFonts w:ascii="Times New Roman" w:hAnsi="Times New Roman" w:cs="Times New Roman"/>
          <w:sz w:val="24"/>
          <w:szCs w:val="24"/>
          <w:lang w:val="uk-UA"/>
        </w:rPr>
        <w:t>500</w:t>
      </w:r>
      <w:r w:rsidRPr="008A2F35">
        <w:rPr>
          <w:rFonts w:ascii="Times New Roman" w:hAnsi="Times New Roman" w:cs="Times New Roman"/>
          <w:sz w:val="24"/>
          <w:szCs w:val="24"/>
          <w:lang w:val="uk-UA"/>
        </w:rPr>
        <w:t xml:space="preserve"> грн;</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Зеленгосп</w:t>
      </w:r>
      <w:proofErr w:type="spellEnd"/>
      <w:r w:rsidRPr="008A2F35">
        <w:rPr>
          <w:rFonts w:ascii="Times New Roman" w:hAnsi="Times New Roman" w:cs="Times New Roman"/>
          <w:sz w:val="24"/>
          <w:szCs w:val="24"/>
          <w:lang w:val="uk-UA"/>
        </w:rPr>
        <w:t xml:space="preserve">" - </w:t>
      </w:r>
      <w:r w:rsidR="00F15CED" w:rsidRPr="008A2F35">
        <w:rPr>
          <w:rFonts w:ascii="Times New Roman" w:hAnsi="Times New Roman" w:cs="Times New Roman"/>
          <w:sz w:val="24"/>
          <w:szCs w:val="24"/>
          <w:lang w:val="uk-UA"/>
        </w:rPr>
        <w:t>1 500</w:t>
      </w:r>
      <w:r w:rsidRPr="008A2F35">
        <w:rPr>
          <w:rFonts w:ascii="Times New Roman" w:hAnsi="Times New Roman" w:cs="Times New Roman"/>
          <w:sz w:val="24"/>
          <w:szCs w:val="24"/>
          <w:lang w:val="uk-UA"/>
        </w:rPr>
        <w:t xml:space="preserve"> грн;</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"БТІ" ЧМР - </w:t>
      </w:r>
      <w:r w:rsidR="00F15CED" w:rsidRPr="008A2F35">
        <w:rPr>
          <w:rFonts w:ascii="Times New Roman" w:hAnsi="Times New Roman" w:cs="Times New Roman"/>
          <w:sz w:val="24"/>
          <w:szCs w:val="24"/>
          <w:lang w:val="uk-UA"/>
        </w:rPr>
        <w:t>2 200 грн;</w:t>
      </w:r>
    </w:p>
    <w:p w:rsidR="001C71A7"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r w:rsidR="00C37F1F" w:rsidRPr="008A2F35">
        <w:rPr>
          <w:rFonts w:ascii="Times New Roman" w:hAnsi="Times New Roman" w:cs="Times New Roman"/>
          <w:sz w:val="24"/>
          <w:szCs w:val="24"/>
          <w:lang w:val="uk-UA"/>
        </w:rPr>
        <w:t>"</w:t>
      </w:r>
      <w:proofErr w:type="spellStart"/>
      <w:r w:rsidRPr="008A2F35">
        <w:rPr>
          <w:rFonts w:ascii="Times New Roman" w:hAnsi="Times New Roman" w:cs="Times New Roman"/>
          <w:sz w:val="24"/>
          <w:szCs w:val="24"/>
          <w:lang w:val="uk-UA"/>
        </w:rPr>
        <w:t>Чорн</w:t>
      </w:r>
      <w:r w:rsidR="009C0E64" w:rsidRPr="008A2F35">
        <w:rPr>
          <w:rFonts w:ascii="Times New Roman" w:hAnsi="Times New Roman" w:cs="Times New Roman"/>
          <w:sz w:val="24"/>
          <w:szCs w:val="24"/>
          <w:lang w:val="uk-UA"/>
        </w:rPr>
        <w:t>оморськтеплоенерго</w:t>
      </w:r>
      <w:proofErr w:type="spellEnd"/>
      <w:r w:rsidR="00C37F1F" w:rsidRPr="008A2F35">
        <w:rPr>
          <w:rFonts w:ascii="Times New Roman" w:hAnsi="Times New Roman" w:cs="Times New Roman"/>
          <w:sz w:val="24"/>
          <w:szCs w:val="24"/>
          <w:lang w:val="uk-UA"/>
        </w:rPr>
        <w:t>"</w:t>
      </w:r>
      <w:r w:rsidR="009C0E64" w:rsidRPr="008A2F35">
        <w:rPr>
          <w:rFonts w:ascii="Times New Roman" w:hAnsi="Times New Roman" w:cs="Times New Roman"/>
          <w:sz w:val="24"/>
          <w:szCs w:val="24"/>
          <w:lang w:val="uk-UA"/>
        </w:rPr>
        <w:t xml:space="preserve"> - </w:t>
      </w:r>
      <w:r w:rsidR="00F15CED" w:rsidRPr="008A2F35">
        <w:rPr>
          <w:rFonts w:ascii="Times New Roman" w:hAnsi="Times New Roman" w:cs="Times New Roman"/>
          <w:sz w:val="24"/>
          <w:szCs w:val="24"/>
          <w:lang w:val="uk-UA"/>
        </w:rPr>
        <w:t>694 000</w:t>
      </w:r>
      <w:r w:rsidRPr="008A2F35">
        <w:rPr>
          <w:rFonts w:ascii="Times New Roman" w:hAnsi="Times New Roman" w:cs="Times New Roman"/>
          <w:sz w:val="24"/>
          <w:szCs w:val="24"/>
          <w:lang w:val="uk-UA"/>
        </w:rPr>
        <w:t xml:space="preserve"> грн</w:t>
      </w:r>
      <w:r w:rsidR="00F15CED" w:rsidRPr="008A2F35">
        <w:rPr>
          <w:rFonts w:ascii="Times New Roman" w:hAnsi="Times New Roman" w:cs="Times New Roman"/>
          <w:sz w:val="24"/>
          <w:szCs w:val="24"/>
          <w:lang w:val="uk-UA"/>
        </w:rPr>
        <w:t>;</w:t>
      </w:r>
    </w:p>
    <w:p w:rsidR="00F15CED"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r w:rsidR="00C37F1F"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Міське </w:t>
      </w:r>
      <w:r w:rsidR="00C37F1F" w:rsidRPr="008A2F35">
        <w:rPr>
          <w:rFonts w:ascii="Times New Roman" w:hAnsi="Times New Roman" w:cs="Times New Roman"/>
          <w:sz w:val="24"/>
          <w:szCs w:val="24"/>
          <w:lang w:val="uk-UA"/>
        </w:rPr>
        <w:t>у</w:t>
      </w:r>
      <w:r w:rsidRPr="008A2F35">
        <w:rPr>
          <w:rFonts w:ascii="Times New Roman" w:hAnsi="Times New Roman" w:cs="Times New Roman"/>
          <w:sz w:val="24"/>
          <w:szCs w:val="24"/>
          <w:lang w:val="uk-UA"/>
        </w:rPr>
        <w:t xml:space="preserve">правління </w:t>
      </w:r>
      <w:r w:rsidR="00C37F1F" w:rsidRPr="008A2F35">
        <w:rPr>
          <w:rFonts w:ascii="Times New Roman" w:hAnsi="Times New Roman" w:cs="Times New Roman"/>
          <w:sz w:val="24"/>
          <w:szCs w:val="24"/>
          <w:lang w:val="uk-UA"/>
        </w:rPr>
        <w:t>ж</w:t>
      </w:r>
      <w:r w:rsidRPr="008A2F35">
        <w:rPr>
          <w:rFonts w:ascii="Times New Roman" w:hAnsi="Times New Roman" w:cs="Times New Roman"/>
          <w:sz w:val="24"/>
          <w:szCs w:val="24"/>
          <w:lang w:val="uk-UA"/>
        </w:rPr>
        <w:t>итлово-ком</w:t>
      </w:r>
      <w:r w:rsidR="00B913CB" w:rsidRPr="008A2F35">
        <w:rPr>
          <w:rFonts w:ascii="Times New Roman" w:hAnsi="Times New Roman" w:cs="Times New Roman"/>
          <w:sz w:val="24"/>
          <w:szCs w:val="24"/>
          <w:lang w:val="uk-UA"/>
        </w:rPr>
        <w:t>унального господарства</w:t>
      </w:r>
      <w:r w:rsidR="00C37F1F" w:rsidRPr="008A2F35">
        <w:rPr>
          <w:rFonts w:ascii="Times New Roman" w:hAnsi="Times New Roman" w:cs="Times New Roman"/>
          <w:sz w:val="24"/>
          <w:szCs w:val="24"/>
          <w:lang w:val="uk-UA"/>
        </w:rPr>
        <w:t>"</w:t>
      </w:r>
      <w:r w:rsidR="00B913CB" w:rsidRPr="008A2F35">
        <w:rPr>
          <w:rFonts w:ascii="Times New Roman" w:hAnsi="Times New Roman" w:cs="Times New Roman"/>
          <w:sz w:val="24"/>
          <w:szCs w:val="24"/>
          <w:lang w:val="uk-UA"/>
        </w:rPr>
        <w:t xml:space="preserve"> -</w:t>
      </w:r>
      <w:r w:rsidR="00F15CED" w:rsidRPr="008A2F35">
        <w:rPr>
          <w:rFonts w:ascii="Times New Roman" w:hAnsi="Times New Roman" w:cs="Times New Roman"/>
          <w:sz w:val="24"/>
          <w:szCs w:val="24"/>
          <w:lang w:val="uk-UA"/>
        </w:rPr>
        <w:t>800 0</w:t>
      </w:r>
      <w:r w:rsidR="00B913CB" w:rsidRPr="008A2F35">
        <w:rPr>
          <w:rFonts w:ascii="Times New Roman" w:hAnsi="Times New Roman" w:cs="Times New Roman"/>
          <w:sz w:val="24"/>
          <w:szCs w:val="24"/>
          <w:lang w:val="uk-UA"/>
        </w:rPr>
        <w:t xml:space="preserve">00 </w:t>
      </w:r>
      <w:r w:rsidR="00F15CED" w:rsidRPr="008A2F35">
        <w:rPr>
          <w:rFonts w:ascii="Times New Roman" w:hAnsi="Times New Roman" w:cs="Times New Roman"/>
          <w:sz w:val="24"/>
          <w:szCs w:val="24"/>
          <w:lang w:val="uk-UA"/>
        </w:rPr>
        <w:t>грн;</w:t>
      </w:r>
    </w:p>
    <w:p w:rsidR="00F15CED" w:rsidRPr="008A2F35" w:rsidRDefault="00F15CED"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Чорноморськводоканал</w:t>
      </w:r>
      <w:proofErr w:type="spellEnd"/>
      <w:r w:rsidRPr="008A2F35">
        <w:rPr>
          <w:rFonts w:ascii="Times New Roman" w:hAnsi="Times New Roman" w:cs="Times New Roman"/>
          <w:sz w:val="24"/>
          <w:szCs w:val="24"/>
          <w:lang w:val="uk-UA"/>
        </w:rPr>
        <w:t>" - 200 000 грн.</w:t>
      </w:r>
    </w:p>
    <w:p w:rsidR="006B1CD9" w:rsidRDefault="006B1CD9" w:rsidP="00262349">
      <w:pPr>
        <w:spacing w:after="0" w:line="240" w:lineRule="auto"/>
        <w:ind w:firstLine="567"/>
        <w:jc w:val="both"/>
        <w:rPr>
          <w:rFonts w:ascii="Times New Roman" w:hAnsi="Times New Roman" w:cs="Times New Roman"/>
          <w:b/>
          <w:sz w:val="24"/>
          <w:szCs w:val="24"/>
          <w:lang w:val="uk-UA"/>
        </w:rPr>
      </w:pPr>
    </w:p>
    <w:p w:rsidR="00872AD4" w:rsidRPr="008A2F35"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Частина чистого прибутку (доходу) </w:t>
      </w:r>
      <w:r w:rsidRPr="008A2F35">
        <w:rPr>
          <w:rFonts w:ascii="Times New Roman" w:hAnsi="Times New Roman" w:cs="Times New Roman"/>
          <w:sz w:val="24"/>
          <w:szCs w:val="24"/>
          <w:lang w:val="uk-UA"/>
        </w:rPr>
        <w:t>комунальних унітарних підприємств та їх об'єднань</w:t>
      </w:r>
      <w:r w:rsidR="00872AD4" w:rsidRPr="008A2F35">
        <w:rPr>
          <w:rFonts w:ascii="Times New Roman" w:hAnsi="Times New Roman" w:cs="Times New Roman"/>
          <w:sz w:val="24"/>
          <w:szCs w:val="24"/>
          <w:lang w:val="uk-UA"/>
        </w:rPr>
        <w:t xml:space="preserve">,що вилучається до бюджету </w:t>
      </w:r>
      <w:r w:rsidR="00EF583E" w:rsidRPr="008A2F35">
        <w:rPr>
          <w:rFonts w:ascii="Times New Roman" w:hAnsi="Times New Roman" w:cs="Times New Roman"/>
          <w:sz w:val="24"/>
          <w:szCs w:val="24"/>
          <w:lang w:val="uk-UA"/>
        </w:rPr>
        <w:t xml:space="preserve">громади </w:t>
      </w:r>
      <w:r w:rsidRPr="008A2F35">
        <w:rPr>
          <w:rFonts w:ascii="Times New Roman" w:hAnsi="Times New Roman" w:cs="Times New Roman"/>
          <w:sz w:val="24"/>
          <w:szCs w:val="24"/>
          <w:lang w:val="uk-UA"/>
        </w:rPr>
        <w:t>(</w:t>
      </w:r>
      <w:r w:rsidR="00EF583E" w:rsidRPr="008A2F35">
        <w:rPr>
          <w:rFonts w:ascii="Times New Roman" w:hAnsi="Times New Roman" w:cs="Times New Roman"/>
          <w:sz w:val="24"/>
          <w:szCs w:val="24"/>
          <w:lang w:val="uk-UA"/>
        </w:rPr>
        <w:t xml:space="preserve">ККДБ </w:t>
      </w:r>
      <w:r w:rsidRPr="008A2F35">
        <w:rPr>
          <w:rFonts w:ascii="Times New Roman" w:hAnsi="Times New Roman" w:cs="Times New Roman"/>
          <w:sz w:val="24"/>
          <w:szCs w:val="24"/>
          <w:lang w:val="uk-UA"/>
        </w:rPr>
        <w:t>21010300)</w:t>
      </w:r>
      <w:r w:rsidR="006830A0" w:rsidRPr="008A2F35">
        <w:rPr>
          <w:rFonts w:ascii="Times New Roman" w:hAnsi="Times New Roman" w:cs="Times New Roman"/>
          <w:sz w:val="24"/>
          <w:szCs w:val="24"/>
          <w:lang w:val="uk-UA"/>
        </w:rPr>
        <w:t xml:space="preserve"> розрахована на 2021 рік  у сумі</w:t>
      </w:r>
      <w:r w:rsidR="006B1CD9">
        <w:rPr>
          <w:rFonts w:ascii="Times New Roman" w:hAnsi="Times New Roman" w:cs="Times New Roman"/>
          <w:sz w:val="24"/>
          <w:szCs w:val="24"/>
          <w:lang w:val="uk-UA"/>
        </w:rPr>
        <w:t xml:space="preserve"> </w:t>
      </w:r>
      <w:r w:rsidR="006830A0" w:rsidRPr="008A2F35">
        <w:rPr>
          <w:rFonts w:ascii="Times New Roman" w:hAnsi="Times New Roman" w:cs="Times New Roman"/>
          <w:sz w:val="24"/>
          <w:szCs w:val="24"/>
          <w:lang w:val="uk-UA"/>
        </w:rPr>
        <w:t>900 000 грн</w:t>
      </w:r>
      <w:r w:rsidR="007100E2" w:rsidRPr="008A2F35">
        <w:rPr>
          <w:rFonts w:ascii="Times New Roman" w:hAnsi="Times New Roman" w:cs="Times New Roman"/>
          <w:sz w:val="24"/>
          <w:szCs w:val="24"/>
          <w:lang w:val="uk-UA"/>
        </w:rPr>
        <w:t xml:space="preserve"> відповідно до пр</w:t>
      </w:r>
      <w:r w:rsidR="00872AD4" w:rsidRPr="008A2F35">
        <w:rPr>
          <w:rFonts w:ascii="Times New Roman" w:hAnsi="Times New Roman" w:cs="Times New Roman"/>
          <w:sz w:val="24"/>
          <w:szCs w:val="24"/>
          <w:lang w:val="uk-UA"/>
        </w:rPr>
        <w:t>оєкт</w:t>
      </w:r>
      <w:r w:rsidR="007100E2" w:rsidRPr="008A2F35">
        <w:rPr>
          <w:rFonts w:ascii="Times New Roman" w:hAnsi="Times New Roman" w:cs="Times New Roman"/>
          <w:sz w:val="24"/>
          <w:szCs w:val="24"/>
          <w:lang w:val="uk-UA"/>
        </w:rPr>
        <w:t>у</w:t>
      </w:r>
      <w:r w:rsidR="006B1CD9">
        <w:rPr>
          <w:rFonts w:ascii="Times New Roman" w:hAnsi="Times New Roman" w:cs="Times New Roman"/>
          <w:sz w:val="24"/>
          <w:szCs w:val="24"/>
          <w:lang w:val="uk-UA"/>
        </w:rPr>
        <w:t xml:space="preserve"> </w:t>
      </w:r>
      <w:r w:rsidR="00872AD4" w:rsidRPr="008A2F35">
        <w:rPr>
          <w:rFonts w:ascii="Times New Roman" w:hAnsi="Times New Roman" w:cs="Times New Roman"/>
          <w:sz w:val="24"/>
          <w:szCs w:val="24"/>
          <w:lang w:val="uk-UA"/>
        </w:rPr>
        <w:t>рішення "Про бюджет Чорноморськ</w:t>
      </w:r>
      <w:r w:rsidR="007100E2" w:rsidRPr="008A2F35">
        <w:rPr>
          <w:rFonts w:ascii="Times New Roman" w:hAnsi="Times New Roman" w:cs="Times New Roman"/>
          <w:sz w:val="24"/>
          <w:szCs w:val="24"/>
          <w:lang w:val="uk-UA"/>
        </w:rPr>
        <w:t xml:space="preserve">ої міської територіальної громади </w:t>
      </w:r>
      <w:r w:rsidR="00872AD4" w:rsidRPr="008A2F35">
        <w:rPr>
          <w:rFonts w:ascii="Times New Roman" w:hAnsi="Times New Roman" w:cs="Times New Roman"/>
          <w:sz w:val="24"/>
          <w:szCs w:val="24"/>
          <w:lang w:val="uk-UA"/>
        </w:rPr>
        <w:t>на 202</w:t>
      </w:r>
      <w:r w:rsidR="00F15CED" w:rsidRPr="008A2F35">
        <w:rPr>
          <w:rFonts w:ascii="Times New Roman" w:hAnsi="Times New Roman" w:cs="Times New Roman"/>
          <w:sz w:val="24"/>
          <w:szCs w:val="24"/>
          <w:lang w:val="uk-UA"/>
        </w:rPr>
        <w:t>1</w:t>
      </w:r>
      <w:r w:rsidR="00872AD4" w:rsidRPr="008A2F35">
        <w:rPr>
          <w:rFonts w:ascii="Times New Roman" w:hAnsi="Times New Roman" w:cs="Times New Roman"/>
          <w:sz w:val="24"/>
          <w:szCs w:val="24"/>
          <w:lang w:val="uk-UA"/>
        </w:rPr>
        <w:t xml:space="preserve"> рік"</w:t>
      </w:r>
      <w:r w:rsidR="007100E2" w:rsidRPr="008A2F35">
        <w:rPr>
          <w:rFonts w:ascii="Times New Roman" w:hAnsi="Times New Roman" w:cs="Times New Roman"/>
          <w:sz w:val="24"/>
          <w:szCs w:val="24"/>
          <w:lang w:val="uk-UA"/>
        </w:rPr>
        <w:t xml:space="preserve">, яким </w:t>
      </w:r>
      <w:r w:rsidR="00872AD4" w:rsidRPr="008A2F35">
        <w:rPr>
          <w:rFonts w:ascii="Times New Roman" w:hAnsi="Times New Roman" w:cs="Times New Roman"/>
          <w:sz w:val="24"/>
          <w:szCs w:val="24"/>
          <w:lang w:val="uk-UA"/>
        </w:rPr>
        <w:t xml:space="preserve">пропонується встановити розмір частки прибутку, яка підлягає зарахуванню до  бюджету </w:t>
      </w:r>
      <w:r w:rsidR="004724B7" w:rsidRPr="008A2F35">
        <w:rPr>
          <w:rFonts w:ascii="Times New Roman" w:hAnsi="Times New Roman" w:cs="Times New Roman"/>
          <w:sz w:val="24"/>
          <w:szCs w:val="24"/>
          <w:lang w:val="uk-UA"/>
        </w:rPr>
        <w:t xml:space="preserve">громади </w:t>
      </w:r>
      <w:r w:rsidR="00872AD4" w:rsidRPr="008A2F35">
        <w:rPr>
          <w:rFonts w:ascii="Times New Roman" w:hAnsi="Times New Roman" w:cs="Times New Roman"/>
          <w:sz w:val="24"/>
          <w:szCs w:val="24"/>
          <w:lang w:val="uk-UA"/>
        </w:rPr>
        <w:t>для комунальних підприємств Чорноморської міської ради</w:t>
      </w:r>
      <w:r w:rsidR="004724B7" w:rsidRPr="008A2F35">
        <w:rPr>
          <w:rFonts w:ascii="Times New Roman" w:hAnsi="Times New Roman" w:cs="Times New Roman"/>
          <w:sz w:val="24"/>
          <w:szCs w:val="24"/>
          <w:lang w:val="uk-UA"/>
        </w:rPr>
        <w:t xml:space="preserve"> Одеського району </w:t>
      </w:r>
      <w:r w:rsidR="00872AD4" w:rsidRPr="008A2F35">
        <w:rPr>
          <w:rFonts w:ascii="Times New Roman" w:hAnsi="Times New Roman" w:cs="Times New Roman"/>
          <w:sz w:val="24"/>
          <w:szCs w:val="24"/>
          <w:lang w:val="uk-UA"/>
        </w:rPr>
        <w:t xml:space="preserve"> Одеської області в розмірі 15 %.</w:t>
      </w:r>
    </w:p>
    <w:p w:rsidR="00D23099" w:rsidRPr="008A2F35" w:rsidRDefault="004724B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Прогнозні надходження частини чистого прибутку очікуються від наступних комунальних підприємств: </w:t>
      </w:r>
    </w:p>
    <w:p w:rsidR="00D23099" w:rsidRPr="008A2F35" w:rsidRDefault="00D23099"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"БТІ" ЧМР - 1 500 грн;</w:t>
      </w:r>
    </w:p>
    <w:p w:rsidR="00D23099" w:rsidRPr="008A2F35" w:rsidRDefault="00D23099"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r w:rsidR="004724B7" w:rsidRPr="008A2F35">
        <w:rPr>
          <w:rFonts w:ascii="Times New Roman" w:hAnsi="Times New Roman" w:cs="Times New Roman"/>
          <w:sz w:val="24"/>
          <w:szCs w:val="24"/>
          <w:lang w:val="uk-UA"/>
        </w:rPr>
        <w:t>"</w:t>
      </w:r>
      <w:proofErr w:type="spellStart"/>
      <w:r w:rsidRPr="008A2F35">
        <w:rPr>
          <w:rFonts w:ascii="Times New Roman" w:hAnsi="Times New Roman" w:cs="Times New Roman"/>
          <w:sz w:val="24"/>
          <w:szCs w:val="24"/>
          <w:lang w:val="uk-UA"/>
        </w:rPr>
        <w:t>Чорноморськтеплоенерго</w:t>
      </w:r>
      <w:proofErr w:type="spellEnd"/>
      <w:r w:rsidR="004724B7"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 - </w:t>
      </w:r>
      <w:r w:rsidR="00F15CED" w:rsidRPr="008A2F35">
        <w:rPr>
          <w:rFonts w:ascii="Times New Roman" w:hAnsi="Times New Roman" w:cs="Times New Roman"/>
          <w:sz w:val="24"/>
          <w:szCs w:val="24"/>
          <w:lang w:val="uk-UA"/>
        </w:rPr>
        <w:t>165 2</w:t>
      </w:r>
      <w:r w:rsidRPr="008A2F35">
        <w:rPr>
          <w:rFonts w:ascii="Times New Roman" w:hAnsi="Times New Roman" w:cs="Times New Roman"/>
          <w:sz w:val="24"/>
          <w:szCs w:val="24"/>
          <w:lang w:val="uk-UA"/>
        </w:rPr>
        <w:t>00 грн;</w:t>
      </w:r>
    </w:p>
    <w:p w:rsidR="00D23099" w:rsidRPr="008A2F35" w:rsidRDefault="00D23099"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r w:rsidR="004724B7"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Міське </w:t>
      </w:r>
      <w:r w:rsidR="004724B7" w:rsidRPr="008A2F35">
        <w:rPr>
          <w:rFonts w:ascii="Times New Roman" w:hAnsi="Times New Roman" w:cs="Times New Roman"/>
          <w:sz w:val="24"/>
          <w:szCs w:val="24"/>
          <w:lang w:val="uk-UA"/>
        </w:rPr>
        <w:t>у</w:t>
      </w:r>
      <w:r w:rsidRPr="008A2F35">
        <w:rPr>
          <w:rFonts w:ascii="Times New Roman" w:hAnsi="Times New Roman" w:cs="Times New Roman"/>
          <w:sz w:val="24"/>
          <w:szCs w:val="24"/>
          <w:lang w:val="uk-UA"/>
        </w:rPr>
        <w:t xml:space="preserve">правління </w:t>
      </w:r>
      <w:r w:rsidR="004724B7" w:rsidRPr="008A2F35">
        <w:rPr>
          <w:rFonts w:ascii="Times New Roman" w:hAnsi="Times New Roman" w:cs="Times New Roman"/>
          <w:sz w:val="24"/>
          <w:szCs w:val="24"/>
          <w:lang w:val="uk-UA"/>
        </w:rPr>
        <w:t>ж</w:t>
      </w:r>
      <w:r w:rsidRPr="008A2F35">
        <w:rPr>
          <w:rFonts w:ascii="Times New Roman" w:hAnsi="Times New Roman" w:cs="Times New Roman"/>
          <w:sz w:val="24"/>
          <w:szCs w:val="24"/>
          <w:lang w:val="uk-UA"/>
        </w:rPr>
        <w:t>итлово-комунального господарства</w:t>
      </w:r>
      <w:r w:rsidR="004724B7"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 - </w:t>
      </w:r>
      <w:r w:rsidR="00F15CED" w:rsidRPr="008A2F35">
        <w:rPr>
          <w:rFonts w:ascii="Times New Roman" w:hAnsi="Times New Roman" w:cs="Times New Roman"/>
          <w:sz w:val="24"/>
          <w:szCs w:val="24"/>
          <w:lang w:val="uk-UA"/>
        </w:rPr>
        <w:t>7</w:t>
      </w:r>
      <w:r w:rsidRPr="008A2F35">
        <w:rPr>
          <w:rFonts w:ascii="Times New Roman" w:hAnsi="Times New Roman" w:cs="Times New Roman"/>
          <w:sz w:val="24"/>
          <w:szCs w:val="24"/>
          <w:lang w:val="uk-UA"/>
        </w:rPr>
        <w:t>00</w:t>
      </w:r>
      <w:r w:rsidR="00F15CED" w:rsidRPr="008A2F35">
        <w:rPr>
          <w:rFonts w:ascii="Times New Roman" w:hAnsi="Times New Roman" w:cs="Times New Roman"/>
          <w:sz w:val="24"/>
          <w:szCs w:val="24"/>
          <w:lang w:val="uk-UA"/>
        </w:rPr>
        <w:t xml:space="preserve"> 000</w:t>
      </w:r>
      <w:r w:rsidRPr="008A2F35">
        <w:rPr>
          <w:rFonts w:ascii="Times New Roman" w:hAnsi="Times New Roman" w:cs="Times New Roman"/>
          <w:sz w:val="24"/>
          <w:szCs w:val="24"/>
          <w:lang w:val="uk-UA"/>
        </w:rPr>
        <w:t xml:space="preserve"> грн;</w:t>
      </w:r>
    </w:p>
    <w:p w:rsidR="00D23099" w:rsidRPr="008A2F35" w:rsidRDefault="00D23099"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Чорноморськводоканал</w:t>
      </w:r>
      <w:proofErr w:type="spellEnd"/>
      <w:r w:rsidRPr="008A2F35">
        <w:rPr>
          <w:rFonts w:ascii="Times New Roman" w:hAnsi="Times New Roman" w:cs="Times New Roman"/>
          <w:sz w:val="24"/>
          <w:szCs w:val="24"/>
          <w:lang w:val="uk-UA"/>
        </w:rPr>
        <w:t xml:space="preserve">" - </w:t>
      </w:r>
      <w:r w:rsidR="00F15CED" w:rsidRPr="008A2F35">
        <w:rPr>
          <w:rFonts w:ascii="Times New Roman" w:hAnsi="Times New Roman" w:cs="Times New Roman"/>
          <w:sz w:val="24"/>
          <w:szCs w:val="24"/>
          <w:lang w:val="uk-UA"/>
        </w:rPr>
        <w:t>30 000 грн;</w:t>
      </w:r>
    </w:p>
    <w:p w:rsidR="00F15CED" w:rsidRPr="008A2F35" w:rsidRDefault="00F15CED" w:rsidP="00F15CE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Зеленгосп</w:t>
      </w:r>
      <w:proofErr w:type="spellEnd"/>
      <w:r w:rsidRPr="008A2F35">
        <w:rPr>
          <w:rFonts w:ascii="Times New Roman" w:hAnsi="Times New Roman" w:cs="Times New Roman"/>
          <w:sz w:val="24"/>
          <w:szCs w:val="24"/>
          <w:lang w:val="uk-UA"/>
        </w:rPr>
        <w:t>" - 1 700 грн;</w:t>
      </w:r>
    </w:p>
    <w:p w:rsidR="00F15CED" w:rsidRPr="008A2F35" w:rsidRDefault="00F15CED" w:rsidP="00F15CE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"Фірма "Райдуга" - 1 200 грн;</w:t>
      </w:r>
    </w:p>
    <w:p w:rsidR="00F15CED" w:rsidRPr="008A2F35" w:rsidRDefault="00F15CED"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"Чорноморське </w:t>
      </w:r>
      <w:proofErr w:type="spellStart"/>
      <w:r w:rsidRPr="008A2F35">
        <w:rPr>
          <w:rFonts w:ascii="Times New Roman" w:hAnsi="Times New Roman" w:cs="Times New Roman"/>
          <w:sz w:val="24"/>
          <w:szCs w:val="24"/>
          <w:lang w:val="uk-UA"/>
        </w:rPr>
        <w:t>проєктно</w:t>
      </w:r>
      <w:proofErr w:type="spellEnd"/>
      <w:r w:rsidRPr="008A2F35">
        <w:rPr>
          <w:rFonts w:ascii="Times New Roman" w:hAnsi="Times New Roman" w:cs="Times New Roman"/>
          <w:sz w:val="24"/>
          <w:szCs w:val="24"/>
          <w:lang w:val="uk-UA"/>
        </w:rPr>
        <w:t xml:space="preserve"> - виробниче архітектурно - планувальне бюро" - </w:t>
      </w:r>
      <w:r w:rsidR="004724B7" w:rsidRPr="008A2F35">
        <w:rPr>
          <w:rFonts w:ascii="Times New Roman" w:hAnsi="Times New Roman" w:cs="Times New Roman"/>
          <w:sz w:val="24"/>
          <w:szCs w:val="24"/>
          <w:lang w:val="uk-UA"/>
        </w:rPr>
        <w:t xml:space="preserve">                        400 грн.</w:t>
      </w:r>
    </w:p>
    <w:p w:rsidR="004A7177" w:rsidRPr="008A2F35" w:rsidRDefault="004A7177" w:rsidP="00262349">
      <w:pPr>
        <w:spacing w:after="0" w:line="240" w:lineRule="auto"/>
        <w:ind w:firstLine="567"/>
        <w:jc w:val="both"/>
        <w:rPr>
          <w:rFonts w:ascii="Times New Roman" w:hAnsi="Times New Roman" w:cs="Times New Roman"/>
          <w:b/>
          <w:sz w:val="24"/>
          <w:szCs w:val="24"/>
          <w:lang w:val="uk-UA"/>
        </w:rPr>
      </w:pPr>
    </w:p>
    <w:p w:rsidR="001C71A7" w:rsidRDefault="001C71A7" w:rsidP="00262349">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Акцизний податок (</w:t>
      </w:r>
      <w:r w:rsidR="00FF344D" w:rsidRPr="008A2F35">
        <w:rPr>
          <w:rFonts w:ascii="Times New Roman" w:hAnsi="Times New Roman" w:cs="Times New Roman"/>
          <w:b/>
          <w:sz w:val="24"/>
          <w:szCs w:val="24"/>
          <w:lang w:val="uk-UA"/>
        </w:rPr>
        <w:t>ККДБ</w:t>
      </w:r>
      <w:r w:rsidR="00DD25DF">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140</w:t>
      </w:r>
      <w:r w:rsidR="00E570E4">
        <w:rPr>
          <w:rFonts w:ascii="Times New Roman" w:hAnsi="Times New Roman" w:cs="Times New Roman"/>
          <w:b/>
          <w:sz w:val="24"/>
          <w:szCs w:val="24"/>
          <w:lang w:val="uk-UA"/>
        </w:rPr>
        <w:t>0</w:t>
      </w:r>
      <w:r w:rsidRPr="008A2F35">
        <w:rPr>
          <w:rFonts w:ascii="Times New Roman" w:hAnsi="Times New Roman" w:cs="Times New Roman"/>
          <w:b/>
          <w:sz w:val="24"/>
          <w:szCs w:val="24"/>
          <w:lang w:val="uk-UA"/>
        </w:rPr>
        <w:t xml:space="preserve">0000) </w:t>
      </w:r>
      <w:r w:rsidRPr="008A2F35">
        <w:rPr>
          <w:rFonts w:ascii="Times New Roman" w:hAnsi="Times New Roman" w:cs="Times New Roman"/>
          <w:sz w:val="24"/>
          <w:szCs w:val="24"/>
          <w:lang w:val="uk-UA"/>
        </w:rPr>
        <w:t>на 202</w:t>
      </w:r>
      <w:r w:rsidR="00B8574B"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w:t>
      </w:r>
      <w:r w:rsidR="00445FF8" w:rsidRPr="008A2F35">
        <w:rPr>
          <w:rFonts w:ascii="Times New Roman" w:hAnsi="Times New Roman" w:cs="Times New Roman"/>
          <w:sz w:val="24"/>
          <w:szCs w:val="24"/>
          <w:lang w:val="uk-UA"/>
        </w:rPr>
        <w:t xml:space="preserve"> визначено в обсязі</w:t>
      </w:r>
      <w:r w:rsidR="006B1CD9" w:rsidRPr="00A04D81">
        <w:rPr>
          <w:rFonts w:ascii="Times New Roman" w:hAnsi="Times New Roman" w:cs="Times New Roman"/>
          <w:b/>
          <w:sz w:val="24"/>
          <w:szCs w:val="24"/>
          <w:lang w:val="uk-UA"/>
        </w:rPr>
        <w:t xml:space="preserve"> </w:t>
      </w:r>
      <w:r w:rsidR="00A04D81" w:rsidRPr="00A04D81">
        <w:rPr>
          <w:rFonts w:ascii="Times New Roman" w:hAnsi="Times New Roman" w:cs="Times New Roman"/>
          <w:b/>
          <w:sz w:val="24"/>
          <w:szCs w:val="24"/>
          <w:lang w:val="uk-UA"/>
        </w:rPr>
        <w:t>32</w:t>
      </w:r>
      <w:r w:rsidR="00B8574B" w:rsidRPr="008A2F35">
        <w:rPr>
          <w:rFonts w:ascii="Times New Roman" w:hAnsi="Times New Roman" w:cs="Times New Roman"/>
          <w:b/>
          <w:sz w:val="24"/>
          <w:szCs w:val="24"/>
          <w:lang w:val="uk-UA"/>
        </w:rPr>
        <w:t xml:space="preserve"> 400</w:t>
      </w:r>
      <w:r w:rsidR="00864E7D" w:rsidRPr="008A2F35">
        <w:rPr>
          <w:rFonts w:ascii="Times New Roman" w:hAnsi="Times New Roman" w:cs="Times New Roman"/>
          <w:b/>
          <w:sz w:val="24"/>
          <w:szCs w:val="24"/>
          <w:lang w:val="uk-UA"/>
        </w:rPr>
        <w:t xml:space="preserve"> 000</w:t>
      </w:r>
      <w:r w:rsidRPr="008A2F35">
        <w:rPr>
          <w:rFonts w:ascii="Times New Roman" w:hAnsi="Times New Roman" w:cs="Times New Roman"/>
          <w:b/>
          <w:sz w:val="24"/>
          <w:szCs w:val="24"/>
          <w:lang w:val="uk-UA"/>
        </w:rPr>
        <w:t xml:space="preserve"> грн</w:t>
      </w:r>
      <w:r w:rsidRPr="008A2F35">
        <w:rPr>
          <w:rFonts w:ascii="Times New Roman" w:hAnsi="Times New Roman" w:cs="Times New Roman"/>
          <w:sz w:val="24"/>
          <w:szCs w:val="24"/>
          <w:lang w:val="uk-UA"/>
        </w:rPr>
        <w:t>.</w:t>
      </w:r>
      <w:r w:rsidR="00B8574B" w:rsidRPr="008A2F35">
        <w:rPr>
          <w:rFonts w:ascii="Times New Roman" w:hAnsi="Times New Roman" w:cs="Times New Roman"/>
          <w:sz w:val="24"/>
          <w:szCs w:val="24"/>
          <w:lang w:val="uk-UA"/>
        </w:rPr>
        <w:t xml:space="preserve">, що на </w:t>
      </w:r>
      <w:r w:rsidR="00A04D81">
        <w:rPr>
          <w:rFonts w:ascii="Times New Roman" w:hAnsi="Times New Roman" w:cs="Times New Roman"/>
          <w:sz w:val="24"/>
          <w:szCs w:val="24"/>
          <w:lang w:val="uk-UA"/>
        </w:rPr>
        <w:t>901</w:t>
      </w:r>
      <w:r w:rsidR="00B8574B" w:rsidRPr="008A2F35">
        <w:rPr>
          <w:rFonts w:ascii="Times New Roman" w:hAnsi="Times New Roman" w:cs="Times New Roman"/>
          <w:sz w:val="24"/>
          <w:szCs w:val="24"/>
          <w:lang w:val="uk-UA"/>
        </w:rPr>
        <w:t xml:space="preserve"> </w:t>
      </w:r>
      <w:r w:rsidR="00A04D81">
        <w:rPr>
          <w:rFonts w:ascii="Times New Roman" w:hAnsi="Times New Roman" w:cs="Times New Roman"/>
          <w:sz w:val="24"/>
          <w:szCs w:val="24"/>
          <w:lang w:val="uk-UA"/>
        </w:rPr>
        <w:t>997</w:t>
      </w:r>
      <w:r w:rsidR="00B8574B" w:rsidRPr="008A2F35">
        <w:rPr>
          <w:rFonts w:ascii="Times New Roman" w:hAnsi="Times New Roman" w:cs="Times New Roman"/>
          <w:sz w:val="24"/>
          <w:szCs w:val="24"/>
          <w:lang w:val="uk-UA"/>
        </w:rPr>
        <w:t xml:space="preserve"> грн</w:t>
      </w:r>
      <w:r w:rsidR="006B1CD9">
        <w:rPr>
          <w:rFonts w:ascii="Times New Roman" w:hAnsi="Times New Roman" w:cs="Times New Roman"/>
          <w:sz w:val="24"/>
          <w:szCs w:val="24"/>
          <w:lang w:val="uk-UA"/>
        </w:rPr>
        <w:t xml:space="preserve"> </w:t>
      </w:r>
      <w:r w:rsidR="00A04D81">
        <w:rPr>
          <w:rFonts w:ascii="Times New Roman" w:hAnsi="Times New Roman" w:cs="Times New Roman"/>
          <w:sz w:val="24"/>
          <w:szCs w:val="24"/>
          <w:lang w:val="uk-UA"/>
        </w:rPr>
        <w:t>більше</w:t>
      </w:r>
      <w:r w:rsidR="00AA4965" w:rsidRPr="008A2F35">
        <w:rPr>
          <w:rFonts w:ascii="Times New Roman" w:hAnsi="Times New Roman" w:cs="Times New Roman"/>
          <w:sz w:val="24"/>
          <w:szCs w:val="24"/>
          <w:lang w:val="uk-UA"/>
        </w:rPr>
        <w:t xml:space="preserve"> очікуваних надходжень 20</w:t>
      </w:r>
      <w:r w:rsidR="00B8574B" w:rsidRPr="008A2F35">
        <w:rPr>
          <w:rFonts w:ascii="Times New Roman" w:hAnsi="Times New Roman" w:cs="Times New Roman"/>
          <w:sz w:val="24"/>
          <w:szCs w:val="24"/>
          <w:lang w:val="uk-UA"/>
        </w:rPr>
        <w:t xml:space="preserve">20 </w:t>
      </w:r>
      <w:r w:rsidR="00AA4965" w:rsidRPr="008A2F35">
        <w:rPr>
          <w:rFonts w:ascii="Times New Roman" w:hAnsi="Times New Roman" w:cs="Times New Roman"/>
          <w:sz w:val="24"/>
          <w:szCs w:val="24"/>
          <w:lang w:val="uk-UA"/>
        </w:rPr>
        <w:t>р</w:t>
      </w:r>
      <w:r w:rsidR="00B8574B" w:rsidRPr="008A2F35">
        <w:rPr>
          <w:rFonts w:ascii="Times New Roman" w:hAnsi="Times New Roman" w:cs="Times New Roman"/>
          <w:sz w:val="24"/>
          <w:szCs w:val="24"/>
          <w:lang w:val="uk-UA"/>
        </w:rPr>
        <w:t>оку</w:t>
      </w:r>
      <w:r w:rsidR="00AA4965" w:rsidRPr="008A2F35">
        <w:rPr>
          <w:rFonts w:ascii="Times New Roman" w:hAnsi="Times New Roman" w:cs="Times New Roman"/>
          <w:sz w:val="24"/>
          <w:szCs w:val="24"/>
          <w:lang w:val="uk-UA"/>
        </w:rPr>
        <w:t xml:space="preserve">, </w:t>
      </w:r>
      <w:r w:rsidR="00B8574B" w:rsidRPr="008A2F35">
        <w:rPr>
          <w:rFonts w:ascii="Times New Roman" w:hAnsi="Times New Roman" w:cs="Times New Roman"/>
          <w:sz w:val="24"/>
          <w:szCs w:val="24"/>
          <w:lang w:val="uk-UA"/>
        </w:rPr>
        <w:t xml:space="preserve">або на </w:t>
      </w:r>
      <w:r w:rsidR="00A04D81">
        <w:rPr>
          <w:rFonts w:ascii="Times New Roman" w:hAnsi="Times New Roman" w:cs="Times New Roman"/>
          <w:sz w:val="24"/>
          <w:szCs w:val="24"/>
          <w:lang w:val="uk-UA"/>
        </w:rPr>
        <w:t>2</w:t>
      </w:r>
      <w:r w:rsidR="00B8574B" w:rsidRPr="008A2F35">
        <w:rPr>
          <w:rFonts w:ascii="Times New Roman" w:hAnsi="Times New Roman" w:cs="Times New Roman"/>
          <w:sz w:val="24"/>
          <w:szCs w:val="24"/>
          <w:lang w:val="uk-UA"/>
        </w:rPr>
        <w:t>,</w:t>
      </w:r>
      <w:r w:rsidR="00A04D81">
        <w:rPr>
          <w:rFonts w:ascii="Times New Roman" w:hAnsi="Times New Roman" w:cs="Times New Roman"/>
          <w:sz w:val="24"/>
          <w:szCs w:val="24"/>
          <w:lang w:val="uk-UA"/>
        </w:rPr>
        <w:t>9</w:t>
      </w:r>
      <w:r w:rsidR="00AA4965" w:rsidRPr="008A2F35">
        <w:rPr>
          <w:rFonts w:ascii="Times New Roman" w:hAnsi="Times New Roman" w:cs="Times New Roman"/>
          <w:sz w:val="24"/>
          <w:szCs w:val="24"/>
          <w:lang w:val="uk-UA"/>
        </w:rPr>
        <w:t xml:space="preserve"> %.</w:t>
      </w:r>
    </w:p>
    <w:p w:rsidR="007942A4" w:rsidRPr="008A2F35" w:rsidRDefault="007942A4" w:rsidP="00262349">
      <w:pPr>
        <w:spacing w:after="0" w:line="240" w:lineRule="auto"/>
        <w:ind w:firstLine="567"/>
        <w:jc w:val="both"/>
        <w:rPr>
          <w:rFonts w:ascii="Times New Roman" w:hAnsi="Times New Roman" w:cs="Times New Roman"/>
          <w:b/>
          <w:sz w:val="24"/>
          <w:szCs w:val="24"/>
          <w:lang w:val="uk-UA"/>
        </w:rPr>
      </w:pPr>
      <w:r w:rsidRPr="00E570E4">
        <w:rPr>
          <w:rFonts w:ascii="Times New Roman" w:hAnsi="Times New Roman" w:cs="Times New Roman"/>
          <w:sz w:val="24"/>
          <w:szCs w:val="24"/>
          <w:lang w:val="uk-UA"/>
        </w:rPr>
        <w:t xml:space="preserve">При розрахунку акцизного податку з пального враховано </w:t>
      </w:r>
      <w:r w:rsidR="00E570E4" w:rsidRPr="00E570E4">
        <w:rPr>
          <w:rFonts w:ascii="Times New Roman" w:hAnsi="Times New Roman" w:cs="Times New Roman"/>
          <w:sz w:val="24"/>
          <w:szCs w:val="24"/>
          <w:lang w:val="uk-UA"/>
        </w:rPr>
        <w:t>норми</w:t>
      </w:r>
      <w:r w:rsidR="00685677" w:rsidRPr="00E570E4">
        <w:rPr>
          <w:rFonts w:ascii="Times New Roman" w:hAnsi="Times New Roman" w:cs="Times New Roman"/>
          <w:sz w:val="24"/>
          <w:szCs w:val="24"/>
          <w:lang w:val="uk-UA"/>
        </w:rPr>
        <w:t xml:space="preserve"> Закону України</w:t>
      </w:r>
      <w:r w:rsidR="00E570E4" w:rsidRPr="00E570E4">
        <w:rPr>
          <w:rFonts w:ascii="Times New Roman" w:hAnsi="Times New Roman" w:cs="Times New Roman"/>
          <w:sz w:val="24"/>
          <w:szCs w:val="24"/>
          <w:lang w:val="uk-UA"/>
        </w:rPr>
        <w:t xml:space="preserve"> "П</w:t>
      </w:r>
      <w:r w:rsidR="00685677" w:rsidRPr="00E570E4">
        <w:rPr>
          <w:rFonts w:ascii="Times New Roman" w:hAnsi="Times New Roman" w:cs="Times New Roman"/>
          <w:sz w:val="24"/>
          <w:szCs w:val="24"/>
          <w:lang w:val="uk-UA"/>
        </w:rPr>
        <w:t>ро внесення змін до Бюджетного кодексу України</w:t>
      </w:r>
      <w:r w:rsidR="00E570E4" w:rsidRPr="00E570E4">
        <w:rPr>
          <w:rFonts w:ascii="Times New Roman" w:hAnsi="Times New Roman" w:cs="Times New Roman"/>
          <w:sz w:val="24"/>
          <w:szCs w:val="24"/>
          <w:lang w:val="uk-UA"/>
        </w:rPr>
        <w:t>"</w:t>
      </w:r>
      <w:r w:rsidR="00685677" w:rsidRPr="00E570E4">
        <w:rPr>
          <w:rFonts w:ascii="Times New Roman" w:hAnsi="Times New Roman" w:cs="Times New Roman"/>
          <w:sz w:val="24"/>
          <w:szCs w:val="24"/>
          <w:lang w:val="uk-UA"/>
        </w:rPr>
        <w:t xml:space="preserve">, </w:t>
      </w:r>
      <w:r w:rsidR="00E570E4" w:rsidRPr="00E570E4">
        <w:rPr>
          <w:rFonts w:ascii="Times New Roman" w:hAnsi="Times New Roman" w:cs="Times New Roman"/>
          <w:sz w:val="24"/>
          <w:szCs w:val="24"/>
          <w:lang w:val="uk-UA"/>
        </w:rPr>
        <w:t xml:space="preserve">в якому врахована </w:t>
      </w:r>
      <w:r w:rsidR="00685677" w:rsidRPr="00E570E4">
        <w:rPr>
          <w:rFonts w:ascii="Times New Roman" w:hAnsi="Times New Roman" w:cs="Times New Roman"/>
          <w:sz w:val="24"/>
          <w:szCs w:val="24"/>
          <w:lang w:val="uk-UA"/>
        </w:rPr>
        <w:t>пропозиція щодо зарахування у 2021 році 13,44% акцизного податку з пального до загального фонду бюджетів місцевого самоврядування.</w:t>
      </w:r>
    </w:p>
    <w:p w:rsidR="001C71A7" w:rsidRPr="008A2F35" w:rsidRDefault="00516319" w:rsidP="00262349">
      <w:pPr>
        <w:pStyle w:val="af0"/>
        <w:spacing w:before="0"/>
        <w:rPr>
          <w:rFonts w:ascii="Times New Roman" w:hAnsi="Times New Roman" w:cs="Times New Roman"/>
          <w:sz w:val="24"/>
          <w:szCs w:val="24"/>
        </w:rPr>
      </w:pPr>
      <w:r w:rsidRPr="008A2F35">
        <w:rPr>
          <w:rFonts w:ascii="Times New Roman" w:hAnsi="Times New Roman" w:cs="Times New Roman"/>
          <w:sz w:val="24"/>
          <w:szCs w:val="24"/>
        </w:rPr>
        <w:lastRenderedPageBreak/>
        <w:t>Розрахунок п</w:t>
      </w:r>
      <w:r w:rsidR="007B2ED3" w:rsidRPr="008A2F35">
        <w:rPr>
          <w:rFonts w:ascii="Times New Roman" w:hAnsi="Times New Roman" w:cs="Times New Roman"/>
          <w:sz w:val="24"/>
          <w:szCs w:val="24"/>
        </w:rPr>
        <w:t>р</w:t>
      </w:r>
      <w:r w:rsidR="001C71A7" w:rsidRPr="008A2F35">
        <w:rPr>
          <w:rFonts w:ascii="Times New Roman" w:hAnsi="Times New Roman" w:cs="Times New Roman"/>
          <w:sz w:val="24"/>
          <w:szCs w:val="24"/>
        </w:rPr>
        <w:t>огнозн</w:t>
      </w:r>
      <w:r w:rsidRPr="008A2F35">
        <w:rPr>
          <w:rFonts w:ascii="Times New Roman" w:hAnsi="Times New Roman" w:cs="Times New Roman"/>
          <w:sz w:val="24"/>
          <w:szCs w:val="24"/>
        </w:rPr>
        <w:t>их</w:t>
      </w:r>
      <w:r w:rsidR="001C71A7" w:rsidRPr="008A2F35">
        <w:rPr>
          <w:rFonts w:ascii="Times New Roman" w:hAnsi="Times New Roman" w:cs="Times New Roman"/>
          <w:sz w:val="24"/>
          <w:szCs w:val="24"/>
        </w:rPr>
        <w:t xml:space="preserve"> надходжен</w:t>
      </w:r>
      <w:r w:rsidR="007B2ED3" w:rsidRPr="008A2F35">
        <w:rPr>
          <w:rFonts w:ascii="Times New Roman" w:hAnsi="Times New Roman" w:cs="Times New Roman"/>
          <w:sz w:val="24"/>
          <w:szCs w:val="24"/>
        </w:rPr>
        <w:t xml:space="preserve">ня </w:t>
      </w:r>
      <w:r w:rsidR="001C71A7" w:rsidRPr="008A2F35">
        <w:rPr>
          <w:rFonts w:ascii="Times New Roman" w:hAnsi="Times New Roman" w:cs="Times New Roman"/>
          <w:sz w:val="24"/>
          <w:szCs w:val="24"/>
        </w:rPr>
        <w:t>акцизного податку з реалізації суб'єктами</w:t>
      </w:r>
      <w:r w:rsidR="00267C35">
        <w:rPr>
          <w:rFonts w:ascii="Times New Roman" w:hAnsi="Times New Roman" w:cs="Times New Roman"/>
          <w:sz w:val="24"/>
          <w:szCs w:val="24"/>
        </w:rPr>
        <w:t xml:space="preserve"> </w:t>
      </w:r>
      <w:r w:rsidR="001C71A7" w:rsidRPr="008A2F35">
        <w:rPr>
          <w:rFonts w:ascii="Times New Roman" w:hAnsi="Times New Roman" w:cs="Times New Roman"/>
          <w:sz w:val="24"/>
          <w:szCs w:val="24"/>
        </w:rPr>
        <w:t>господарювання роздрібної торг</w:t>
      </w:r>
      <w:r w:rsidR="003575C3" w:rsidRPr="008A2F35">
        <w:rPr>
          <w:rFonts w:ascii="Times New Roman" w:hAnsi="Times New Roman" w:cs="Times New Roman"/>
          <w:sz w:val="24"/>
          <w:szCs w:val="24"/>
        </w:rPr>
        <w:t>івлі підакцизних товарів на 2021</w:t>
      </w:r>
      <w:r w:rsidR="001C71A7" w:rsidRPr="008A2F35">
        <w:rPr>
          <w:rFonts w:ascii="Times New Roman" w:hAnsi="Times New Roman" w:cs="Times New Roman"/>
          <w:sz w:val="24"/>
          <w:szCs w:val="24"/>
        </w:rPr>
        <w:t xml:space="preserve"> рік</w:t>
      </w:r>
      <w:r w:rsidR="00267C35">
        <w:rPr>
          <w:rFonts w:ascii="Times New Roman" w:hAnsi="Times New Roman" w:cs="Times New Roman"/>
          <w:sz w:val="24"/>
          <w:szCs w:val="24"/>
        </w:rPr>
        <w:t xml:space="preserve">  </w:t>
      </w:r>
      <w:r w:rsidR="007B2ED3" w:rsidRPr="008A2F35">
        <w:rPr>
          <w:rFonts w:ascii="Times New Roman" w:hAnsi="Times New Roman" w:cs="Times New Roman"/>
          <w:sz w:val="24"/>
          <w:szCs w:val="24"/>
        </w:rPr>
        <w:t xml:space="preserve">здійснено відповідно до </w:t>
      </w:r>
      <w:r w:rsidR="001C71A7" w:rsidRPr="008A2F35">
        <w:rPr>
          <w:rFonts w:ascii="Times New Roman" w:hAnsi="Times New Roman" w:cs="Times New Roman"/>
          <w:sz w:val="24"/>
          <w:szCs w:val="24"/>
        </w:rPr>
        <w:t>діючо</w:t>
      </w:r>
      <w:r w:rsidR="007B2ED3" w:rsidRPr="008A2F35">
        <w:rPr>
          <w:rFonts w:ascii="Times New Roman" w:hAnsi="Times New Roman" w:cs="Times New Roman"/>
          <w:sz w:val="24"/>
          <w:szCs w:val="24"/>
        </w:rPr>
        <w:t xml:space="preserve">го  законодавства </w:t>
      </w:r>
      <w:r w:rsidR="001C71A7" w:rsidRPr="008A2F35">
        <w:rPr>
          <w:rFonts w:ascii="Times New Roman" w:hAnsi="Times New Roman" w:cs="Times New Roman"/>
          <w:sz w:val="24"/>
          <w:szCs w:val="24"/>
        </w:rPr>
        <w:t xml:space="preserve">та </w:t>
      </w:r>
      <w:r w:rsidR="006B0AFA" w:rsidRPr="008A2F35">
        <w:rPr>
          <w:rFonts w:ascii="Times New Roman" w:hAnsi="Times New Roman" w:cs="Times New Roman"/>
          <w:sz w:val="24"/>
          <w:szCs w:val="24"/>
        </w:rPr>
        <w:t xml:space="preserve">з урахуванням </w:t>
      </w:r>
      <w:r w:rsidR="001C71A7" w:rsidRPr="008A2F35">
        <w:rPr>
          <w:rFonts w:ascii="Times New Roman" w:hAnsi="Times New Roman" w:cs="Times New Roman"/>
          <w:sz w:val="24"/>
          <w:szCs w:val="24"/>
        </w:rPr>
        <w:t>динамік</w:t>
      </w:r>
      <w:r w:rsidR="00B447AF" w:rsidRPr="008A2F35">
        <w:rPr>
          <w:rFonts w:ascii="Times New Roman" w:hAnsi="Times New Roman" w:cs="Times New Roman"/>
          <w:sz w:val="24"/>
          <w:szCs w:val="24"/>
        </w:rPr>
        <w:t xml:space="preserve">и </w:t>
      </w:r>
      <w:r w:rsidR="001C71A7" w:rsidRPr="008A2F35">
        <w:rPr>
          <w:rFonts w:ascii="Times New Roman" w:hAnsi="Times New Roman" w:cs="Times New Roman"/>
          <w:sz w:val="24"/>
          <w:szCs w:val="24"/>
        </w:rPr>
        <w:t xml:space="preserve">надходжень за попередні роки. </w:t>
      </w:r>
    </w:p>
    <w:p w:rsidR="00A04D81" w:rsidRDefault="00A04D81" w:rsidP="00262349">
      <w:pPr>
        <w:pStyle w:val="af0"/>
        <w:spacing w:before="0"/>
        <w:rPr>
          <w:rFonts w:ascii="Times New Roman" w:hAnsi="Times New Roman" w:cs="Times New Roman"/>
          <w:sz w:val="24"/>
          <w:szCs w:val="24"/>
        </w:rPr>
      </w:pPr>
    </w:p>
    <w:p w:rsidR="00CD4982" w:rsidRPr="008A2F35" w:rsidRDefault="00CD4982" w:rsidP="00CD4982">
      <w:pPr>
        <w:tabs>
          <w:tab w:val="left" w:pos="6820"/>
        </w:tabs>
        <w:jc w:val="center"/>
        <w:rPr>
          <w:rFonts w:ascii="Times New Roman" w:hAnsi="Times New Roman" w:cs="Times New Roman"/>
          <w:sz w:val="26"/>
          <w:szCs w:val="26"/>
          <w:lang w:val="uk-UA"/>
        </w:rPr>
      </w:pPr>
      <w:r w:rsidRPr="008A2F35">
        <w:rPr>
          <w:rFonts w:ascii="Times New Roman" w:hAnsi="Times New Roman" w:cs="Times New Roman"/>
          <w:b/>
          <w:bCs/>
          <w:sz w:val="26"/>
          <w:szCs w:val="26"/>
          <w:lang w:val="uk-UA"/>
        </w:rPr>
        <w:t>Надходження акцизного податку до бюджету  Чорноморської міської територіальної громади за 2016-2021 роки</w:t>
      </w:r>
    </w:p>
    <w:p w:rsidR="00CD4982" w:rsidRPr="008A2F35" w:rsidRDefault="000B7A56" w:rsidP="00CD4982">
      <w:pPr>
        <w:tabs>
          <w:tab w:val="left" w:pos="6820"/>
        </w:tabs>
        <w:rPr>
          <w:lang w:val="uk-UA"/>
        </w:rPr>
      </w:pPr>
      <w:r w:rsidRPr="000B7A56">
        <w:rPr>
          <w:noProof/>
          <w:lang w:val="uk-UA" w:eastAsia="ru-RU"/>
        </w:rPr>
        <w:pict>
          <v:rect id="Rectangle 136" o:spid="_x0000_s1038" style="position:absolute;margin-left:255.55pt;margin-top:5.3pt;width:50.45pt;height:22.75pt;rotation:951938fd;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" strokecolor="white [3212]">
            <v:textbox>
              <w:txbxContent>
                <w:p w:rsidR="00E570E4" w:rsidRDefault="00E570E4" w:rsidP="00CD4982">
                  <w:pPr>
                    <w:rPr>
                      <w:rFonts w:ascii="Times New Roman" w:hAnsi="Times New Roman" w:cs="Times New Roman"/>
                      <w:b/>
                      <w:color w:val="FF0000"/>
                      <w:sz w:val="20"/>
                      <w:szCs w:val="20"/>
                      <w:lang w:val="uk-UA"/>
                    </w:rPr>
                  </w:pPr>
                  <w:r w:rsidRPr="005C68C6">
                    <w:rPr>
                      <w:rFonts w:ascii="Times New Roman" w:hAnsi="Times New Roman" w:cs="Times New Roman"/>
                      <w:b/>
                      <w:color w:val="FF0000"/>
                      <w:sz w:val="20"/>
                      <w:szCs w:val="20"/>
                      <w:lang w:val="uk-UA"/>
                    </w:rPr>
                    <w:t>95,6</w:t>
                  </w:r>
                  <w:r>
                    <w:rPr>
                      <w:rFonts w:ascii="Times New Roman" w:hAnsi="Times New Roman" w:cs="Times New Roman"/>
                      <w:b/>
                      <w:color w:val="FF0000"/>
                      <w:sz w:val="20"/>
                      <w:szCs w:val="20"/>
                      <w:lang w:val="uk-UA"/>
                    </w:rPr>
                    <w:t xml:space="preserve"> %</w:t>
                  </w:r>
                </w:p>
                <w:p w:rsidR="00E570E4" w:rsidRPr="005C68C6" w:rsidRDefault="00E570E4" w:rsidP="00CD4982">
                  <w:pPr>
                    <w:rPr>
                      <w:rFonts w:ascii="Times New Roman" w:hAnsi="Times New Roman" w:cs="Times New Roman"/>
                      <w:b/>
                      <w:color w:val="FF0000"/>
                      <w:sz w:val="20"/>
                      <w:szCs w:val="20"/>
                      <w:lang w:val="uk-UA"/>
                    </w:rPr>
                  </w:pPr>
                </w:p>
              </w:txbxContent>
            </v:textbox>
          </v:rect>
        </w:pict>
      </w:r>
      <w:r w:rsidRPr="000B7A56">
        <w:rPr>
          <w:noProof/>
          <w:lang w:val="uk-UA" w:eastAsia="ru-RU"/>
        </w:rPr>
        <w:pict>
          <v:rect id="Rectangle 135" o:spid="_x0000_s1039" style="position:absolute;margin-left:125.7pt;margin-top:6.7pt;width:55.5pt;height:17.35pt;rotation:-2101785fd;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" strokecolor="white [3212]">
            <v:textbox>
              <w:txbxContent>
                <w:p w:rsidR="00E570E4" w:rsidRPr="005C68C6" w:rsidRDefault="00E570E4" w:rsidP="00CD4982">
                  <w:pPr>
                    <w:rPr>
                      <w:rFonts w:ascii="Times New Roman" w:hAnsi="Times New Roman" w:cs="Times New Roman"/>
                      <w:b/>
                      <w:color w:val="FF0000"/>
                      <w:sz w:val="20"/>
                      <w:szCs w:val="20"/>
                      <w:lang w:val="uk-UA"/>
                    </w:rPr>
                  </w:pPr>
                  <w:r w:rsidRPr="005C68C6">
                    <w:rPr>
                      <w:rFonts w:ascii="Times New Roman" w:hAnsi="Times New Roman" w:cs="Times New Roman"/>
                      <w:b/>
                      <w:color w:val="FF0000"/>
                      <w:sz w:val="20"/>
                      <w:szCs w:val="20"/>
                      <w:lang w:val="uk-UA"/>
                    </w:rPr>
                    <w:t>114,6 %</w:t>
                  </w:r>
                </w:p>
              </w:txbxContent>
            </v:textbox>
          </v:rect>
        </w:pict>
      </w:r>
      <w:r w:rsidRPr="000B7A56">
        <w:rPr>
          <w:noProof/>
          <w:lang w:val="uk-UA" w:eastAsia="ru-RU"/>
        </w:rPr>
        <w:pict>
          <v:rect id="Rectangle 134" o:spid="_x0000_s1040" style="position:absolute;margin-left:80.85pt;margin-top:28.05pt;width:51.15pt;height:19.35pt;rotation:-1284387fd;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" strokecolor="white [3212]">
            <v:textbox>
              <w:txbxContent>
                <w:p w:rsidR="00E570E4" w:rsidRPr="005C68C6" w:rsidRDefault="00E570E4" w:rsidP="00CD4982">
                  <w:pPr>
                    <w:rPr>
                      <w:rFonts w:ascii="Times New Roman" w:hAnsi="Times New Roman" w:cs="Times New Roman"/>
                      <w:b/>
                      <w:color w:val="FF0000"/>
                      <w:sz w:val="20"/>
                      <w:szCs w:val="20"/>
                      <w:lang w:val="uk-UA"/>
                    </w:rPr>
                  </w:pPr>
                  <w:r w:rsidRPr="005C68C6">
                    <w:rPr>
                      <w:rFonts w:ascii="Times New Roman" w:hAnsi="Times New Roman" w:cs="Times New Roman"/>
                      <w:b/>
                      <w:color w:val="FF0000"/>
                      <w:sz w:val="20"/>
                      <w:szCs w:val="20"/>
                      <w:lang w:val="uk-UA"/>
                    </w:rPr>
                    <w:t>141,0 %</w:t>
                  </w:r>
                </w:p>
              </w:txbxContent>
            </v:textbox>
          </v:rect>
        </w:pict>
      </w:r>
      <w:r w:rsidR="00CD4982" w:rsidRPr="008A2F35">
        <w:rPr>
          <w:noProof/>
          <w:lang w:eastAsia="ru-RU"/>
        </w:rPr>
        <w:drawing>
          <wp:inline distT="0" distB="0" distL="0" distR="0">
            <wp:extent cx="5686425" cy="4810125"/>
            <wp:effectExtent l="19050" t="0" r="9525"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96624" w:rsidRPr="008A2F35" w:rsidRDefault="00596624" w:rsidP="003464AF">
      <w:pPr>
        <w:pStyle w:val="a5"/>
        <w:ind w:firstLine="567"/>
        <w:rPr>
          <w:rFonts w:ascii="Times New Roman" w:hAnsi="Times New Roman"/>
        </w:rPr>
      </w:pPr>
      <w:r w:rsidRPr="008A2F35">
        <w:rPr>
          <w:rFonts w:ascii="Times New Roman" w:hAnsi="Times New Roman"/>
          <w:b/>
        </w:rPr>
        <w:t>Адміністративні штрафи та інші санкції (</w:t>
      </w:r>
      <w:r w:rsidR="00DB6CA3" w:rsidRPr="008A2F35">
        <w:rPr>
          <w:rFonts w:ascii="Times New Roman" w:hAnsi="Times New Roman"/>
          <w:b/>
        </w:rPr>
        <w:t xml:space="preserve">ККДБ </w:t>
      </w:r>
      <w:r w:rsidRPr="008A2F35">
        <w:rPr>
          <w:rFonts w:ascii="Times New Roman" w:hAnsi="Times New Roman"/>
          <w:b/>
        </w:rPr>
        <w:t>21081100)</w:t>
      </w:r>
      <w:r w:rsidRPr="008A2F35">
        <w:rPr>
          <w:rFonts w:ascii="Times New Roman" w:hAnsi="Times New Roman"/>
        </w:rPr>
        <w:t xml:space="preserve"> заплановані в розмірі                              </w:t>
      </w:r>
      <w:r w:rsidR="00F15CED" w:rsidRPr="008A2F35">
        <w:rPr>
          <w:rFonts w:ascii="Times New Roman" w:hAnsi="Times New Roman"/>
        </w:rPr>
        <w:t>500</w:t>
      </w:r>
      <w:r w:rsidRPr="008A2F35">
        <w:rPr>
          <w:rFonts w:ascii="Times New Roman" w:hAnsi="Times New Roman"/>
        </w:rPr>
        <w:t xml:space="preserve"> 000 грн, що </w:t>
      </w:r>
      <w:r w:rsidR="0076371D" w:rsidRPr="008A2F35">
        <w:rPr>
          <w:rFonts w:ascii="Times New Roman" w:hAnsi="Times New Roman"/>
        </w:rPr>
        <w:t xml:space="preserve">майже на рівні </w:t>
      </w:r>
      <w:r w:rsidRPr="008A2F35">
        <w:rPr>
          <w:rFonts w:ascii="Times New Roman" w:hAnsi="Times New Roman"/>
        </w:rPr>
        <w:t>очікуваних надходжень 20</w:t>
      </w:r>
      <w:r w:rsidR="00F15CED" w:rsidRPr="008A2F35">
        <w:rPr>
          <w:rFonts w:ascii="Times New Roman" w:hAnsi="Times New Roman"/>
        </w:rPr>
        <w:t>20</w:t>
      </w:r>
      <w:r w:rsidRPr="008A2F35">
        <w:rPr>
          <w:rFonts w:ascii="Times New Roman" w:hAnsi="Times New Roman"/>
        </w:rPr>
        <w:t xml:space="preserve"> року</w:t>
      </w:r>
      <w:r w:rsidR="0076371D" w:rsidRPr="008A2F35">
        <w:rPr>
          <w:rFonts w:ascii="Times New Roman" w:hAnsi="Times New Roman"/>
        </w:rPr>
        <w:t xml:space="preserve">. </w:t>
      </w:r>
    </w:p>
    <w:p w:rsidR="00596624" w:rsidRPr="008A2F35" w:rsidRDefault="00267C35" w:rsidP="003464AF">
      <w:pPr>
        <w:pStyle w:val="a5"/>
        <w:ind w:firstLine="567"/>
        <w:rPr>
          <w:rFonts w:ascii="Times New Roman" w:hAnsi="Times New Roman"/>
        </w:rPr>
      </w:pPr>
      <w:r>
        <w:rPr>
          <w:rFonts w:ascii="Times New Roman" w:hAnsi="Times New Roman"/>
          <w:b/>
        </w:rPr>
        <w:t xml:space="preserve"> </w:t>
      </w:r>
      <w:r w:rsidR="00596624" w:rsidRPr="008A2F35">
        <w:rPr>
          <w:rFonts w:ascii="Times New Roman" w:hAnsi="Times New Roman"/>
          <w:b/>
        </w:rPr>
        <w:t>Адміністративні штрафи та інші санкції за порушення законодавства у сфері виробництва та обігу алкогольних напоїв та тютюнових виробів (</w:t>
      </w:r>
      <w:r w:rsidR="005B48BE" w:rsidRPr="008A2F35">
        <w:rPr>
          <w:rFonts w:ascii="Times New Roman" w:hAnsi="Times New Roman"/>
          <w:b/>
        </w:rPr>
        <w:t xml:space="preserve">ККДБ </w:t>
      </w:r>
      <w:r w:rsidR="00596624" w:rsidRPr="008A2F35">
        <w:rPr>
          <w:rFonts w:ascii="Times New Roman" w:hAnsi="Times New Roman"/>
          <w:b/>
        </w:rPr>
        <w:t xml:space="preserve">21081500) </w:t>
      </w:r>
      <w:r w:rsidR="00113A48" w:rsidRPr="008A2F35">
        <w:rPr>
          <w:rFonts w:ascii="Times New Roman" w:hAnsi="Times New Roman"/>
        </w:rPr>
        <w:t>на       2021</w:t>
      </w:r>
      <w:r w:rsidR="00596624" w:rsidRPr="008A2F35">
        <w:rPr>
          <w:rFonts w:ascii="Times New Roman" w:hAnsi="Times New Roman"/>
        </w:rPr>
        <w:t xml:space="preserve"> рік заплановані в сумі </w:t>
      </w:r>
      <w:r w:rsidR="00113A48" w:rsidRPr="008A2F35">
        <w:rPr>
          <w:rFonts w:ascii="Times New Roman" w:hAnsi="Times New Roman"/>
        </w:rPr>
        <w:t>30</w:t>
      </w:r>
      <w:r w:rsidR="00EC3F8E" w:rsidRPr="008A2F35">
        <w:rPr>
          <w:rFonts w:ascii="Times New Roman" w:hAnsi="Times New Roman"/>
        </w:rPr>
        <w:t>0</w:t>
      </w:r>
      <w:r w:rsidR="00596624" w:rsidRPr="008A2F35">
        <w:rPr>
          <w:rFonts w:ascii="Times New Roman" w:hAnsi="Times New Roman"/>
        </w:rPr>
        <w:t xml:space="preserve"> 000 грн</w:t>
      </w:r>
      <w:r w:rsidR="005B48BE" w:rsidRPr="008A2F35">
        <w:rPr>
          <w:rFonts w:ascii="Times New Roman" w:hAnsi="Times New Roman"/>
        </w:rPr>
        <w:t xml:space="preserve"> виходячи із динаміки надходжень за попередні  роки. </w:t>
      </w:r>
    </w:p>
    <w:p w:rsidR="00152624" w:rsidRPr="008A2F35" w:rsidRDefault="00596624" w:rsidP="003464AF">
      <w:pPr>
        <w:pStyle w:val="a5"/>
        <w:ind w:firstLine="567"/>
        <w:rPr>
          <w:rFonts w:ascii="Times New Roman" w:hAnsi="Times New Roman"/>
        </w:rPr>
      </w:pPr>
      <w:r w:rsidRPr="008A2F35">
        <w:rPr>
          <w:rFonts w:ascii="Times New Roman" w:hAnsi="Times New Roman"/>
          <w:b/>
        </w:rPr>
        <w:t>Плата за надання адміністративних послуг (</w:t>
      </w:r>
      <w:r w:rsidR="00A00023" w:rsidRPr="008A2F35">
        <w:rPr>
          <w:rFonts w:ascii="Times New Roman" w:hAnsi="Times New Roman"/>
          <w:b/>
        </w:rPr>
        <w:t xml:space="preserve">ККДБ </w:t>
      </w:r>
      <w:r w:rsidRPr="008A2F35">
        <w:rPr>
          <w:rFonts w:ascii="Times New Roman" w:hAnsi="Times New Roman"/>
          <w:b/>
        </w:rPr>
        <w:t>22010000)</w:t>
      </w:r>
      <w:r w:rsidR="005B536B" w:rsidRPr="008A2F35">
        <w:rPr>
          <w:rFonts w:ascii="Times New Roman" w:hAnsi="Times New Roman"/>
        </w:rPr>
        <w:t>на 202</w:t>
      </w:r>
      <w:r w:rsidR="00113A48" w:rsidRPr="008A2F35">
        <w:rPr>
          <w:rFonts w:ascii="Times New Roman" w:hAnsi="Times New Roman"/>
        </w:rPr>
        <w:t>1</w:t>
      </w:r>
      <w:r w:rsidR="005B536B" w:rsidRPr="008A2F35">
        <w:rPr>
          <w:rFonts w:ascii="Times New Roman" w:hAnsi="Times New Roman"/>
        </w:rPr>
        <w:t>р</w:t>
      </w:r>
      <w:r w:rsidR="005B536B" w:rsidRPr="008A2F35">
        <w:rPr>
          <w:rFonts w:ascii="Times New Roman" w:hAnsi="Times New Roman"/>
          <w:b/>
        </w:rPr>
        <w:t>.</w:t>
      </w:r>
      <w:r w:rsidRPr="008A2F35">
        <w:rPr>
          <w:rFonts w:ascii="Times New Roman" w:hAnsi="Times New Roman"/>
        </w:rPr>
        <w:t xml:space="preserve"> визначена у сумі</w:t>
      </w:r>
      <w:r w:rsidR="00113A48" w:rsidRPr="008A2F35">
        <w:rPr>
          <w:rFonts w:ascii="Times New Roman" w:hAnsi="Times New Roman"/>
        </w:rPr>
        <w:t>3 540 000</w:t>
      </w:r>
      <w:r w:rsidRPr="008A2F35">
        <w:rPr>
          <w:rFonts w:ascii="Times New Roman" w:hAnsi="Times New Roman"/>
        </w:rPr>
        <w:t xml:space="preserve">грн, </w:t>
      </w:r>
      <w:r w:rsidR="00113A48" w:rsidRPr="008A2F35">
        <w:rPr>
          <w:rFonts w:ascii="Times New Roman" w:hAnsi="Times New Roman"/>
        </w:rPr>
        <w:t>рівень надходжень   2020 р.  становить 98,4 %.</w:t>
      </w:r>
      <w:r w:rsidR="00EC3F8E" w:rsidRPr="008A2F35">
        <w:rPr>
          <w:rFonts w:ascii="Times New Roman" w:hAnsi="Times New Roman"/>
        </w:rPr>
        <w:t>.</w:t>
      </w:r>
    </w:p>
    <w:p w:rsidR="00596624" w:rsidRPr="008A2F35" w:rsidRDefault="00596624" w:rsidP="003464AF">
      <w:pPr>
        <w:pStyle w:val="a5"/>
        <w:ind w:firstLine="567"/>
        <w:rPr>
          <w:rFonts w:ascii="Times New Roman" w:hAnsi="Times New Roman"/>
        </w:rPr>
      </w:pPr>
      <w:r w:rsidRPr="008A2F35">
        <w:rPr>
          <w:rFonts w:ascii="Times New Roman" w:hAnsi="Times New Roman"/>
        </w:rPr>
        <w:t xml:space="preserve">Адміністративні послуги юридичним та фізичним особам надаються через Центр надання адміністративних послуг, створений при </w:t>
      </w:r>
      <w:r w:rsidR="0008179B" w:rsidRPr="008A2F35">
        <w:rPr>
          <w:rFonts w:ascii="Times New Roman" w:hAnsi="Times New Roman"/>
        </w:rPr>
        <w:t>виконавчому комітеті Чорноморської міської ради</w:t>
      </w:r>
      <w:r w:rsidRPr="008A2F35">
        <w:rPr>
          <w:rFonts w:ascii="Times New Roman" w:hAnsi="Times New Roman"/>
        </w:rPr>
        <w:t xml:space="preserve"> Одеської області. </w:t>
      </w:r>
    </w:p>
    <w:p w:rsidR="00596624" w:rsidRPr="008A2F35" w:rsidRDefault="00596624" w:rsidP="003464AF">
      <w:pPr>
        <w:pStyle w:val="a5"/>
        <w:ind w:firstLine="567"/>
        <w:rPr>
          <w:rFonts w:ascii="Times New Roman" w:hAnsi="Times New Roman"/>
        </w:rPr>
      </w:pPr>
      <w:r w:rsidRPr="008A2F35">
        <w:rPr>
          <w:rFonts w:ascii="Times New Roman" w:hAnsi="Times New Roman"/>
        </w:rPr>
        <w:t>Фахівцями Центру надається 2</w:t>
      </w:r>
      <w:r w:rsidR="00C1247D" w:rsidRPr="008A2F35">
        <w:rPr>
          <w:rFonts w:ascii="Times New Roman" w:hAnsi="Times New Roman"/>
        </w:rPr>
        <w:t>9</w:t>
      </w:r>
      <w:r w:rsidRPr="008A2F35">
        <w:rPr>
          <w:rFonts w:ascii="Times New Roman" w:hAnsi="Times New Roman"/>
        </w:rPr>
        <w:t>4 вид</w:t>
      </w:r>
      <w:r w:rsidR="00C1247D" w:rsidRPr="008A2F35">
        <w:rPr>
          <w:rFonts w:ascii="Times New Roman" w:hAnsi="Times New Roman"/>
        </w:rPr>
        <w:t xml:space="preserve">и </w:t>
      </w:r>
      <w:r w:rsidRPr="008A2F35">
        <w:rPr>
          <w:rFonts w:ascii="Times New Roman" w:hAnsi="Times New Roman"/>
        </w:rPr>
        <w:t xml:space="preserve">адміністративних  послуг. </w:t>
      </w:r>
    </w:p>
    <w:p w:rsidR="00596624" w:rsidRPr="008A2F35" w:rsidRDefault="00596624" w:rsidP="003464AF">
      <w:pPr>
        <w:pStyle w:val="a5"/>
        <w:ind w:firstLine="567"/>
        <w:rPr>
          <w:rFonts w:ascii="Times New Roman" w:hAnsi="Times New Roman"/>
        </w:rPr>
      </w:pPr>
      <w:r w:rsidRPr="008A2F35">
        <w:rPr>
          <w:rFonts w:ascii="Times New Roman" w:hAnsi="Times New Roman"/>
        </w:rPr>
        <w:t>Структуру надходжень  за надання адміністративних послуг</w:t>
      </w:r>
      <w:r w:rsidR="00503130" w:rsidRPr="008A2F35">
        <w:rPr>
          <w:rFonts w:ascii="Times New Roman" w:hAnsi="Times New Roman"/>
        </w:rPr>
        <w:t xml:space="preserve"> в основному формують</w:t>
      </w:r>
      <w:r w:rsidRPr="008A2F35">
        <w:rPr>
          <w:rFonts w:ascii="Times New Roman" w:hAnsi="Times New Roman"/>
        </w:rPr>
        <w:t>:</w:t>
      </w:r>
    </w:p>
    <w:p w:rsidR="00596624" w:rsidRPr="008A2F35" w:rsidRDefault="00596624" w:rsidP="003464AF">
      <w:pPr>
        <w:pStyle w:val="a5"/>
        <w:ind w:firstLine="567"/>
        <w:rPr>
          <w:rFonts w:ascii="Times New Roman" w:hAnsi="Times New Roman"/>
        </w:rPr>
      </w:pPr>
      <w:r w:rsidRPr="008A2F35">
        <w:rPr>
          <w:rFonts w:ascii="Times New Roman" w:hAnsi="Times New Roman"/>
        </w:rPr>
        <w:t>- послуги, що надаються Державною міграційною службою, які пов`язані з оформленням паспортів;</w:t>
      </w:r>
    </w:p>
    <w:p w:rsidR="00596624" w:rsidRPr="008A2F35" w:rsidRDefault="00596624" w:rsidP="003464AF">
      <w:pPr>
        <w:pStyle w:val="a5"/>
        <w:ind w:firstLine="567"/>
        <w:rPr>
          <w:rFonts w:ascii="Times New Roman" w:hAnsi="Times New Roman"/>
        </w:rPr>
      </w:pPr>
      <w:r w:rsidRPr="008A2F35">
        <w:rPr>
          <w:rFonts w:ascii="Times New Roman" w:hAnsi="Times New Roman"/>
        </w:rPr>
        <w:t>-  послуги за отримання витягів з Державного земельного кадастру;</w:t>
      </w:r>
    </w:p>
    <w:p w:rsidR="00596624" w:rsidRPr="008A2F35" w:rsidRDefault="00596624" w:rsidP="003464AF">
      <w:pPr>
        <w:pStyle w:val="a5"/>
        <w:ind w:firstLine="567"/>
        <w:rPr>
          <w:rFonts w:ascii="Times New Roman" w:hAnsi="Times New Roman"/>
        </w:rPr>
      </w:pPr>
      <w:r w:rsidRPr="008A2F35">
        <w:rPr>
          <w:rFonts w:ascii="Times New Roman" w:hAnsi="Times New Roman"/>
        </w:rPr>
        <w:t>- за надання висновків Державної санітарно - епідеміологічної експертизи та експлуатаційні дозволи;</w:t>
      </w:r>
    </w:p>
    <w:p w:rsidR="00596624" w:rsidRPr="008A2F35" w:rsidRDefault="00596624" w:rsidP="003464AF">
      <w:pPr>
        <w:pStyle w:val="a5"/>
        <w:ind w:firstLine="567"/>
        <w:rPr>
          <w:rFonts w:ascii="Times New Roman" w:hAnsi="Times New Roman"/>
        </w:rPr>
      </w:pPr>
      <w:r w:rsidRPr="008A2F35">
        <w:rPr>
          <w:rFonts w:ascii="Times New Roman" w:hAnsi="Times New Roman"/>
        </w:rPr>
        <w:t>- за реєстрацію та зняття з обліку транспортних засобів;</w:t>
      </w:r>
    </w:p>
    <w:p w:rsidR="00596624" w:rsidRPr="008A2F35" w:rsidRDefault="00596624" w:rsidP="003464AF">
      <w:pPr>
        <w:pStyle w:val="a5"/>
        <w:ind w:firstLine="567"/>
        <w:rPr>
          <w:rFonts w:ascii="Times New Roman" w:hAnsi="Times New Roman"/>
        </w:rPr>
      </w:pPr>
      <w:r w:rsidRPr="008A2F35">
        <w:rPr>
          <w:rFonts w:ascii="Times New Roman" w:hAnsi="Times New Roman"/>
        </w:rPr>
        <w:t>- реєстрація, зняття з реєстрації місця проживання;</w:t>
      </w:r>
    </w:p>
    <w:p w:rsidR="00596624" w:rsidRPr="008A2F35" w:rsidRDefault="00596624" w:rsidP="003464AF">
      <w:pPr>
        <w:pStyle w:val="a5"/>
        <w:ind w:firstLine="567"/>
        <w:rPr>
          <w:rFonts w:ascii="Times New Roman" w:hAnsi="Times New Roman"/>
        </w:rPr>
      </w:pPr>
      <w:r w:rsidRPr="008A2F35">
        <w:rPr>
          <w:rFonts w:ascii="Times New Roman" w:hAnsi="Times New Roman"/>
        </w:rPr>
        <w:t>- реєстрація речових прав на нерухоме майно та їх обтяжень;</w:t>
      </w:r>
    </w:p>
    <w:p w:rsidR="00596624" w:rsidRPr="008A2F35" w:rsidRDefault="00596624" w:rsidP="003464AF">
      <w:pPr>
        <w:pStyle w:val="a5"/>
        <w:ind w:firstLine="567"/>
        <w:rPr>
          <w:rFonts w:ascii="Times New Roman" w:hAnsi="Times New Roman"/>
        </w:rPr>
      </w:pPr>
      <w:r w:rsidRPr="008A2F35">
        <w:rPr>
          <w:rFonts w:ascii="Times New Roman" w:hAnsi="Times New Roman"/>
        </w:rPr>
        <w:lastRenderedPageBreak/>
        <w:t>- проведення державної реєстрації юридичних осіб, фізичних осіб - підприємців та громадських формувань;</w:t>
      </w:r>
    </w:p>
    <w:p w:rsidR="00596624" w:rsidRPr="008A2F35" w:rsidRDefault="00596624" w:rsidP="003464AF">
      <w:pPr>
        <w:pStyle w:val="a5"/>
        <w:ind w:firstLine="567"/>
        <w:rPr>
          <w:rFonts w:ascii="Times New Roman" w:hAnsi="Times New Roman"/>
        </w:rPr>
      </w:pPr>
      <w:r w:rsidRPr="008A2F35">
        <w:rPr>
          <w:rFonts w:ascii="Times New Roman" w:hAnsi="Times New Roman"/>
        </w:rPr>
        <w:t>-  плата за видачу сертифікату для закінчених будівництвом об'</w:t>
      </w:r>
      <w:r w:rsidR="00C1247D" w:rsidRPr="008A2F35">
        <w:rPr>
          <w:rFonts w:ascii="Times New Roman" w:hAnsi="Times New Roman"/>
        </w:rPr>
        <w:t>єктів.</w:t>
      </w:r>
    </w:p>
    <w:p w:rsidR="004A7177" w:rsidRPr="008A2F35" w:rsidRDefault="004A7177" w:rsidP="003464AF">
      <w:pPr>
        <w:pStyle w:val="a5"/>
        <w:ind w:firstLine="567"/>
        <w:rPr>
          <w:rFonts w:ascii="Times New Roman" w:hAnsi="Times New Roman"/>
        </w:rPr>
      </w:pPr>
    </w:p>
    <w:p w:rsidR="003403CD" w:rsidRPr="008A2F35" w:rsidRDefault="000B7A56" w:rsidP="00596624">
      <w:pPr>
        <w:pStyle w:val="a5"/>
        <w:spacing w:line="276" w:lineRule="auto"/>
        <w:rPr>
          <w:rFonts w:ascii="Times New Roman" w:hAnsi="Times New Roman"/>
        </w:rPr>
      </w:pPr>
      <w:r w:rsidRPr="000B7A56">
        <w:rPr>
          <w:rFonts w:ascii="Times New Roman" w:hAnsi="Times New Roman"/>
          <w:noProof/>
          <w:highlight w:val="yellow"/>
        </w:rPr>
        <w:pict>
          <v:shape id="AutoShape 131" o:spid="_x0000_s1043" type="#_x0000_t32" style="position:absolute;left:0;text-align:left;margin-left:63.4pt;margin-top:172.1pt;width:81.75pt;height:5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"/>
        </w:pict>
      </w:r>
      <w:r w:rsidR="00DE50F0" w:rsidRPr="008A2F35">
        <w:rPr>
          <w:rFonts w:ascii="Times New Roman" w:hAnsi="Times New Roman"/>
          <w:noProof/>
          <w:lang w:val="ru-RU"/>
        </w:rPr>
        <w:drawing>
          <wp:inline distT="0" distB="0" distL="0" distR="0">
            <wp:extent cx="6019800" cy="4086225"/>
            <wp:effectExtent l="19050" t="0" r="19050"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96624" w:rsidRPr="008A2F35" w:rsidRDefault="00596624" w:rsidP="00596624">
      <w:pPr>
        <w:pStyle w:val="a5"/>
        <w:spacing w:line="276" w:lineRule="auto"/>
        <w:rPr>
          <w:rFonts w:ascii="Times New Roman" w:hAnsi="Times New Roman"/>
          <w:szCs w:val="24"/>
        </w:rPr>
      </w:pPr>
    </w:p>
    <w:p w:rsidR="00B56A63" w:rsidRPr="008A2F35" w:rsidRDefault="00B56A63" w:rsidP="002F1FFC">
      <w:pPr>
        <w:pStyle w:val="a5"/>
        <w:ind w:firstLine="567"/>
        <w:rPr>
          <w:rFonts w:ascii="Times New Roman" w:hAnsi="Times New Roman"/>
          <w:b/>
          <w:szCs w:val="24"/>
        </w:rPr>
      </w:pPr>
    </w:p>
    <w:p w:rsidR="008E2ABB" w:rsidRPr="008A2F35" w:rsidRDefault="00596624" w:rsidP="002F1FFC">
      <w:pPr>
        <w:pStyle w:val="a5"/>
        <w:ind w:firstLine="567"/>
        <w:rPr>
          <w:rFonts w:ascii="Times New Roman" w:hAnsi="Times New Roman"/>
          <w:szCs w:val="24"/>
        </w:rPr>
      </w:pPr>
      <w:r w:rsidRPr="008A2F35">
        <w:rPr>
          <w:rFonts w:ascii="Times New Roman" w:hAnsi="Times New Roman"/>
          <w:b/>
          <w:szCs w:val="24"/>
        </w:rPr>
        <w:t>Надходження від орендної плати</w:t>
      </w:r>
      <w:r w:rsidRPr="008A2F35">
        <w:rPr>
          <w:rFonts w:ascii="Times New Roman" w:hAnsi="Times New Roman"/>
          <w:szCs w:val="24"/>
        </w:rPr>
        <w:t xml:space="preserve"> за користування цілісним майновим комплексом та іншим майном, що перебуває в комунальній власності, </w:t>
      </w:r>
      <w:r w:rsidRPr="008A2F35">
        <w:rPr>
          <w:rFonts w:ascii="Times New Roman" w:hAnsi="Times New Roman"/>
          <w:b/>
          <w:szCs w:val="24"/>
        </w:rPr>
        <w:t>(</w:t>
      </w:r>
      <w:r w:rsidR="0008179B" w:rsidRPr="008A2F35">
        <w:rPr>
          <w:rFonts w:ascii="Times New Roman" w:hAnsi="Times New Roman"/>
          <w:b/>
          <w:szCs w:val="24"/>
        </w:rPr>
        <w:t xml:space="preserve">код </w:t>
      </w:r>
      <w:r w:rsidRPr="008A2F35">
        <w:rPr>
          <w:rFonts w:ascii="Times New Roman" w:hAnsi="Times New Roman"/>
          <w:b/>
          <w:szCs w:val="24"/>
        </w:rPr>
        <w:t>22080400)</w:t>
      </w:r>
      <w:r w:rsidR="008E2ABB" w:rsidRPr="008A2F35">
        <w:rPr>
          <w:rFonts w:ascii="Times New Roman" w:hAnsi="Times New Roman"/>
          <w:szCs w:val="24"/>
        </w:rPr>
        <w:t xml:space="preserve"> на 2021</w:t>
      </w:r>
      <w:r w:rsidRPr="008A2F35">
        <w:rPr>
          <w:rFonts w:ascii="Times New Roman" w:hAnsi="Times New Roman"/>
          <w:szCs w:val="24"/>
        </w:rPr>
        <w:t xml:space="preserve"> рік </w:t>
      </w:r>
      <w:r w:rsidR="00C640FB" w:rsidRPr="008A2F35">
        <w:rPr>
          <w:rFonts w:ascii="Times New Roman" w:hAnsi="Times New Roman"/>
          <w:szCs w:val="24"/>
        </w:rPr>
        <w:t>прогнозується</w:t>
      </w:r>
      <w:r w:rsidRPr="008A2F35">
        <w:rPr>
          <w:rFonts w:ascii="Times New Roman" w:hAnsi="Times New Roman"/>
          <w:szCs w:val="24"/>
        </w:rPr>
        <w:t xml:space="preserve"> в розмірі </w:t>
      </w:r>
      <w:r w:rsidR="00832A51" w:rsidRPr="008A2F35">
        <w:rPr>
          <w:rFonts w:ascii="Times New Roman" w:hAnsi="Times New Roman"/>
          <w:szCs w:val="24"/>
        </w:rPr>
        <w:t xml:space="preserve">3 </w:t>
      </w:r>
      <w:r w:rsidR="008E2ABB" w:rsidRPr="008A2F35">
        <w:rPr>
          <w:rFonts w:ascii="Times New Roman" w:hAnsi="Times New Roman"/>
          <w:szCs w:val="24"/>
        </w:rPr>
        <w:t>400</w:t>
      </w:r>
      <w:r w:rsidRPr="008A2F35">
        <w:rPr>
          <w:rFonts w:ascii="Times New Roman" w:hAnsi="Times New Roman"/>
          <w:szCs w:val="24"/>
        </w:rPr>
        <w:t xml:space="preserve"> 000 грн., що на </w:t>
      </w:r>
      <w:r w:rsidR="00832A51" w:rsidRPr="008A2F35">
        <w:rPr>
          <w:rFonts w:ascii="Times New Roman" w:hAnsi="Times New Roman"/>
          <w:szCs w:val="24"/>
        </w:rPr>
        <w:t>1</w:t>
      </w:r>
      <w:r w:rsidR="008E2ABB" w:rsidRPr="008A2F35">
        <w:rPr>
          <w:rFonts w:ascii="Times New Roman" w:hAnsi="Times New Roman"/>
          <w:szCs w:val="24"/>
        </w:rPr>
        <w:t>0</w:t>
      </w:r>
      <w:r w:rsidR="00832A51" w:rsidRPr="008A2F35">
        <w:rPr>
          <w:rFonts w:ascii="Times New Roman" w:hAnsi="Times New Roman"/>
          <w:szCs w:val="24"/>
        </w:rPr>
        <w:t>,</w:t>
      </w:r>
      <w:r w:rsidR="008E2ABB" w:rsidRPr="008A2F35">
        <w:rPr>
          <w:rFonts w:ascii="Times New Roman" w:hAnsi="Times New Roman"/>
          <w:szCs w:val="24"/>
        </w:rPr>
        <w:t>9</w:t>
      </w:r>
      <w:r w:rsidRPr="008A2F35">
        <w:rPr>
          <w:rFonts w:ascii="Times New Roman" w:hAnsi="Times New Roman"/>
          <w:szCs w:val="24"/>
        </w:rPr>
        <w:t xml:space="preserve"> %</w:t>
      </w:r>
      <w:r w:rsidR="00541670" w:rsidRPr="008A2F35">
        <w:rPr>
          <w:rFonts w:ascii="Times New Roman" w:hAnsi="Times New Roman"/>
          <w:szCs w:val="24"/>
        </w:rPr>
        <w:t xml:space="preserve">, або на  </w:t>
      </w:r>
      <w:r w:rsidR="008E2ABB" w:rsidRPr="008A2F35">
        <w:rPr>
          <w:rFonts w:ascii="Times New Roman" w:hAnsi="Times New Roman"/>
          <w:szCs w:val="24"/>
        </w:rPr>
        <w:t>416 271,9</w:t>
      </w:r>
      <w:r w:rsidR="00541670" w:rsidRPr="008A2F35">
        <w:rPr>
          <w:rFonts w:ascii="Times New Roman" w:hAnsi="Times New Roman"/>
          <w:szCs w:val="24"/>
        </w:rPr>
        <w:t xml:space="preserve"> грн</w:t>
      </w:r>
      <w:r w:rsidRPr="008A2F35">
        <w:rPr>
          <w:rFonts w:ascii="Times New Roman" w:hAnsi="Times New Roman"/>
          <w:szCs w:val="24"/>
        </w:rPr>
        <w:t xml:space="preserve"> менше очікуваних надходжень 20</w:t>
      </w:r>
      <w:r w:rsidR="008E2ABB" w:rsidRPr="008A2F35">
        <w:rPr>
          <w:rFonts w:ascii="Times New Roman" w:hAnsi="Times New Roman"/>
          <w:szCs w:val="24"/>
        </w:rPr>
        <w:t>20</w:t>
      </w:r>
      <w:r w:rsidRPr="008A2F35">
        <w:rPr>
          <w:rFonts w:ascii="Times New Roman" w:hAnsi="Times New Roman"/>
          <w:szCs w:val="24"/>
        </w:rPr>
        <w:t xml:space="preserve"> року</w:t>
      </w:r>
      <w:r w:rsidR="00541670" w:rsidRPr="008A2F35">
        <w:rPr>
          <w:rFonts w:ascii="Times New Roman" w:hAnsi="Times New Roman"/>
          <w:szCs w:val="24"/>
        </w:rPr>
        <w:t xml:space="preserve">. </w:t>
      </w:r>
      <w:r w:rsidRPr="008A2F35">
        <w:rPr>
          <w:rFonts w:ascii="Times New Roman" w:hAnsi="Times New Roman"/>
          <w:szCs w:val="24"/>
        </w:rPr>
        <w:t xml:space="preserve">При розрахунку </w:t>
      </w:r>
      <w:r w:rsidR="00C640FB" w:rsidRPr="008A2F35">
        <w:rPr>
          <w:rFonts w:ascii="Times New Roman" w:hAnsi="Times New Roman"/>
          <w:szCs w:val="24"/>
        </w:rPr>
        <w:t xml:space="preserve">надходжень </w:t>
      </w:r>
      <w:r w:rsidRPr="008A2F35">
        <w:rPr>
          <w:rFonts w:ascii="Times New Roman" w:hAnsi="Times New Roman"/>
          <w:szCs w:val="24"/>
        </w:rPr>
        <w:t>на 202</w:t>
      </w:r>
      <w:r w:rsidR="008E2ABB" w:rsidRPr="008A2F35">
        <w:rPr>
          <w:rFonts w:ascii="Times New Roman" w:hAnsi="Times New Roman"/>
          <w:szCs w:val="24"/>
        </w:rPr>
        <w:t>1</w:t>
      </w:r>
      <w:r w:rsidRPr="008A2F35">
        <w:rPr>
          <w:rFonts w:ascii="Times New Roman" w:hAnsi="Times New Roman"/>
          <w:szCs w:val="24"/>
        </w:rPr>
        <w:t xml:space="preserve"> рік були враховані одноразові платежі </w:t>
      </w:r>
      <w:r w:rsidR="00832A51" w:rsidRPr="008A2F35">
        <w:rPr>
          <w:rFonts w:ascii="Times New Roman" w:hAnsi="Times New Roman"/>
          <w:szCs w:val="24"/>
        </w:rPr>
        <w:t>суб'єкт</w:t>
      </w:r>
      <w:r w:rsidR="008E2ABB" w:rsidRPr="008A2F35">
        <w:rPr>
          <w:rFonts w:ascii="Times New Roman" w:hAnsi="Times New Roman"/>
          <w:szCs w:val="24"/>
        </w:rPr>
        <w:t>у</w:t>
      </w:r>
      <w:r w:rsidR="00832A51" w:rsidRPr="008A2F35">
        <w:rPr>
          <w:rFonts w:ascii="Times New Roman" w:hAnsi="Times New Roman"/>
          <w:szCs w:val="24"/>
        </w:rPr>
        <w:t xml:space="preserve"> господарювання</w:t>
      </w:r>
      <w:r w:rsidR="008E2ABB" w:rsidRPr="008A2F35">
        <w:rPr>
          <w:rFonts w:ascii="Times New Roman" w:hAnsi="Times New Roman"/>
          <w:szCs w:val="24"/>
        </w:rPr>
        <w:t xml:space="preserve"> ТОВ "Меблі Іллічівськ"</w:t>
      </w:r>
      <w:r w:rsidRPr="008A2F35">
        <w:rPr>
          <w:rFonts w:ascii="Times New Roman" w:hAnsi="Times New Roman"/>
          <w:szCs w:val="24"/>
        </w:rPr>
        <w:t>, як</w:t>
      </w:r>
      <w:r w:rsidR="008E2ABB" w:rsidRPr="008A2F35">
        <w:rPr>
          <w:rFonts w:ascii="Times New Roman" w:hAnsi="Times New Roman"/>
          <w:szCs w:val="24"/>
        </w:rPr>
        <w:t>ий</w:t>
      </w:r>
      <w:r w:rsidRPr="008A2F35">
        <w:rPr>
          <w:rFonts w:ascii="Times New Roman" w:hAnsi="Times New Roman"/>
          <w:szCs w:val="24"/>
        </w:rPr>
        <w:t xml:space="preserve"> в 20</w:t>
      </w:r>
      <w:r w:rsidR="008E2ABB" w:rsidRPr="008A2F35">
        <w:rPr>
          <w:rFonts w:ascii="Times New Roman" w:hAnsi="Times New Roman"/>
          <w:szCs w:val="24"/>
        </w:rPr>
        <w:t>20</w:t>
      </w:r>
      <w:r w:rsidRPr="008A2F35">
        <w:rPr>
          <w:rFonts w:ascii="Times New Roman" w:hAnsi="Times New Roman"/>
          <w:szCs w:val="24"/>
        </w:rPr>
        <w:t xml:space="preserve"> році сплати</w:t>
      </w:r>
      <w:r w:rsidR="008E2ABB" w:rsidRPr="008A2F35">
        <w:rPr>
          <w:rFonts w:ascii="Times New Roman" w:hAnsi="Times New Roman"/>
          <w:szCs w:val="24"/>
        </w:rPr>
        <w:t>в343840 грн</w:t>
      </w:r>
      <w:r w:rsidRPr="008A2F35">
        <w:rPr>
          <w:rFonts w:ascii="Times New Roman" w:hAnsi="Times New Roman"/>
          <w:szCs w:val="24"/>
        </w:rPr>
        <w:t xml:space="preserve"> боргу</w:t>
      </w:r>
      <w:r w:rsidR="008E2ABB" w:rsidRPr="008A2F35">
        <w:rPr>
          <w:rFonts w:ascii="Times New Roman" w:hAnsi="Times New Roman"/>
          <w:szCs w:val="24"/>
        </w:rPr>
        <w:t>.</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xml:space="preserve">Рішенням Чорноморської міської ради Одеської області від 08.06.2018р. № 341-VIІ встановлено пропорції розподілу орендної плати між міським бюджетом, орендодавцем і </w:t>
      </w:r>
      <w:proofErr w:type="spellStart"/>
      <w:r w:rsidRPr="008A2F35">
        <w:rPr>
          <w:rFonts w:ascii="Times New Roman" w:hAnsi="Times New Roman"/>
          <w:szCs w:val="24"/>
        </w:rPr>
        <w:t>балансоутримувачем</w:t>
      </w:r>
      <w:proofErr w:type="spellEnd"/>
      <w:r w:rsidRPr="008A2F35">
        <w:rPr>
          <w:rFonts w:ascii="Times New Roman" w:hAnsi="Times New Roman"/>
          <w:szCs w:val="24"/>
        </w:rPr>
        <w:t xml:space="preserve"> у співвідношенні:</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за окреме індивідуально визначене майно підприємства, організації (крім нерухомого) - 100 відсотків підприємству, організації;</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за цілісні майнові комплекси комунальних підприємств, структурних підрозділів підприємств, організацій, нерухоме майно :</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- 70 відсотків орендної плати підприємству, організацій;</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- 30 відсотків - до міського бюджету;</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за нерухоме майно:</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xml:space="preserve">- що знаходиться на балансі виконавчих органів Чорноморської міської ради Одеської області - 100 % на відповідні рахунки виконавчих органів Чорноморської міської ради Одеської області, відкритих в територіальному органі державної казначейської служби України, як власні надходження. </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 яке знаходиться на балансі управління комунальної власності та земельних відно</w:t>
      </w:r>
      <w:r w:rsidR="0008179B" w:rsidRPr="008A2F35">
        <w:rPr>
          <w:rFonts w:ascii="Times New Roman" w:hAnsi="Times New Roman"/>
          <w:szCs w:val="24"/>
        </w:rPr>
        <w:t>син Чорноморської міської ради О</w:t>
      </w:r>
      <w:r w:rsidRPr="008A2F35">
        <w:rPr>
          <w:rFonts w:ascii="Times New Roman" w:hAnsi="Times New Roman"/>
          <w:szCs w:val="24"/>
        </w:rPr>
        <w:t>деської області - 100 % до міського бюджету.</w:t>
      </w:r>
    </w:p>
    <w:p w:rsidR="00596624" w:rsidRPr="008A2F35" w:rsidRDefault="00596624" w:rsidP="002F1FFC">
      <w:pPr>
        <w:pStyle w:val="a5"/>
        <w:ind w:firstLine="567"/>
        <w:rPr>
          <w:rFonts w:ascii="Times New Roman" w:hAnsi="Times New Roman"/>
          <w:szCs w:val="24"/>
        </w:rPr>
      </w:pPr>
      <w:r w:rsidRPr="008A2F35">
        <w:rPr>
          <w:rFonts w:ascii="Times New Roman" w:hAnsi="Times New Roman"/>
          <w:szCs w:val="24"/>
        </w:rPr>
        <w:t>Відповідно до Закону України "Про оренду державного та комунального майна", у разі, якщо на момент продовження дії договору оренди остання оцінка об`єкта оренди була зроблена більш як три роки тому, для продовження (поновлення) договору оренди провадиться оцінка об`єкта оренди.</w:t>
      </w:r>
    </w:p>
    <w:p w:rsidR="00F514D2" w:rsidRPr="008A2F35" w:rsidRDefault="00F514D2" w:rsidP="00596624">
      <w:pPr>
        <w:pStyle w:val="a5"/>
        <w:spacing w:line="276" w:lineRule="auto"/>
        <w:rPr>
          <w:rFonts w:ascii="Times New Roman" w:hAnsi="Times New Roman"/>
          <w:szCs w:val="24"/>
          <w:highlight w:val="yellow"/>
        </w:rPr>
      </w:pPr>
      <w:r w:rsidRPr="008A2F35">
        <w:rPr>
          <w:rFonts w:ascii="Times New Roman" w:hAnsi="Times New Roman"/>
          <w:noProof/>
          <w:szCs w:val="24"/>
          <w:lang w:val="ru-RU"/>
        </w:rPr>
        <w:lastRenderedPageBreak/>
        <w:drawing>
          <wp:inline distT="0" distB="0" distL="0" distR="0">
            <wp:extent cx="5934075" cy="2743200"/>
            <wp:effectExtent l="19050" t="0" r="9525"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B482C" w:rsidRPr="008A2F35" w:rsidRDefault="000B7A56" w:rsidP="00A4713B">
      <w:pPr>
        <w:pStyle w:val="a5"/>
        <w:spacing w:line="276" w:lineRule="auto"/>
        <w:rPr>
          <w:rFonts w:ascii="Times New Roman" w:hAnsi="Times New Roman"/>
          <w:szCs w:val="24"/>
          <w:highlight w:val="yellow"/>
        </w:rPr>
      </w:pPr>
      <w:r w:rsidRPr="000B7A56">
        <w:rPr>
          <w:rFonts w:ascii="Times New Roman" w:hAnsi="Times New Roman"/>
          <w:noProof/>
          <w:szCs w:val="24"/>
          <w:highlight w:val="yellow"/>
        </w:rPr>
        <w:pict>
          <v:shape id="AutoShape 18" o:spid="_x0000_s1042" type="#_x0000_t32" style="position:absolute;left:0;text-align:left;margin-left:1.2pt;margin-top:-.1pt;width:467.2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kuJ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"/>
        </w:pict>
      </w:r>
    </w:p>
    <w:p w:rsidR="00A02AFA" w:rsidRPr="008A2F35" w:rsidRDefault="00384250" w:rsidP="002F1FFC">
      <w:pPr>
        <w:pStyle w:val="a5"/>
        <w:ind w:firstLine="567"/>
        <w:rPr>
          <w:rFonts w:ascii="Times New Roman" w:hAnsi="Times New Roman"/>
          <w:szCs w:val="24"/>
        </w:rPr>
      </w:pPr>
      <w:r w:rsidRPr="008A2F35">
        <w:rPr>
          <w:rFonts w:ascii="Times New Roman" w:hAnsi="Times New Roman"/>
          <w:szCs w:val="24"/>
        </w:rPr>
        <w:t xml:space="preserve">За даними управління комунальної власності та земельних відносин Чорноморської міської ради </w:t>
      </w:r>
      <w:r w:rsidR="00AE74B2" w:rsidRPr="008A2F35">
        <w:rPr>
          <w:rFonts w:ascii="Times New Roman" w:hAnsi="Times New Roman"/>
          <w:szCs w:val="24"/>
        </w:rPr>
        <w:t xml:space="preserve">Одеської області </w:t>
      </w:r>
      <w:r w:rsidRPr="008A2F35">
        <w:rPr>
          <w:rFonts w:ascii="Times New Roman" w:hAnsi="Times New Roman"/>
          <w:szCs w:val="24"/>
        </w:rPr>
        <w:t xml:space="preserve">кількість </w:t>
      </w:r>
      <w:r w:rsidR="00BF256F" w:rsidRPr="008A2F35">
        <w:rPr>
          <w:rFonts w:ascii="Times New Roman" w:hAnsi="Times New Roman"/>
          <w:szCs w:val="24"/>
        </w:rPr>
        <w:t xml:space="preserve">укладених </w:t>
      </w:r>
      <w:r w:rsidR="00AC02B9" w:rsidRPr="008A2F35">
        <w:rPr>
          <w:rFonts w:ascii="Times New Roman" w:hAnsi="Times New Roman"/>
          <w:szCs w:val="24"/>
        </w:rPr>
        <w:t>договорів оренди комунального майна станом на 01.</w:t>
      </w:r>
      <w:r w:rsidR="00E65EC4" w:rsidRPr="008A2F35">
        <w:rPr>
          <w:rFonts w:ascii="Times New Roman" w:hAnsi="Times New Roman"/>
          <w:szCs w:val="24"/>
        </w:rPr>
        <w:t>1</w:t>
      </w:r>
      <w:r w:rsidR="002D730A" w:rsidRPr="008A2F35">
        <w:rPr>
          <w:rFonts w:ascii="Times New Roman" w:hAnsi="Times New Roman"/>
          <w:szCs w:val="24"/>
        </w:rPr>
        <w:t>1</w:t>
      </w:r>
      <w:r w:rsidR="00AC02B9" w:rsidRPr="008A2F35">
        <w:rPr>
          <w:rFonts w:ascii="Times New Roman" w:hAnsi="Times New Roman"/>
          <w:szCs w:val="24"/>
        </w:rPr>
        <w:t>.20</w:t>
      </w:r>
      <w:r w:rsidR="002D730A" w:rsidRPr="008A2F35">
        <w:rPr>
          <w:rFonts w:ascii="Times New Roman" w:hAnsi="Times New Roman"/>
          <w:szCs w:val="24"/>
        </w:rPr>
        <w:t>20</w:t>
      </w:r>
      <w:r w:rsidR="00AC02B9" w:rsidRPr="008A2F35">
        <w:rPr>
          <w:rFonts w:ascii="Times New Roman" w:hAnsi="Times New Roman"/>
          <w:szCs w:val="24"/>
        </w:rPr>
        <w:t xml:space="preserve">р. становить </w:t>
      </w:r>
      <w:r w:rsidR="00251962" w:rsidRPr="008A2F35">
        <w:rPr>
          <w:rFonts w:ascii="Times New Roman" w:hAnsi="Times New Roman"/>
          <w:szCs w:val="24"/>
        </w:rPr>
        <w:t>287</w:t>
      </w:r>
      <w:r w:rsidR="00BF256F" w:rsidRPr="008A2F35">
        <w:rPr>
          <w:rFonts w:ascii="Times New Roman" w:hAnsi="Times New Roman"/>
          <w:szCs w:val="24"/>
        </w:rPr>
        <w:t>, із</w:t>
      </w:r>
      <w:r w:rsidR="00267C35">
        <w:rPr>
          <w:rFonts w:ascii="Times New Roman" w:hAnsi="Times New Roman"/>
          <w:szCs w:val="24"/>
        </w:rPr>
        <w:t xml:space="preserve"> </w:t>
      </w:r>
      <w:r w:rsidR="00BF256F" w:rsidRPr="008A2F35">
        <w:rPr>
          <w:rFonts w:ascii="Times New Roman" w:hAnsi="Times New Roman"/>
          <w:szCs w:val="24"/>
        </w:rPr>
        <w:t xml:space="preserve">яких по </w:t>
      </w:r>
      <w:r w:rsidR="007825D1" w:rsidRPr="008A2F35">
        <w:rPr>
          <w:rFonts w:ascii="Times New Roman" w:hAnsi="Times New Roman"/>
          <w:szCs w:val="24"/>
        </w:rPr>
        <w:t>222</w:t>
      </w:r>
      <w:r w:rsidR="00BF256F" w:rsidRPr="008A2F35">
        <w:rPr>
          <w:rFonts w:ascii="Times New Roman" w:hAnsi="Times New Roman"/>
          <w:szCs w:val="24"/>
        </w:rPr>
        <w:t xml:space="preserve"> договорам зараховується до бюджету орендна плата за користування цілісним майновим комплексом та іншим майном, що перебуває в комунальній власності </w:t>
      </w:r>
      <w:r w:rsidR="00903B6A" w:rsidRPr="008A2F35">
        <w:rPr>
          <w:rFonts w:ascii="Times New Roman" w:hAnsi="Times New Roman"/>
          <w:szCs w:val="24"/>
        </w:rPr>
        <w:t xml:space="preserve">за </w:t>
      </w:r>
      <w:r w:rsidR="00BF256F" w:rsidRPr="008A2F35">
        <w:rPr>
          <w:rFonts w:ascii="Times New Roman" w:hAnsi="Times New Roman"/>
          <w:szCs w:val="24"/>
        </w:rPr>
        <w:t>ККДБ 22080400</w:t>
      </w:r>
      <w:r w:rsidR="00AC02B9" w:rsidRPr="008A2F35">
        <w:rPr>
          <w:rFonts w:ascii="Times New Roman" w:hAnsi="Times New Roman"/>
          <w:szCs w:val="24"/>
        </w:rPr>
        <w:t xml:space="preserve">. </w:t>
      </w:r>
    </w:p>
    <w:p w:rsidR="00384250" w:rsidRPr="008A2F35" w:rsidRDefault="00384250" w:rsidP="002F1FFC">
      <w:pPr>
        <w:pStyle w:val="a5"/>
        <w:ind w:firstLine="567"/>
        <w:rPr>
          <w:rFonts w:ascii="Times New Roman" w:hAnsi="Times New Roman"/>
          <w:szCs w:val="24"/>
        </w:rPr>
      </w:pPr>
      <w:r w:rsidRPr="008A2F35">
        <w:rPr>
          <w:rFonts w:ascii="Times New Roman" w:hAnsi="Times New Roman"/>
          <w:szCs w:val="24"/>
        </w:rPr>
        <w:t xml:space="preserve">Надходження від орендної плати за користування комунальним майном </w:t>
      </w:r>
      <w:r w:rsidR="00220350" w:rsidRPr="008A2F35">
        <w:rPr>
          <w:rFonts w:ascii="Times New Roman" w:hAnsi="Times New Roman"/>
          <w:szCs w:val="24"/>
        </w:rPr>
        <w:t xml:space="preserve">(30 % до бюджету міста) формується </w:t>
      </w:r>
      <w:r w:rsidRPr="008A2F35">
        <w:rPr>
          <w:rFonts w:ascii="Times New Roman" w:hAnsi="Times New Roman"/>
          <w:szCs w:val="24"/>
        </w:rPr>
        <w:t>наступним чином:</w:t>
      </w:r>
    </w:p>
    <w:p w:rsidR="00B56A63" w:rsidRPr="008A2F35" w:rsidRDefault="00B56A63" w:rsidP="002F1FFC">
      <w:pPr>
        <w:pStyle w:val="a5"/>
        <w:ind w:firstLine="567"/>
        <w:rPr>
          <w:rFonts w:ascii="Times New Roman" w:hAnsi="Times New Roman"/>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559"/>
        <w:gridCol w:w="1134"/>
        <w:gridCol w:w="1559"/>
        <w:gridCol w:w="1418"/>
      </w:tblGrid>
      <w:tr w:rsidR="00966D66" w:rsidRPr="008A2F35" w:rsidTr="008242DA">
        <w:tc>
          <w:tcPr>
            <w:tcW w:w="4219" w:type="dxa"/>
          </w:tcPr>
          <w:p w:rsidR="002F1FFC" w:rsidRPr="008A2F35" w:rsidRDefault="002F1FFC" w:rsidP="002F1FFC">
            <w:pPr>
              <w:pStyle w:val="a5"/>
              <w:jc w:val="center"/>
              <w:rPr>
                <w:rFonts w:ascii="Times New Roman" w:hAnsi="Times New Roman"/>
                <w:szCs w:val="24"/>
              </w:rPr>
            </w:pPr>
          </w:p>
          <w:p w:rsidR="002F1FFC" w:rsidRPr="008A2F35" w:rsidRDefault="002F1FFC" w:rsidP="002F1FFC">
            <w:pPr>
              <w:pStyle w:val="a5"/>
              <w:jc w:val="center"/>
              <w:rPr>
                <w:rFonts w:ascii="Times New Roman" w:hAnsi="Times New Roman"/>
                <w:szCs w:val="24"/>
              </w:rPr>
            </w:pPr>
          </w:p>
          <w:p w:rsidR="00966D66" w:rsidRPr="008A2F35" w:rsidRDefault="00966D66" w:rsidP="002F1FFC">
            <w:pPr>
              <w:pStyle w:val="a5"/>
              <w:jc w:val="center"/>
              <w:rPr>
                <w:rFonts w:ascii="Times New Roman" w:hAnsi="Times New Roman"/>
                <w:szCs w:val="24"/>
              </w:rPr>
            </w:pPr>
            <w:r w:rsidRPr="008A2F35">
              <w:rPr>
                <w:rFonts w:ascii="Times New Roman" w:hAnsi="Times New Roman"/>
                <w:szCs w:val="24"/>
              </w:rPr>
              <w:t>Назва орендодавця</w:t>
            </w:r>
          </w:p>
        </w:tc>
        <w:tc>
          <w:tcPr>
            <w:tcW w:w="1559" w:type="dxa"/>
            <w:vAlign w:val="center"/>
          </w:tcPr>
          <w:p w:rsidR="00966D66" w:rsidRPr="008A2F35" w:rsidRDefault="00966D66" w:rsidP="002D730A">
            <w:pPr>
              <w:pStyle w:val="a5"/>
              <w:jc w:val="center"/>
              <w:rPr>
                <w:rFonts w:ascii="Times New Roman" w:hAnsi="Times New Roman"/>
                <w:szCs w:val="24"/>
              </w:rPr>
            </w:pPr>
            <w:r w:rsidRPr="008A2F35">
              <w:rPr>
                <w:rFonts w:ascii="Times New Roman" w:hAnsi="Times New Roman"/>
                <w:szCs w:val="24"/>
              </w:rPr>
              <w:t>Сума надходжень станом на 01.</w:t>
            </w:r>
            <w:r w:rsidR="00D61160" w:rsidRPr="008A2F35">
              <w:rPr>
                <w:rFonts w:ascii="Times New Roman" w:hAnsi="Times New Roman"/>
                <w:szCs w:val="24"/>
              </w:rPr>
              <w:t>1</w:t>
            </w:r>
            <w:r w:rsidR="002D730A" w:rsidRPr="008A2F35">
              <w:rPr>
                <w:rFonts w:ascii="Times New Roman" w:hAnsi="Times New Roman"/>
                <w:szCs w:val="24"/>
              </w:rPr>
              <w:t>1</w:t>
            </w:r>
            <w:r w:rsidRPr="008A2F35">
              <w:rPr>
                <w:rFonts w:ascii="Times New Roman" w:hAnsi="Times New Roman"/>
                <w:szCs w:val="24"/>
              </w:rPr>
              <w:t>.20</w:t>
            </w:r>
            <w:r w:rsidR="002D730A" w:rsidRPr="008A2F35">
              <w:rPr>
                <w:rFonts w:ascii="Times New Roman" w:hAnsi="Times New Roman"/>
                <w:szCs w:val="24"/>
              </w:rPr>
              <w:t>20</w:t>
            </w:r>
            <w:r w:rsidRPr="008A2F35">
              <w:rPr>
                <w:rFonts w:ascii="Times New Roman" w:hAnsi="Times New Roman"/>
                <w:szCs w:val="24"/>
              </w:rPr>
              <w:t xml:space="preserve">р., </w:t>
            </w:r>
            <w:proofErr w:type="spellStart"/>
            <w:r w:rsidRPr="008A2F35">
              <w:rPr>
                <w:rFonts w:ascii="Times New Roman" w:hAnsi="Times New Roman"/>
                <w:szCs w:val="24"/>
              </w:rPr>
              <w:t>тис.грн</w:t>
            </w:r>
            <w:proofErr w:type="spellEnd"/>
            <w:r w:rsidRPr="008A2F35">
              <w:rPr>
                <w:rFonts w:ascii="Times New Roman" w:hAnsi="Times New Roman"/>
                <w:szCs w:val="24"/>
              </w:rPr>
              <w:t>.</w:t>
            </w:r>
          </w:p>
        </w:tc>
        <w:tc>
          <w:tcPr>
            <w:tcW w:w="1134" w:type="dxa"/>
            <w:vAlign w:val="center"/>
          </w:tcPr>
          <w:p w:rsidR="00966D66" w:rsidRPr="008A2F35" w:rsidRDefault="00966D66" w:rsidP="002F1FFC">
            <w:pPr>
              <w:pStyle w:val="a5"/>
              <w:jc w:val="center"/>
              <w:rPr>
                <w:rFonts w:ascii="Times New Roman" w:hAnsi="Times New Roman"/>
                <w:szCs w:val="24"/>
              </w:rPr>
            </w:pPr>
            <w:r w:rsidRPr="008A2F35">
              <w:rPr>
                <w:rFonts w:ascii="Times New Roman" w:hAnsi="Times New Roman"/>
                <w:szCs w:val="24"/>
              </w:rPr>
              <w:t>Питома вага у загальній сумі надходжень, %</w:t>
            </w:r>
          </w:p>
        </w:tc>
        <w:tc>
          <w:tcPr>
            <w:tcW w:w="1559" w:type="dxa"/>
            <w:vAlign w:val="center"/>
          </w:tcPr>
          <w:p w:rsidR="00966D66" w:rsidRPr="008A2F35" w:rsidRDefault="00966D66" w:rsidP="002D730A">
            <w:pPr>
              <w:pStyle w:val="a5"/>
              <w:jc w:val="center"/>
              <w:rPr>
                <w:rFonts w:ascii="Times New Roman" w:hAnsi="Times New Roman"/>
                <w:szCs w:val="24"/>
              </w:rPr>
            </w:pPr>
            <w:r w:rsidRPr="008A2F35">
              <w:rPr>
                <w:rFonts w:ascii="Times New Roman" w:hAnsi="Times New Roman"/>
                <w:szCs w:val="24"/>
              </w:rPr>
              <w:t>Кількість договорів оренди станом на 01.</w:t>
            </w:r>
            <w:r w:rsidR="006D15F5" w:rsidRPr="008A2F35">
              <w:rPr>
                <w:rFonts w:ascii="Times New Roman" w:hAnsi="Times New Roman"/>
                <w:szCs w:val="24"/>
              </w:rPr>
              <w:t>1</w:t>
            </w:r>
            <w:r w:rsidR="002D730A" w:rsidRPr="008A2F35">
              <w:rPr>
                <w:rFonts w:ascii="Times New Roman" w:hAnsi="Times New Roman"/>
                <w:szCs w:val="24"/>
              </w:rPr>
              <w:t>1</w:t>
            </w:r>
            <w:r w:rsidRPr="008A2F35">
              <w:rPr>
                <w:rFonts w:ascii="Times New Roman" w:hAnsi="Times New Roman"/>
                <w:szCs w:val="24"/>
              </w:rPr>
              <w:t>.20</w:t>
            </w:r>
            <w:r w:rsidR="002D730A" w:rsidRPr="008A2F35">
              <w:rPr>
                <w:rFonts w:ascii="Times New Roman" w:hAnsi="Times New Roman"/>
                <w:szCs w:val="24"/>
              </w:rPr>
              <w:t>20</w:t>
            </w:r>
            <w:r w:rsidRPr="008A2F35">
              <w:rPr>
                <w:rFonts w:ascii="Times New Roman" w:hAnsi="Times New Roman"/>
                <w:szCs w:val="24"/>
              </w:rPr>
              <w:t>р</w:t>
            </w:r>
            <w:r w:rsidR="006D15F5" w:rsidRPr="008A2F35">
              <w:rPr>
                <w:rFonts w:ascii="Times New Roman" w:hAnsi="Times New Roman"/>
                <w:szCs w:val="24"/>
              </w:rPr>
              <w:t>.</w:t>
            </w:r>
          </w:p>
        </w:tc>
        <w:tc>
          <w:tcPr>
            <w:tcW w:w="1418" w:type="dxa"/>
            <w:vAlign w:val="center"/>
          </w:tcPr>
          <w:p w:rsidR="00966D66" w:rsidRPr="008A2F35" w:rsidRDefault="00966D66" w:rsidP="002D730A">
            <w:pPr>
              <w:pStyle w:val="a5"/>
              <w:jc w:val="center"/>
              <w:rPr>
                <w:rFonts w:ascii="Times New Roman" w:hAnsi="Times New Roman"/>
                <w:szCs w:val="24"/>
              </w:rPr>
            </w:pPr>
            <w:r w:rsidRPr="008A2F35">
              <w:rPr>
                <w:rFonts w:ascii="Times New Roman" w:hAnsi="Times New Roman"/>
                <w:szCs w:val="24"/>
              </w:rPr>
              <w:t>Розраху</w:t>
            </w:r>
            <w:r w:rsidR="00143F2A" w:rsidRPr="008A2F35">
              <w:rPr>
                <w:rFonts w:ascii="Times New Roman" w:hAnsi="Times New Roman"/>
                <w:szCs w:val="24"/>
              </w:rPr>
              <w:t>нкова сума орендної плати на 202</w:t>
            </w:r>
            <w:r w:rsidR="002D730A" w:rsidRPr="008A2F35">
              <w:rPr>
                <w:rFonts w:ascii="Times New Roman" w:hAnsi="Times New Roman"/>
                <w:szCs w:val="24"/>
              </w:rPr>
              <w:t>1</w:t>
            </w:r>
            <w:r w:rsidRPr="008A2F35">
              <w:rPr>
                <w:rFonts w:ascii="Times New Roman" w:hAnsi="Times New Roman"/>
                <w:szCs w:val="24"/>
              </w:rPr>
              <w:t xml:space="preserve"> рік, </w:t>
            </w:r>
            <w:proofErr w:type="spellStart"/>
            <w:r w:rsidRPr="008A2F35">
              <w:rPr>
                <w:rFonts w:ascii="Times New Roman" w:hAnsi="Times New Roman"/>
                <w:szCs w:val="24"/>
              </w:rPr>
              <w:t>тис.грн</w:t>
            </w:r>
            <w:proofErr w:type="spellEnd"/>
            <w:r w:rsidRPr="008A2F35">
              <w:rPr>
                <w:rFonts w:ascii="Times New Roman" w:hAnsi="Times New Roman"/>
                <w:szCs w:val="24"/>
              </w:rPr>
              <w:t>.</w:t>
            </w:r>
          </w:p>
        </w:tc>
      </w:tr>
      <w:tr w:rsidR="00966D66" w:rsidRPr="008A2F35" w:rsidTr="008242DA">
        <w:trPr>
          <w:trHeight w:val="431"/>
        </w:trPr>
        <w:tc>
          <w:tcPr>
            <w:tcW w:w="4219" w:type="dxa"/>
          </w:tcPr>
          <w:p w:rsidR="00966D66" w:rsidRPr="008A2F35" w:rsidRDefault="00966D66" w:rsidP="002F1FFC">
            <w:pPr>
              <w:pStyle w:val="a5"/>
              <w:spacing w:line="276" w:lineRule="auto"/>
              <w:rPr>
                <w:rFonts w:ascii="Times New Roman" w:hAnsi="Times New Roman"/>
                <w:szCs w:val="24"/>
              </w:rPr>
            </w:pPr>
            <w:proofErr w:type="spellStart"/>
            <w:r w:rsidRPr="008A2F35">
              <w:rPr>
                <w:rFonts w:ascii="Times New Roman" w:hAnsi="Times New Roman"/>
                <w:szCs w:val="24"/>
              </w:rPr>
              <w:t>КП</w:t>
            </w:r>
            <w:proofErr w:type="spellEnd"/>
            <w:r w:rsidRPr="008A2F35">
              <w:rPr>
                <w:rFonts w:ascii="Times New Roman" w:hAnsi="Times New Roman"/>
                <w:szCs w:val="24"/>
              </w:rPr>
              <w:t xml:space="preserve"> "МУЖКГ"</w:t>
            </w:r>
            <w:r w:rsidR="00D46C30" w:rsidRPr="008A2F35">
              <w:rPr>
                <w:rFonts w:ascii="Times New Roman" w:hAnsi="Times New Roman"/>
                <w:szCs w:val="24"/>
              </w:rPr>
              <w:t xml:space="preserve"> (30%)</w:t>
            </w:r>
          </w:p>
        </w:tc>
        <w:tc>
          <w:tcPr>
            <w:tcW w:w="1559" w:type="dxa"/>
          </w:tcPr>
          <w:p w:rsidR="00966D66" w:rsidRPr="008A2F35" w:rsidRDefault="007825D1" w:rsidP="002D730A">
            <w:pPr>
              <w:pStyle w:val="a5"/>
              <w:spacing w:line="276" w:lineRule="auto"/>
              <w:jc w:val="center"/>
              <w:rPr>
                <w:rFonts w:ascii="Times New Roman" w:hAnsi="Times New Roman"/>
                <w:szCs w:val="24"/>
              </w:rPr>
            </w:pPr>
            <w:r w:rsidRPr="008A2F35">
              <w:rPr>
                <w:rFonts w:ascii="Times New Roman" w:hAnsi="Times New Roman"/>
                <w:szCs w:val="24"/>
              </w:rPr>
              <w:t>2 486,7</w:t>
            </w:r>
          </w:p>
        </w:tc>
        <w:tc>
          <w:tcPr>
            <w:tcW w:w="1134" w:type="dxa"/>
          </w:tcPr>
          <w:p w:rsidR="00966D66" w:rsidRPr="008A2F35" w:rsidRDefault="007825D1" w:rsidP="00143F2A">
            <w:pPr>
              <w:pStyle w:val="a5"/>
              <w:spacing w:line="276" w:lineRule="auto"/>
              <w:jc w:val="center"/>
              <w:rPr>
                <w:rFonts w:ascii="Times New Roman" w:hAnsi="Times New Roman"/>
                <w:szCs w:val="24"/>
              </w:rPr>
            </w:pPr>
            <w:r w:rsidRPr="008A2F35">
              <w:rPr>
                <w:rFonts w:ascii="Times New Roman" w:hAnsi="Times New Roman"/>
                <w:szCs w:val="24"/>
              </w:rPr>
              <w:t>74,4</w:t>
            </w:r>
            <w:r w:rsidR="00966D66" w:rsidRPr="008A2F35">
              <w:rPr>
                <w:rFonts w:ascii="Times New Roman" w:hAnsi="Times New Roman"/>
                <w:szCs w:val="24"/>
              </w:rPr>
              <w:t xml:space="preserve"> %</w:t>
            </w:r>
          </w:p>
        </w:tc>
        <w:tc>
          <w:tcPr>
            <w:tcW w:w="1559" w:type="dxa"/>
          </w:tcPr>
          <w:p w:rsidR="00966D66" w:rsidRPr="008A2F35" w:rsidRDefault="00BF256F" w:rsidP="00333DA7">
            <w:pPr>
              <w:pStyle w:val="a5"/>
              <w:spacing w:line="276" w:lineRule="auto"/>
              <w:jc w:val="center"/>
              <w:rPr>
                <w:rFonts w:ascii="Times New Roman" w:hAnsi="Times New Roman"/>
                <w:szCs w:val="24"/>
              </w:rPr>
            </w:pPr>
            <w:r w:rsidRPr="008A2F35">
              <w:rPr>
                <w:rFonts w:ascii="Times New Roman" w:hAnsi="Times New Roman"/>
                <w:szCs w:val="24"/>
              </w:rPr>
              <w:t>102</w:t>
            </w:r>
          </w:p>
        </w:tc>
        <w:tc>
          <w:tcPr>
            <w:tcW w:w="1418" w:type="dxa"/>
          </w:tcPr>
          <w:p w:rsidR="00966D66"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2 529,7</w:t>
            </w:r>
          </w:p>
        </w:tc>
      </w:tr>
      <w:tr w:rsidR="00966D66" w:rsidRPr="008A2F35" w:rsidTr="008242DA">
        <w:trPr>
          <w:trHeight w:val="416"/>
        </w:trPr>
        <w:tc>
          <w:tcPr>
            <w:tcW w:w="4219" w:type="dxa"/>
          </w:tcPr>
          <w:p w:rsidR="00966D66" w:rsidRPr="008A2F35" w:rsidRDefault="00966D66" w:rsidP="00A4713B">
            <w:pPr>
              <w:pStyle w:val="a5"/>
              <w:spacing w:line="276" w:lineRule="auto"/>
              <w:rPr>
                <w:rFonts w:ascii="Times New Roman" w:hAnsi="Times New Roman"/>
                <w:szCs w:val="24"/>
              </w:rPr>
            </w:pPr>
            <w:proofErr w:type="spellStart"/>
            <w:r w:rsidRPr="008A2F35">
              <w:rPr>
                <w:rFonts w:ascii="Times New Roman" w:hAnsi="Times New Roman"/>
                <w:szCs w:val="24"/>
              </w:rPr>
              <w:t>КП</w:t>
            </w:r>
            <w:proofErr w:type="spellEnd"/>
            <w:r w:rsidRPr="008A2F35">
              <w:rPr>
                <w:rFonts w:ascii="Times New Roman" w:hAnsi="Times New Roman"/>
                <w:szCs w:val="24"/>
              </w:rPr>
              <w:t xml:space="preserve"> </w:t>
            </w:r>
            <w:r w:rsidR="007825D1" w:rsidRPr="008A2F35">
              <w:rPr>
                <w:rFonts w:ascii="Times New Roman" w:hAnsi="Times New Roman"/>
                <w:szCs w:val="24"/>
              </w:rPr>
              <w:t>«</w:t>
            </w:r>
            <w:r w:rsidRPr="008A2F35">
              <w:rPr>
                <w:rFonts w:ascii="Times New Roman" w:hAnsi="Times New Roman"/>
                <w:szCs w:val="24"/>
              </w:rPr>
              <w:t xml:space="preserve">Фірма </w:t>
            </w:r>
            <w:r w:rsidR="007825D1" w:rsidRPr="008A2F35">
              <w:rPr>
                <w:rFonts w:ascii="Times New Roman" w:hAnsi="Times New Roman"/>
                <w:szCs w:val="24"/>
              </w:rPr>
              <w:t>«</w:t>
            </w:r>
            <w:r w:rsidRPr="008A2F35">
              <w:rPr>
                <w:rFonts w:ascii="Times New Roman" w:hAnsi="Times New Roman"/>
                <w:szCs w:val="24"/>
              </w:rPr>
              <w:t>Райдуга</w:t>
            </w:r>
            <w:r w:rsidR="007825D1" w:rsidRPr="008A2F35">
              <w:rPr>
                <w:rFonts w:ascii="Times New Roman" w:hAnsi="Times New Roman"/>
                <w:szCs w:val="24"/>
              </w:rPr>
              <w:t>»</w:t>
            </w:r>
            <w:r w:rsidR="00D46C30" w:rsidRPr="008A2F35">
              <w:rPr>
                <w:rFonts w:ascii="Times New Roman" w:hAnsi="Times New Roman"/>
                <w:szCs w:val="24"/>
              </w:rPr>
              <w:t xml:space="preserve"> (30%)</w:t>
            </w:r>
          </w:p>
        </w:tc>
        <w:tc>
          <w:tcPr>
            <w:tcW w:w="1559" w:type="dxa"/>
          </w:tcPr>
          <w:p w:rsidR="00966D66" w:rsidRPr="008A2F35" w:rsidRDefault="00903B6A" w:rsidP="00333DA7">
            <w:pPr>
              <w:pStyle w:val="a5"/>
              <w:spacing w:line="276" w:lineRule="auto"/>
              <w:jc w:val="center"/>
              <w:rPr>
                <w:rFonts w:ascii="Times New Roman" w:hAnsi="Times New Roman"/>
                <w:szCs w:val="24"/>
              </w:rPr>
            </w:pPr>
            <w:r w:rsidRPr="008A2F35">
              <w:rPr>
                <w:rFonts w:ascii="Times New Roman" w:hAnsi="Times New Roman"/>
                <w:szCs w:val="24"/>
              </w:rPr>
              <w:t>239,8</w:t>
            </w:r>
          </w:p>
        </w:tc>
        <w:tc>
          <w:tcPr>
            <w:tcW w:w="1134" w:type="dxa"/>
          </w:tcPr>
          <w:p w:rsidR="00966D66" w:rsidRPr="008A2F35" w:rsidRDefault="00903B6A" w:rsidP="007825D1">
            <w:pPr>
              <w:pStyle w:val="a5"/>
              <w:spacing w:line="276" w:lineRule="auto"/>
              <w:jc w:val="center"/>
              <w:rPr>
                <w:rFonts w:ascii="Times New Roman" w:hAnsi="Times New Roman"/>
                <w:szCs w:val="24"/>
              </w:rPr>
            </w:pPr>
            <w:r w:rsidRPr="008A2F35">
              <w:rPr>
                <w:rFonts w:ascii="Times New Roman" w:hAnsi="Times New Roman"/>
                <w:szCs w:val="24"/>
              </w:rPr>
              <w:t>7,</w:t>
            </w:r>
            <w:r w:rsidR="007825D1" w:rsidRPr="008A2F35">
              <w:rPr>
                <w:rFonts w:ascii="Times New Roman" w:hAnsi="Times New Roman"/>
                <w:szCs w:val="24"/>
              </w:rPr>
              <w:t>2</w:t>
            </w:r>
            <w:r w:rsidR="00966D66" w:rsidRPr="008A2F35">
              <w:rPr>
                <w:rFonts w:ascii="Times New Roman" w:hAnsi="Times New Roman"/>
                <w:szCs w:val="24"/>
              </w:rPr>
              <w:t xml:space="preserve"> %</w:t>
            </w:r>
          </w:p>
        </w:tc>
        <w:tc>
          <w:tcPr>
            <w:tcW w:w="1559" w:type="dxa"/>
          </w:tcPr>
          <w:p w:rsidR="00966D66" w:rsidRPr="008A2F35" w:rsidRDefault="00BF256F" w:rsidP="00333DA7">
            <w:pPr>
              <w:pStyle w:val="a5"/>
              <w:spacing w:line="276" w:lineRule="auto"/>
              <w:jc w:val="center"/>
              <w:rPr>
                <w:rFonts w:ascii="Times New Roman" w:hAnsi="Times New Roman"/>
                <w:szCs w:val="24"/>
              </w:rPr>
            </w:pPr>
            <w:r w:rsidRPr="008A2F35">
              <w:rPr>
                <w:rFonts w:ascii="Times New Roman" w:hAnsi="Times New Roman"/>
                <w:szCs w:val="24"/>
              </w:rPr>
              <w:t>78</w:t>
            </w:r>
          </w:p>
        </w:tc>
        <w:tc>
          <w:tcPr>
            <w:tcW w:w="1418" w:type="dxa"/>
          </w:tcPr>
          <w:p w:rsidR="00966D66"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243,9</w:t>
            </w:r>
          </w:p>
        </w:tc>
      </w:tr>
      <w:tr w:rsidR="00966D66" w:rsidRPr="008A2F35" w:rsidTr="008242DA">
        <w:trPr>
          <w:trHeight w:val="421"/>
        </w:trPr>
        <w:tc>
          <w:tcPr>
            <w:tcW w:w="4219" w:type="dxa"/>
          </w:tcPr>
          <w:p w:rsidR="00966D66" w:rsidRPr="008A2F35" w:rsidRDefault="00966D66" w:rsidP="00A4713B">
            <w:pPr>
              <w:pStyle w:val="a5"/>
              <w:spacing w:line="276" w:lineRule="auto"/>
              <w:jc w:val="left"/>
              <w:rPr>
                <w:rFonts w:ascii="Times New Roman" w:hAnsi="Times New Roman"/>
                <w:szCs w:val="24"/>
              </w:rPr>
            </w:pPr>
            <w:proofErr w:type="spellStart"/>
            <w:r w:rsidRPr="008A2F35">
              <w:rPr>
                <w:rFonts w:ascii="Times New Roman" w:hAnsi="Times New Roman"/>
                <w:szCs w:val="24"/>
              </w:rPr>
              <w:t>КП</w:t>
            </w:r>
            <w:proofErr w:type="spellEnd"/>
            <w:r w:rsidR="007825D1" w:rsidRPr="008A2F35">
              <w:rPr>
                <w:rFonts w:ascii="Times New Roman" w:hAnsi="Times New Roman"/>
                <w:szCs w:val="24"/>
              </w:rPr>
              <w:t>«</w:t>
            </w:r>
            <w:proofErr w:type="spellStart"/>
            <w:r w:rsidRPr="008A2F35">
              <w:rPr>
                <w:rFonts w:ascii="Times New Roman" w:hAnsi="Times New Roman"/>
                <w:szCs w:val="24"/>
              </w:rPr>
              <w:t>Чорноморськводоканал</w:t>
            </w:r>
            <w:proofErr w:type="spellEnd"/>
            <w:r w:rsidR="007825D1" w:rsidRPr="008A2F35">
              <w:rPr>
                <w:rFonts w:ascii="Times New Roman" w:hAnsi="Times New Roman"/>
                <w:szCs w:val="24"/>
              </w:rPr>
              <w:t>»</w:t>
            </w:r>
            <w:r w:rsidR="00D46C30" w:rsidRPr="008A2F35">
              <w:rPr>
                <w:rFonts w:ascii="Times New Roman" w:hAnsi="Times New Roman"/>
                <w:szCs w:val="24"/>
              </w:rPr>
              <w:t xml:space="preserve"> (30%)</w:t>
            </w:r>
          </w:p>
        </w:tc>
        <w:tc>
          <w:tcPr>
            <w:tcW w:w="1559" w:type="dxa"/>
          </w:tcPr>
          <w:p w:rsidR="00966D66" w:rsidRPr="008A2F35" w:rsidRDefault="002D730A" w:rsidP="00333DA7">
            <w:pPr>
              <w:pStyle w:val="a5"/>
              <w:spacing w:line="276" w:lineRule="auto"/>
              <w:jc w:val="center"/>
              <w:rPr>
                <w:rFonts w:ascii="Times New Roman" w:hAnsi="Times New Roman"/>
                <w:szCs w:val="24"/>
              </w:rPr>
            </w:pPr>
            <w:r w:rsidRPr="008A2F35">
              <w:rPr>
                <w:rFonts w:ascii="Times New Roman" w:hAnsi="Times New Roman"/>
                <w:szCs w:val="24"/>
              </w:rPr>
              <w:t>75,5</w:t>
            </w:r>
          </w:p>
        </w:tc>
        <w:tc>
          <w:tcPr>
            <w:tcW w:w="1134" w:type="dxa"/>
          </w:tcPr>
          <w:p w:rsidR="00966D66" w:rsidRPr="008A2F35" w:rsidRDefault="007825D1" w:rsidP="00143F2A">
            <w:pPr>
              <w:pStyle w:val="a5"/>
              <w:spacing w:line="276" w:lineRule="auto"/>
              <w:jc w:val="center"/>
              <w:rPr>
                <w:rFonts w:ascii="Times New Roman" w:hAnsi="Times New Roman"/>
                <w:szCs w:val="24"/>
              </w:rPr>
            </w:pPr>
            <w:r w:rsidRPr="008A2F35">
              <w:rPr>
                <w:rFonts w:ascii="Times New Roman" w:hAnsi="Times New Roman"/>
                <w:szCs w:val="24"/>
              </w:rPr>
              <w:t>2,3</w:t>
            </w:r>
            <w:r w:rsidR="00966D66" w:rsidRPr="008A2F35">
              <w:rPr>
                <w:rFonts w:ascii="Times New Roman" w:hAnsi="Times New Roman"/>
                <w:szCs w:val="24"/>
              </w:rPr>
              <w:t xml:space="preserve"> %</w:t>
            </w:r>
          </w:p>
        </w:tc>
        <w:tc>
          <w:tcPr>
            <w:tcW w:w="1559" w:type="dxa"/>
          </w:tcPr>
          <w:p w:rsidR="00966D66" w:rsidRPr="008A2F35" w:rsidRDefault="00966D66" w:rsidP="00333DA7">
            <w:pPr>
              <w:pStyle w:val="a5"/>
              <w:spacing w:line="276" w:lineRule="auto"/>
              <w:jc w:val="center"/>
              <w:rPr>
                <w:rFonts w:ascii="Times New Roman" w:hAnsi="Times New Roman"/>
                <w:szCs w:val="24"/>
              </w:rPr>
            </w:pPr>
            <w:r w:rsidRPr="008A2F35">
              <w:rPr>
                <w:rFonts w:ascii="Times New Roman" w:hAnsi="Times New Roman"/>
                <w:szCs w:val="24"/>
              </w:rPr>
              <w:t>8</w:t>
            </w:r>
          </w:p>
        </w:tc>
        <w:tc>
          <w:tcPr>
            <w:tcW w:w="1418" w:type="dxa"/>
          </w:tcPr>
          <w:p w:rsidR="00966D66"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76,8</w:t>
            </w:r>
          </w:p>
        </w:tc>
      </w:tr>
      <w:tr w:rsidR="007825D1" w:rsidRPr="008A2F35" w:rsidTr="008242DA">
        <w:trPr>
          <w:trHeight w:val="421"/>
        </w:trPr>
        <w:tc>
          <w:tcPr>
            <w:tcW w:w="4219" w:type="dxa"/>
          </w:tcPr>
          <w:p w:rsidR="007825D1" w:rsidRPr="008A2F35" w:rsidRDefault="007825D1" w:rsidP="00A4713B">
            <w:pPr>
              <w:pStyle w:val="a5"/>
              <w:spacing w:line="276" w:lineRule="auto"/>
              <w:jc w:val="left"/>
              <w:rPr>
                <w:rFonts w:ascii="Times New Roman" w:hAnsi="Times New Roman"/>
                <w:szCs w:val="24"/>
              </w:rPr>
            </w:pPr>
            <w:proofErr w:type="spellStart"/>
            <w:r w:rsidRPr="008A2F35">
              <w:rPr>
                <w:rFonts w:ascii="Times New Roman" w:hAnsi="Times New Roman"/>
                <w:szCs w:val="24"/>
              </w:rPr>
              <w:t>КП</w:t>
            </w:r>
            <w:proofErr w:type="spellEnd"/>
            <w:r w:rsidRPr="008A2F35">
              <w:rPr>
                <w:rFonts w:ascii="Times New Roman" w:hAnsi="Times New Roman"/>
                <w:szCs w:val="24"/>
              </w:rPr>
              <w:t xml:space="preserve"> «</w:t>
            </w:r>
            <w:proofErr w:type="spellStart"/>
            <w:r w:rsidRPr="008A2F35">
              <w:rPr>
                <w:rFonts w:ascii="Times New Roman" w:hAnsi="Times New Roman"/>
                <w:szCs w:val="24"/>
              </w:rPr>
              <w:t>Чорноморськтеплоенерго</w:t>
            </w:r>
            <w:proofErr w:type="spellEnd"/>
            <w:r w:rsidRPr="008A2F35">
              <w:rPr>
                <w:rFonts w:ascii="Times New Roman" w:hAnsi="Times New Roman"/>
                <w:szCs w:val="24"/>
              </w:rPr>
              <w:t>» (30%)</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32,5</w:t>
            </w:r>
          </w:p>
        </w:tc>
        <w:tc>
          <w:tcPr>
            <w:tcW w:w="1134" w:type="dxa"/>
          </w:tcPr>
          <w:p w:rsidR="007825D1" w:rsidRPr="008A2F35" w:rsidRDefault="007825D1" w:rsidP="00143F2A">
            <w:pPr>
              <w:pStyle w:val="a5"/>
              <w:spacing w:line="276" w:lineRule="auto"/>
              <w:jc w:val="center"/>
              <w:rPr>
                <w:rFonts w:ascii="Times New Roman" w:hAnsi="Times New Roman"/>
                <w:szCs w:val="24"/>
              </w:rPr>
            </w:pPr>
            <w:r w:rsidRPr="008A2F35">
              <w:rPr>
                <w:rFonts w:ascii="Times New Roman" w:hAnsi="Times New Roman"/>
                <w:szCs w:val="24"/>
              </w:rPr>
              <w:t>1,0 %</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5</w:t>
            </w:r>
          </w:p>
        </w:tc>
        <w:tc>
          <w:tcPr>
            <w:tcW w:w="1418" w:type="dxa"/>
          </w:tcPr>
          <w:p w:rsidR="007825D1"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33,1</w:t>
            </w:r>
          </w:p>
        </w:tc>
      </w:tr>
      <w:tr w:rsidR="00966D66" w:rsidRPr="008A2F35" w:rsidTr="008242DA">
        <w:trPr>
          <w:trHeight w:val="413"/>
        </w:trPr>
        <w:tc>
          <w:tcPr>
            <w:tcW w:w="4219" w:type="dxa"/>
          </w:tcPr>
          <w:p w:rsidR="00966D66" w:rsidRPr="008A2F35" w:rsidRDefault="00966D66" w:rsidP="00A4713B">
            <w:pPr>
              <w:pStyle w:val="a5"/>
              <w:spacing w:line="276" w:lineRule="auto"/>
              <w:rPr>
                <w:rFonts w:ascii="Times New Roman" w:hAnsi="Times New Roman"/>
                <w:szCs w:val="24"/>
              </w:rPr>
            </w:pPr>
            <w:proofErr w:type="spellStart"/>
            <w:r w:rsidRPr="008A2F35">
              <w:rPr>
                <w:rFonts w:ascii="Times New Roman" w:hAnsi="Times New Roman"/>
                <w:szCs w:val="24"/>
              </w:rPr>
              <w:t>УКВтаЗВ</w:t>
            </w:r>
            <w:proofErr w:type="spellEnd"/>
            <w:r w:rsidRPr="008A2F35">
              <w:rPr>
                <w:rFonts w:ascii="Times New Roman" w:hAnsi="Times New Roman"/>
                <w:szCs w:val="24"/>
              </w:rPr>
              <w:t xml:space="preserve"> ЧМР</w:t>
            </w:r>
            <w:r w:rsidR="00D46C30" w:rsidRPr="008A2F35">
              <w:rPr>
                <w:rFonts w:ascii="Times New Roman" w:hAnsi="Times New Roman"/>
                <w:szCs w:val="24"/>
              </w:rPr>
              <w:t xml:space="preserve"> (100%)</w:t>
            </w:r>
          </w:p>
        </w:tc>
        <w:tc>
          <w:tcPr>
            <w:tcW w:w="1559" w:type="dxa"/>
          </w:tcPr>
          <w:p w:rsidR="00966D66" w:rsidRPr="008A2F35" w:rsidRDefault="002D730A" w:rsidP="00333DA7">
            <w:pPr>
              <w:pStyle w:val="a5"/>
              <w:spacing w:line="276" w:lineRule="auto"/>
              <w:jc w:val="center"/>
              <w:rPr>
                <w:rFonts w:ascii="Times New Roman" w:hAnsi="Times New Roman"/>
                <w:szCs w:val="24"/>
              </w:rPr>
            </w:pPr>
            <w:r w:rsidRPr="008A2F35">
              <w:rPr>
                <w:rFonts w:ascii="Times New Roman" w:hAnsi="Times New Roman"/>
                <w:szCs w:val="24"/>
              </w:rPr>
              <w:t>347,8</w:t>
            </w:r>
          </w:p>
        </w:tc>
        <w:tc>
          <w:tcPr>
            <w:tcW w:w="1134" w:type="dxa"/>
          </w:tcPr>
          <w:p w:rsidR="00966D66" w:rsidRPr="008A2F35" w:rsidRDefault="007825D1" w:rsidP="00143F2A">
            <w:pPr>
              <w:pStyle w:val="a5"/>
              <w:spacing w:line="276" w:lineRule="auto"/>
              <w:jc w:val="center"/>
              <w:rPr>
                <w:rFonts w:ascii="Times New Roman" w:hAnsi="Times New Roman"/>
                <w:szCs w:val="24"/>
              </w:rPr>
            </w:pPr>
            <w:r w:rsidRPr="008A2F35">
              <w:rPr>
                <w:rFonts w:ascii="Times New Roman" w:hAnsi="Times New Roman"/>
                <w:szCs w:val="24"/>
              </w:rPr>
              <w:t>10,4</w:t>
            </w:r>
            <w:r w:rsidR="00966D66" w:rsidRPr="008A2F35">
              <w:rPr>
                <w:rFonts w:ascii="Times New Roman" w:hAnsi="Times New Roman"/>
                <w:szCs w:val="24"/>
              </w:rPr>
              <w:t xml:space="preserve"> %</w:t>
            </w:r>
          </w:p>
        </w:tc>
        <w:tc>
          <w:tcPr>
            <w:tcW w:w="1559" w:type="dxa"/>
          </w:tcPr>
          <w:p w:rsidR="00966D66" w:rsidRPr="008A2F35" w:rsidRDefault="00D46C30" w:rsidP="00333DA7">
            <w:pPr>
              <w:pStyle w:val="a5"/>
              <w:spacing w:line="276" w:lineRule="auto"/>
              <w:jc w:val="center"/>
              <w:rPr>
                <w:rFonts w:ascii="Times New Roman" w:hAnsi="Times New Roman"/>
                <w:szCs w:val="24"/>
              </w:rPr>
            </w:pPr>
            <w:r w:rsidRPr="008A2F35">
              <w:rPr>
                <w:rFonts w:ascii="Times New Roman" w:hAnsi="Times New Roman"/>
                <w:szCs w:val="24"/>
              </w:rPr>
              <w:t>12</w:t>
            </w:r>
          </w:p>
        </w:tc>
        <w:tc>
          <w:tcPr>
            <w:tcW w:w="1418" w:type="dxa"/>
          </w:tcPr>
          <w:p w:rsidR="00966D66" w:rsidRPr="008A2F35" w:rsidRDefault="00004BC9" w:rsidP="00004BC9">
            <w:pPr>
              <w:pStyle w:val="a5"/>
              <w:spacing w:line="276" w:lineRule="auto"/>
              <w:jc w:val="center"/>
              <w:rPr>
                <w:rFonts w:ascii="Times New Roman" w:hAnsi="Times New Roman"/>
                <w:szCs w:val="24"/>
              </w:rPr>
            </w:pPr>
            <w:r w:rsidRPr="008A2F35">
              <w:rPr>
                <w:rFonts w:ascii="Times New Roman" w:hAnsi="Times New Roman"/>
                <w:szCs w:val="24"/>
              </w:rPr>
              <w:t>353,8</w:t>
            </w:r>
          </w:p>
        </w:tc>
      </w:tr>
      <w:tr w:rsidR="007825D1" w:rsidRPr="008A2F35" w:rsidTr="008242DA">
        <w:trPr>
          <w:trHeight w:val="413"/>
        </w:trPr>
        <w:tc>
          <w:tcPr>
            <w:tcW w:w="4219" w:type="dxa"/>
          </w:tcPr>
          <w:p w:rsidR="007825D1" w:rsidRPr="008A2F35" w:rsidRDefault="007825D1" w:rsidP="00A4713B">
            <w:pPr>
              <w:pStyle w:val="a5"/>
              <w:spacing w:line="276" w:lineRule="auto"/>
              <w:rPr>
                <w:rFonts w:ascii="Times New Roman" w:hAnsi="Times New Roman"/>
                <w:szCs w:val="24"/>
              </w:rPr>
            </w:pPr>
            <w:r w:rsidRPr="008A2F35">
              <w:rPr>
                <w:rFonts w:ascii="Times New Roman" w:hAnsi="Times New Roman"/>
                <w:szCs w:val="24"/>
              </w:rPr>
              <w:t>К</w:t>
            </w:r>
            <w:r w:rsidR="00C016B8">
              <w:rPr>
                <w:rFonts w:ascii="Times New Roman" w:hAnsi="Times New Roman"/>
                <w:szCs w:val="24"/>
              </w:rPr>
              <w:t>Н</w:t>
            </w:r>
            <w:r w:rsidRPr="008A2F35">
              <w:rPr>
                <w:rFonts w:ascii="Times New Roman" w:hAnsi="Times New Roman"/>
                <w:szCs w:val="24"/>
              </w:rPr>
              <w:t>П «Чорноморська лікарня» (30%)</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129,6</w:t>
            </w:r>
          </w:p>
        </w:tc>
        <w:tc>
          <w:tcPr>
            <w:tcW w:w="1134" w:type="dxa"/>
          </w:tcPr>
          <w:p w:rsidR="007825D1" w:rsidRPr="008A2F35" w:rsidRDefault="007825D1" w:rsidP="007825D1">
            <w:pPr>
              <w:pStyle w:val="a5"/>
              <w:spacing w:line="276" w:lineRule="auto"/>
              <w:jc w:val="center"/>
              <w:rPr>
                <w:rFonts w:ascii="Times New Roman" w:hAnsi="Times New Roman"/>
                <w:szCs w:val="24"/>
              </w:rPr>
            </w:pPr>
            <w:r w:rsidRPr="008A2F35">
              <w:rPr>
                <w:rFonts w:ascii="Times New Roman" w:hAnsi="Times New Roman"/>
                <w:szCs w:val="24"/>
              </w:rPr>
              <w:t>3,8 %</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11</w:t>
            </w:r>
          </w:p>
        </w:tc>
        <w:tc>
          <w:tcPr>
            <w:tcW w:w="1418" w:type="dxa"/>
          </w:tcPr>
          <w:p w:rsidR="007825D1"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131,8</w:t>
            </w:r>
          </w:p>
        </w:tc>
      </w:tr>
      <w:tr w:rsidR="007825D1" w:rsidRPr="008A2F35" w:rsidTr="008242DA">
        <w:trPr>
          <w:trHeight w:val="413"/>
        </w:trPr>
        <w:tc>
          <w:tcPr>
            <w:tcW w:w="4219" w:type="dxa"/>
          </w:tcPr>
          <w:p w:rsidR="007825D1" w:rsidRPr="008A2F35" w:rsidRDefault="007825D1" w:rsidP="00A4713B">
            <w:pPr>
              <w:pStyle w:val="a5"/>
              <w:spacing w:line="276" w:lineRule="auto"/>
              <w:rPr>
                <w:rFonts w:ascii="Times New Roman" w:hAnsi="Times New Roman"/>
                <w:szCs w:val="24"/>
              </w:rPr>
            </w:pPr>
            <w:proofErr w:type="spellStart"/>
            <w:r w:rsidRPr="008A2F35">
              <w:rPr>
                <w:rFonts w:ascii="Times New Roman" w:hAnsi="Times New Roman"/>
                <w:szCs w:val="24"/>
              </w:rPr>
              <w:t>КП</w:t>
            </w:r>
            <w:proofErr w:type="spellEnd"/>
            <w:r w:rsidRPr="008A2F35">
              <w:rPr>
                <w:rFonts w:ascii="Times New Roman" w:hAnsi="Times New Roman"/>
                <w:szCs w:val="24"/>
              </w:rPr>
              <w:t xml:space="preserve"> «Палац спорту «Юність»</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30,4</w:t>
            </w:r>
          </w:p>
        </w:tc>
        <w:tc>
          <w:tcPr>
            <w:tcW w:w="1134" w:type="dxa"/>
          </w:tcPr>
          <w:p w:rsidR="007825D1" w:rsidRPr="008A2F35" w:rsidRDefault="007825D1" w:rsidP="00143F2A">
            <w:pPr>
              <w:pStyle w:val="a5"/>
              <w:spacing w:line="276" w:lineRule="auto"/>
              <w:jc w:val="center"/>
              <w:rPr>
                <w:rFonts w:ascii="Times New Roman" w:hAnsi="Times New Roman"/>
                <w:szCs w:val="24"/>
              </w:rPr>
            </w:pPr>
            <w:r w:rsidRPr="008A2F35">
              <w:rPr>
                <w:rFonts w:ascii="Times New Roman" w:hAnsi="Times New Roman"/>
                <w:szCs w:val="24"/>
              </w:rPr>
              <w:t>0,9 %</w:t>
            </w:r>
          </w:p>
        </w:tc>
        <w:tc>
          <w:tcPr>
            <w:tcW w:w="1559" w:type="dxa"/>
          </w:tcPr>
          <w:p w:rsidR="007825D1" w:rsidRPr="008A2F35" w:rsidRDefault="007825D1" w:rsidP="00333DA7">
            <w:pPr>
              <w:pStyle w:val="a5"/>
              <w:spacing w:line="276" w:lineRule="auto"/>
              <w:jc w:val="center"/>
              <w:rPr>
                <w:rFonts w:ascii="Times New Roman" w:hAnsi="Times New Roman"/>
                <w:szCs w:val="24"/>
              </w:rPr>
            </w:pPr>
            <w:r w:rsidRPr="008A2F35">
              <w:rPr>
                <w:rFonts w:ascii="Times New Roman" w:hAnsi="Times New Roman"/>
                <w:szCs w:val="24"/>
              </w:rPr>
              <w:t>6</w:t>
            </w:r>
          </w:p>
        </w:tc>
        <w:tc>
          <w:tcPr>
            <w:tcW w:w="1418" w:type="dxa"/>
          </w:tcPr>
          <w:p w:rsidR="007825D1" w:rsidRPr="008A2F35" w:rsidRDefault="00004BC9" w:rsidP="00333DA7">
            <w:pPr>
              <w:pStyle w:val="a5"/>
              <w:spacing w:line="276" w:lineRule="auto"/>
              <w:jc w:val="center"/>
              <w:rPr>
                <w:rFonts w:ascii="Times New Roman" w:hAnsi="Times New Roman"/>
                <w:szCs w:val="24"/>
              </w:rPr>
            </w:pPr>
            <w:r w:rsidRPr="008A2F35">
              <w:rPr>
                <w:rFonts w:ascii="Times New Roman" w:hAnsi="Times New Roman"/>
                <w:szCs w:val="24"/>
              </w:rPr>
              <w:t>30,9</w:t>
            </w:r>
          </w:p>
        </w:tc>
      </w:tr>
      <w:tr w:rsidR="00966D66" w:rsidRPr="008A2F35" w:rsidTr="008242DA">
        <w:trPr>
          <w:trHeight w:val="419"/>
        </w:trPr>
        <w:tc>
          <w:tcPr>
            <w:tcW w:w="4219" w:type="dxa"/>
          </w:tcPr>
          <w:p w:rsidR="00966D66" w:rsidRPr="008A2F35" w:rsidRDefault="00966D66" w:rsidP="00A4713B">
            <w:pPr>
              <w:pStyle w:val="a5"/>
              <w:spacing w:line="276" w:lineRule="auto"/>
              <w:rPr>
                <w:rFonts w:ascii="Times New Roman" w:hAnsi="Times New Roman"/>
                <w:b/>
                <w:szCs w:val="24"/>
              </w:rPr>
            </w:pPr>
            <w:r w:rsidRPr="008A2F35">
              <w:rPr>
                <w:rFonts w:ascii="Times New Roman" w:hAnsi="Times New Roman"/>
                <w:b/>
                <w:szCs w:val="24"/>
              </w:rPr>
              <w:t>РАЗОМ :</w:t>
            </w:r>
          </w:p>
        </w:tc>
        <w:tc>
          <w:tcPr>
            <w:tcW w:w="1559" w:type="dxa"/>
          </w:tcPr>
          <w:p w:rsidR="00966D66" w:rsidRPr="008A2F35" w:rsidRDefault="00903B6A" w:rsidP="007825D1">
            <w:pPr>
              <w:pStyle w:val="a5"/>
              <w:spacing w:line="276" w:lineRule="auto"/>
              <w:jc w:val="center"/>
              <w:rPr>
                <w:rFonts w:ascii="Times New Roman" w:hAnsi="Times New Roman"/>
                <w:b/>
                <w:szCs w:val="24"/>
              </w:rPr>
            </w:pPr>
            <w:r w:rsidRPr="008A2F35">
              <w:rPr>
                <w:rFonts w:ascii="Times New Roman" w:hAnsi="Times New Roman"/>
                <w:b/>
                <w:szCs w:val="24"/>
              </w:rPr>
              <w:t>3</w:t>
            </w:r>
            <w:r w:rsidR="007825D1" w:rsidRPr="008A2F35">
              <w:rPr>
                <w:rFonts w:ascii="Times New Roman" w:hAnsi="Times New Roman"/>
                <w:b/>
                <w:szCs w:val="24"/>
              </w:rPr>
              <w:t> 342,3</w:t>
            </w:r>
          </w:p>
        </w:tc>
        <w:tc>
          <w:tcPr>
            <w:tcW w:w="1134" w:type="dxa"/>
          </w:tcPr>
          <w:p w:rsidR="00966D66" w:rsidRPr="008A2F35" w:rsidRDefault="00966D66" w:rsidP="00333DA7">
            <w:pPr>
              <w:pStyle w:val="a5"/>
              <w:spacing w:line="276" w:lineRule="auto"/>
              <w:jc w:val="center"/>
              <w:rPr>
                <w:rFonts w:ascii="Times New Roman" w:hAnsi="Times New Roman"/>
                <w:b/>
                <w:szCs w:val="24"/>
              </w:rPr>
            </w:pPr>
            <w:r w:rsidRPr="008A2F35">
              <w:rPr>
                <w:rFonts w:ascii="Times New Roman" w:hAnsi="Times New Roman"/>
                <w:b/>
                <w:szCs w:val="24"/>
              </w:rPr>
              <w:t>100 %</w:t>
            </w:r>
          </w:p>
        </w:tc>
        <w:tc>
          <w:tcPr>
            <w:tcW w:w="1559" w:type="dxa"/>
          </w:tcPr>
          <w:p w:rsidR="00966D66" w:rsidRPr="008A2F35" w:rsidRDefault="00903B6A" w:rsidP="007825D1">
            <w:pPr>
              <w:pStyle w:val="a5"/>
              <w:spacing w:line="276" w:lineRule="auto"/>
              <w:jc w:val="center"/>
              <w:rPr>
                <w:rFonts w:ascii="Times New Roman" w:hAnsi="Times New Roman"/>
                <w:b/>
                <w:szCs w:val="24"/>
              </w:rPr>
            </w:pPr>
            <w:r w:rsidRPr="008A2F35">
              <w:rPr>
                <w:rFonts w:ascii="Times New Roman" w:hAnsi="Times New Roman"/>
                <w:b/>
                <w:szCs w:val="24"/>
              </w:rPr>
              <w:t>2</w:t>
            </w:r>
            <w:r w:rsidR="007825D1" w:rsidRPr="008A2F35">
              <w:rPr>
                <w:rFonts w:ascii="Times New Roman" w:hAnsi="Times New Roman"/>
                <w:b/>
                <w:szCs w:val="24"/>
              </w:rPr>
              <w:t>22</w:t>
            </w:r>
          </w:p>
        </w:tc>
        <w:tc>
          <w:tcPr>
            <w:tcW w:w="1418" w:type="dxa"/>
          </w:tcPr>
          <w:p w:rsidR="00966D66" w:rsidRPr="008A2F35" w:rsidRDefault="00903B6A" w:rsidP="00143F2A">
            <w:pPr>
              <w:pStyle w:val="a5"/>
              <w:spacing w:line="276" w:lineRule="auto"/>
              <w:jc w:val="center"/>
              <w:rPr>
                <w:rFonts w:ascii="Times New Roman" w:hAnsi="Times New Roman"/>
                <w:b/>
                <w:szCs w:val="24"/>
              </w:rPr>
            </w:pPr>
            <w:r w:rsidRPr="008A2F35">
              <w:rPr>
                <w:rFonts w:ascii="Times New Roman" w:hAnsi="Times New Roman"/>
                <w:b/>
                <w:szCs w:val="24"/>
              </w:rPr>
              <w:t>3 400,0</w:t>
            </w:r>
          </w:p>
        </w:tc>
      </w:tr>
    </w:tbl>
    <w:p w:rsidR="00A02AFA" w:rsidRPr="008A2F35" w:rsidRDefault="00A02AFA" w:rsidP="0027694B">
      <w:pPr>
        <w:pStyle w:val="a5"/>
        <w:spacing w:line="276" w:lineRule="auto"/>
        <w:rPr>
          <w:rFonts w:ascii="Times New Roman" w:hAnsi="Times New Roman"/>
          <w:szCs w:val="24"/>
          <w:highlight w:val="yellow"/>
        </w:rPr>
      </w:pPr>
    </w:p>
    <w:p w:rsidR="00C5223D" w:rsidRPr="008A2F35" w:rsidRDefault="0027694B" w:rsidP="002F1FFC">
      <w:pPr>
        <w:pStyle w:val="a5"/>
        <w:ind w:firstLine="567"/>
        <w:rPr>
          <w:rFonts w:ascii="Times New Roman" w:hAnsi="Times New Roman"/>
          <w:szCs w:val="24"/>
        </w:rPr>
      </w:pPr>
      <w:r w:rsidRPr="008A2F35">
        <w:rPr>
          <w:rFonts w:ascii="Times New Roman" w:hAnsi="Times New Roman"/>
          <w:b/>
          <w:szCs w:val="24"/>
        </w:rPr>
        <w:t>Державне мито (</w:t>
      </w:r>
      <w:r w:rsidR="009100C5" w:rsidRPr="008A2F35">
        <w:rPr>
          <w:rFonts w:ascii="Times New Roman" w:hAnsi="Times New Roman"/>
          <w:b/>
          <w:szCs w:val="24"/>
        </w:rPr>
        <w:t xml:space="preserve">ККДБ </w:t>
      </w:r>
      <w:r w:rsidRPr="008A2F35">
        <w:rPr>
          <w:rFonts w:ascii="Times New Roman" w:hAnsi="Times New Roman"/>
          <w:b/>
          <w:szCs w:val="24"/>
        </w:rPr>
        <w:t>22090000)</w:t>
      </w:r>
      <w:r w:rsidRPr="008A2F35">
        <w:rPr>
          <w:rFonts w:ascii="Times New Roman" w:hAnsi="Times New Roman"/>
          <w:szCs w:val="24"/>
        </w:rPr>
        <w:t xml:space="preserve"> планується </w:t>
      </w:r>
      <w:r w:rsidR="002D730A" w:rsidRPr="008A2F35">
        <w:rPr>
          <w:rFonts w:ascii="Times New Roman" w:hAnsi="Times New Roman"/>
          <w:szCs w:val="24"/>
        </w:rPr>
        <w:t>на</w:t>
      </w:r>
      <w:r w:rsidR="00C5223D" w:rsidRPr="008A2F35">
        <w:rPr>
          <w:rFonts w:ascii="Times New Roman" w:hAnsi="Times New Roman"/>
          <w:szCs w:val="24"/>
        </w:rPr>
        <w:t xml:space="preserve"> 20</w:t>
      </w:r>
      <w:r w:rsidR="002D730A" w:rsidRPr="008A2F35">
        <w:rPr>
          <w:rFonts w:ascii="Times New Roman" w:hAnsi="Times New Roman"/>
          <w:szCs w:val="24"/>
        </w:rPr>
        <w:t>21 рік</w:t>
      </w:r>
      <w:r w:rsidR="00C5223D" w:rsidRPr="008A2F35">
        <w:rPr>
          <w:rFonts w:ascii="Times New Roman" w:hAnsi="Times New Roman"/>
          <w:szCs w:val="24"/>
        </w:rPr>
        <w:t xml:space="preserve"> в </w:t>
      </w:r>
      <w:r w:rsidR="002D730A" w:rsidRPr="008A2F35">
        <w:rPr>
          <w:rFonts w:ascii="Times New Roman" w:hAnsi="Times New Roman"/>
          <w:szCs w:val="24"/>
        </w:rPr>
        <w:t xml:space="preserve"> розмірі 60</w:t>
      </w:r>
      <w:r w:rsidRPr="008A2F35">
        <w:rPr>
          <w:rFonts w:ascii="Times New Roman" w:hAnsi="Times New Roman"/>
          <w:szCs w:val="24"/>
        </w:rPr>
        <w:t xml:space="preserve"> 000грн.</w:t>
      </w:r>
    </w:p>
    <w:p w:rsidR="0008465B" w:rsidRPr="008A2F35" w:rsidRDefault="0008465B" w:rsidP="002F1FFC">
      <w:pPr>
        <w:pStyle w:val="a5"/>
        <w:ind w:firstLine="567"/>
        <w:rPr>
          <w:rFonts w:ascii="Times New Roman" w:hAnsi="Times New Roman"/>
          <w:szCs w:val="24"/>
        </w:rPr>
      </w:pPr>
      <w:r w:rsidRPr="008A2F35">
        <w:rPr>
          <w:rFonts w:ascii="Times New Roman" w:hAnsi="Times New Roman"/>
          <w:szCs w:val="24"/>
        </w:rPr>
        <w:t>Структур</w:t>
      </w:r>
      <w:r w:rsidR="00F164B7" w:rsidRPr="008A2F35">
        <w:rPr>
          <w:rFonts w:ascii="Times New Roman" w:hAnsi="Times New Roman"/>
          <w:szCs w:val="24"/>
        </w:rPr>
        <w:t>а</w:t>
      </w:r>
      <w:r w:rsidR="00267C35">
        <w:rPr>
          <w:rFonts w:ascii="Times New Roman" w:hAnsi="Times New Roman"/>
          <w:szCs w:val="24"/>
        </w:rPr>
        <w:t xml:space="preserve"> </w:t>
      </w:r>
      <w:r w:rsidR="00F164B7" w:rsidRPr="008A2F35">
        <w:rPr>
          <w:rFonts w:ascii="Times New Roman" w:hAnsi="Times New Roman"/>
          <w:szCs w:val="24"/>
        </w:rPr>
        <w:t xml:space="preserve">надходжень </w:t>
      </w:r>
      <w:r w:rsidRPr="008A2F35">
        <w:rPr>
          <w:rFonts w:ascii="Times New Roman" w:hAnsi="Times New Roman"/>
          <w:szCs w:val="24"/>
        </w:rPr>
        <w:t xml:space="preserve">державного мита </w:t>
      </w:r>
      <w:r w:rsidR="00F164B7" w:rsidRPr="008A2F35">
        <w:rPr>
          <w:rFonts w:ascii="Times New Roman" w:hAnsi="Times New Roman"/>
          <w:szCs w:val="24"/>
        </w:rPr>
        <w:t xml:space="preserve">до бюджету міста </w:t>
      </w:r>
      <w:r w:rsidRPr="008A2F35">
        <w:rPr>
          <w:rFonts w:ascii="Times New Roman" w:hAnsi="Times New Roman"/>
          <w:szCs w:val="24"/>
        </w:rPr>
        <w:t>фо</w:t>
      </w:r>
      <w:r w:rsidR="00F164B7" w:rsidRPr="008A2F35">
        <w:rPr>
          <w:rFonts w:ascii="Times New Roman" w:hAnsi="Times New Roman"/>
          <w:szCs w:val="24"/>
        </w:rPr>
        <w:t xml:space="preserve">рмується за рахунок: </w:t>
      </w:r>
    </w:p>
    <w:p w:rsidR="00F164B7" w:rsidRPr="008A2F35" w:rsidRDefault="00F164B7" w:rsidP="002F1FFC">
      <w:pPr>
        <w:pStyle w:val="a5"/>
        <w:ind w:firstLine="567"/>
        <w:rPr>
          <w:rFonts w:ascii="Times New Roman" w:hAnsi="Times New Roman"/>
          <w:szCs w:val="24"/>
        </w:rPr>
      </w:pPr>
      <w:r w:rsidRPr="008A2F35">
        <w:rPr>
          <w:rFonts w:ascii="Times New Roman" w:hAnsi="Times New Roman"/>
          <w:szCs w:val="24"/>
        </w:rPr>
        <w:t xml:space="preserve">- державного мита, що сплачується за місцем розгляду та оформлення документів, у тому числі за оформлення документів на спадщину і дарування - </w:t>
      </w:r>
      <w:r w:rsidR="002D730A" w:rsidRPr="008A2F35">
        <w:rPr>
          <w:rFonts w:ascii="Times New Roman" w:hAnsi="Times New Roman"/>
          <w:szCs w:val="24"/>
        </w:rPr>
        <w:t>71,7</w:t>
      </w:r>
      <w:r w:rsidRPr="008A2F35">
        <w:rPr>
          <w:rFonts w:ascii="Times New Roman" w:hAnsi="Times New Roman"/>
          <w:szCs w:val="24"/>
        </w:rPr>
        <w:t>%;</w:t>
      </w:r>
    </w:p>
    <w:p w:rsidR="00F164B7" w:rsidRPr="008A2F35" w:rsidRDefault="00F164B7" w:rsidP="002F1FFC">
      <w:pPr>
        <w:pStyle w:val="a5"/>
        <w:ind w:firstLine="567"/>
        <w:rPr>
          <w:rFonts w:ascii="Times New Roman" w:hAnsi="Times New Roman"/>
          <w:szCs w:val="24"/>
        </w:rPr>
      </w:pPr>
      <w:r w:rsidRPr="008A2F35">
        <w:rPr>
          <w:rFonts w:ascii="Times New Roman" w:hAnsi="Times New Roman"/>
          <w:szCs w:val="24"/>
        </w:rPr>
        <w:t xml:space="preserve">- державного мита, пов'язаного з видачею та оформленням </w:t>
      </w:r>
      <w:r w:rsidR="0008179B" w:rsidRPr="008A2F35">
        <w:rPr>
          <w:rFonts w:ascii="Times New Roman" w:hAnsi="Times New Roman"/>
          <w:szCs w:val="24"/>
        </w:rPr>
        <w:t>закордонних паспортів (посвідок)</w:t>
      </w:r>
      <w:r w:rsidRPr="008A2F35">
        <w:rPr>
          <w:rFonts w:ascii="Times New Roman" w:hAnsi="Times New Roman"/>
          <w:szCs w:val="24"/>
        </w:rPr>
        <w:t xml:space="preserve"> та паспортів України - </w:t>
      </w:r>
      <w:r w:rsidR="002D730A" w:rsidRPr="008A2F35">
        <w:rPr>
          <w:rFonts w:ascii="Times New Roman" w:hAnsi="Times New Roman"/>
          <w:szCs w:val="24"/>
        </w:rPr>
        <w:t>28,3</w:t>
      </w:r>
      <w:r w:rsidRPr="008A2F35">
        <w:rPr>
          <w:rFonts w:ascii="Times New Roman" w:hAnsi="Times New Roman"/>
          <w:szCs w:val="24"/>
        </w:rPr>
        <w:t>%.</w:t>
      </w:r>
    </w:p>
    <w:p w:rsidR="005C2999" w:rsidRPr="008A2F35" w:rsidRDefault="005C2999" w:rsidP="0027694B">
      <w:pPr>
        <w:pStyle w:val="a5"/>
        <w:spacing w:line="276" w:lineRule="auto"/>
        <w:rPr>
          <w:rFonts w:ascii="Times New Roman" w:hAnsi="Times New Roman"/>
          <w:szCs w:val="24"/>
        </w:rPr>
      </w:pPr>
    </w:p>
    <w:p w:rsidR="00FC3ED1" w:rsidRPr="008A2F35" w:rsidRDefault="00FC3ED1" w:rsidP="0027694B">
      <w:pPr>
        <w:pStyle w:val="a5"/>
        <w:spacing w:line="276" w:lineRule="auto"/>
        <w:rPr>
          <w:rFonts w:ascii="Times New Roman" w:hAnsi="Times New Roman"/>
          <w:szCs w:val="24"/>
        </w:rPr>
      </w:pPr>
    </w:p>
    <w:p w:rsidR="00FC3ED1" w:rsidRPr="008A2F35" w:rsidRDefault="00FC3ED1" w:rsidP="0027694B">
      <w:pPr>
        <w:pStyle w:val="a5"/>
        <w:spacing w:line="276" w:lineRule="auto"/>
        <w:rPr>
          <w:rFonts w:ascii="Times New Roman" w:hAnsi="Times New Roman"/>
          <w:szCs w:val="24"/>
        </w:rPr>
      </w:pPr>
    </w:p>
    <w:p w:rsidR="0027694B" w:rsidRPr="008A2F35" w:rsidRDefault="0027694B" w:rsidP="0027694B">
      <w:pPr>
        <w:spacing w:after="0"/>
        <w:jc w:val="both"/>
        <w:rPr>
          <w:rFonts w:ascii="Times New Roman" w:hAnsi="Times New Roman" w:cs="Times New Roman"/>
          <w:b/>
          <w:sz w:val="16"/>
          <w:szCs w:val="16"/>
          <w:lang w:val="uk-UA"/>
        </w:rPr>
      </w:pPr>
      <w:r w:rsidRPr="008A2F35">
        <w:rPr>
          <w:rFonts w:ascii="Times New Roman" w:hAnsi="Times New Roman" w:cs="Times New Roman"/>
          <w:b/>
          <w:noProof/>
          <w:color w:val="D99594" w:themeColor="accent2" w:themeTint="99"/>
          <w:sz w:val="16"/>
          <w:szCs w:val="16"/>
          <w:lang w:eastAsia="ru-RU"/>
        </w:rPr>
        <w:lastRenderedPageBreak/>
        <w:drawing>
          <wp:inline distT="0" distB="0" distL="0" distR="0">
            <wp:extent cx="6127115" cy="3924300"/>
            <wp:effectExtent l="38100" t="19050" r="26035" b="0"/>
            <wp:docPr id="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7694B" w:rsidRPr="008A2F35" w:rsidRDefault="0027694B" w:rsidP="0027694B">
      <w:pPr>
        <w:pStyle w:val="a5"/>
        <w:spacing w:line="276" w:lineRule="auto"/>
        <w:rPr>
          <w:rFonts w:ascii="Times New Roman" w:hAnsi="Times New Roman"/>
          <w:szCs w:val="24"/>
        </w:rPr>
      </w:pPr>
    </w:p>
    <w:p w:rsidR="0027694B" w:rsidRPr="008A2F35" w:rsidRDefault="0027694B" w:rsidP="002F1FFC">
      <w:pPr>
        <w:pStyle w:val="a5"/>
        <w:ind w:firstLine="567"/>
        <w:rPr>
          <w:rFonts w:ascii="Times New Roman" w:hAnsi="Times New Roman"/>
          <w:szCs w:val="24"/>
        </w:rPr>
      </w:pPr>
      <w:r w:rsidRPr="008A2F35">
        <w:rPr>
          <w:rFonts w:ascii="Times New Roman" w:hAnsi="Times New Roman"/>
          <w:b/>
          <w:szCs w:val="24"/>
        </w:rPr>
        <w:t>Інші надходження(</w:t>
      </w:r>
      <w:r w:rsidR="00FC3FDB" w:rsidRPr="008A2F35">
        <w:rPr>
          <w:rFonts w:ascii="Times New Roman" w:hAnsi="Times New Roman"/>
          <w:b/>
          <w:szCs w:val="24"/>
        </w:rPr>
        <w:t xml:space="preserve">ККДБ </w:t>
      </w:r>
      <w:r w:rsidRPr="008A2F35">
        <w:rPr>
          <w:rFonts w:ascii="Times New Roman" w:hAnsi="Times New Roman"/>
          <w:b/>
          <w:szCs w:val="24"/>
        </w:rPr>
        <w:t>24060300)</w:t>
      </w:r>
      <w:r w:rsidR="00FC3FDB" w:rsidRPr="008A2F35">
        <w:rPr>
          <w:rFonts w:ascii="Times New Roman" w:hAnsi="Times New Roman"/>
          <w:szCs w:val="24"/>
        </w:rPr>
        <w:t xml:space="preserve">розраховані у сумі </w:t>
      </w:r>
      <w:r w:rsidR="002D730A" w:rsidRPr="008A2F35">
        <w:rPr>
          <w:rFonts w:ascii="Times New Roman" w:hAnsi="Times New Roman"/>
          <w:szCs w:val="24"/>
        </w:rPr>
        <w:t>20</w:t>
      </w:r>
      <w:r w:rsidRPr="008A2F35">
        <w:rPr>
          <w:rFonts w:ascii="Times New Roman" w:hAnsi="Times New Roman"/>
          <w:szCs w:val="24"/>
        </w:rPr>
        <w:t>00 000 грн., що на</w:t>
      </w:r>
      <w:r w:rsidR="002D730A" w:rsidRPr="008A2F35">
        <w:rPr>
          <w:rFonts w:ascii="Times New Roman" w:hAnsi="Times New Roman"/>
          <w:szCs w:val="24"/>
        </w:rPr>
        <w:t>9,9</w:t>
      </w:r>
      <w:r w:rsidRPr="008A2F35">
        <w:rPr>
          <w:rFonts w:ascii="Times New Roman" w:hAnsi="Times New Roman"/>
          <w:szCs w:val="24"/>
        </w:rPr>
        <w:t xml:space="preserve"> % більше очікуваних надходжень 20</w:t>
      </w:r>
      <w:r w:rsidR="002D730A" w:rsidRPr="008A2F35">
        <w:rPr>
          <w:rFonts w:ascii="Times New Roman" w:hAnsi="Times New Roman"/>
          <w:szCs w:val="24"/>
        </w:rPr>
        <w:t>20</w:t>
      </w:r>
      <w:r w:rsidRPr="008A2F35">
        <w:rPr>
          <w:rFonts w:ascii="Times New Roman" w:hAnsi="Times New Roman"/>
          <w:szCs w:val="24"/>
        </w:rPr>
        <w:t xml:space="preserve"> року.</w:t>
      </w:r>
    </w:p>
    <w:p w:rsidR="002D730A" w:rsidRPr="008A2F35" w:rsidRDefault="002D730A" w:rsidP="002F1FFC">
      <w:pPr>
        <w:pStyle w:val="a5"/>
        <w:ind w:firstLine="567"/>
        <w:rPr>
          <w:rFonts w:ascii="Times New Roman" w:hAnsi="Times New Roman"/>
          <w:szCs w:val="24"/>
        </w:rPr>
      </w:pPr>
    </w:p>
    <w:p w:rsidR="0027694B" w:rsidRPr="008A2F35" w:rsidRDefault="0027694B" w:rsidP="002F1FFC">
      <w:pPr>
        <w:pStyle w:val="a5"/>
        <w:spacing w:line="276" w:lineRule="auto"/>
        <w:jc w:val="center"/>
        <w:rPr>
          <w:rFonts w:ascii="Times New Roman" w:hAnsi="Times New Roman"/>
          <w:b/>
          <w:sz w:val="26"/>
          <w:szCs w:val="26"/>
        </w:rPr>
      </w:pPr>
      <w:r w:rsidRPr="008A2F35">
        <w:rPr>
          <w:rFonts w:ascii="Times New Roman" w:hAnsi="Times New Roman"/>
          <w:b/>
          <w:sz w:val="26"/>
          <w:szCs w:val="26"/>
        </w:rPr>
        <w:t>С</w:t>
      </w:r>
      <w:r w:rsidR="00E30A3B" w:rsidRPr="008A2F35">
        <w:rPr>
          <w:rFonts w:ascii="Times New Roman" w:hAnsi="Times New Roman"/>
          <w:b/>
          <w:sz w:val="26"/>
          <w:szCs w:val="26"/>
        </w:rPr>
        <w:t>труктура інших надходжень в 2021</w:t>
      </w:r>
      <w:r w:rsidRPr="008A2F35">
        <w:rPr>
          <w:rFonts w:ascii="Times New Roman" w:hAnsi="Times New Roman"/>
          <w:b/>
          <w:sz w:val="26"/>
          <w:szCs w:val="26"/>
        </w:rPr>
        <w:t xml:space="preserve"> році сформована за рахунок :</w:t>
      </w:r>
    </w:p>
    <w:p w:rsidR="0027694B" w:rsidRPr="008A2F35" w:rsidRDefault="0027694B" w:rsidP="0027694B">
      <w:pPr>
        <w:pStyle w:val="a5"/>
        <w:spacing w:line="276" w:lineRule="auto"/>
        <w:jc w:val="left"/>
        <w:rPr>
          <w:rFonts w:ascii="Times New Roman" w:hAnsi="Times New Roman"/>
          <w:sz w:val="20"/>
        </w:rPr>
      </w:pPr>
      <w:r w:rsidRPr="008A2F35">
        <w:rPr>
          <w:rFonts w:ascii="Times New Roman" w:hAnsi="Times New Roman"/>
          <w:sz w:val="20"/>
        </w:rPr>
        <w:t xml:space="preserve">   тис. грн.</w:t>
      </w:r>
    </w:p>
    <w:p w:rsidR="0027694B" w:rsidRPr="008A2F35" w:rsidRDefault="0027694B" w:rsidP="0027694B">
      <w:pPr>
        <w:pStyle w:val="a5"/>
        <w:spacing w:line="276" w:lineRule="auto"/>
        <w:rPr>
          <w:rFonts w:ascii="Times New Roman" w:hAnsi="Times New Roman"/>
        </w:rPr>
      </w:pPr>
      <w:r w:rsidRPr="008A2F35">
        <w:rPr>
          <w:rFonts w:ascii="Times New Roman" w:hAnsi="Times New Roman"/>
          <w:noProof/>
          <w:lang w:val="ru-RU"/>
        </w:rPr>
        <w:drawing>
          <wp:inline distT="0" distB="0" distL="0" distR="0">
            <wp:extent cx="5867400" cy="2924175"/>
            <wp:effectExtent l="38100" t="0" r="57150" b="0"/>
            <wp:docPr id="8" name="Схема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C76761" w:rsidRPr="008A2F35" w:rsidRDefault="00C76761" w:rsidP="0027694B">
      <w:pPr>
        <w:pStyle w:val="a5"/>
        <w:spacing w:line="276" w:lineRule="auto"/>
        <w:rPr>
          <w:rFonts w:ascii="Times New Roman" w:hAnsi="Times New Roman"/>
        </w:rPr>
      </w:pPr>
    </w:p>
    <w:p w:rsidR="00A02AFA" w:rsidRPr="008A2F35" w:rsidRDefault="0027694B" w:rsidP="002F1FFC">
      <w:pPr>
        <w:pStyle w:val="a5"/>
        <w:ind w:firstLine="567"/>
        <w:rPr>
          <w:rFonts w:ascii="Times New Roman" w:hAnsi="Times New Roman"/>
          <w:b/>
          <w:szCs w:val="24"/>
        </w:rPr>
      </w:pPr>
      <w:r w:rsidRPr="008A2F35">
        <w:rPr>
          <w:rFonts w:ascii="Times New Roman" w:hAnsi="Times New Roman"/>
          <w:b/>
          <w:szCs w:val="24"/>
        </w:rPr>
        <w:t xml:space="preserve">Доходи спеціального </w:t>
      </w:r>
      <w:r w:rsidR="002A4246" w:rsidRPr="008A2F35">
        <w:rPr>
          <w:rFonts w:ascii="Times New Roman" w:hAnsi="Times New Roman"/>
          <w:b/>
          <w:szCs w:val="24"/>
        </w:rPr>
        <w:t xml:space="preserve">фонду бюджету Чорноморської міської територіальної громади </w:t>
      </w:r>
      <w:r w:rsidRPr="008A2F35">
        <w:rPr>
          <w:rFonts w:ascii="Times New Roman" w:hAnsi="Times New Roman"/>
          <w:b/>
          <w:szCs w:val="24"/>
        </w:rPr>
        <w:t xml:space="preserve"> на 202</w:t>
      </w:r>
      <w:r w:rsidR="00C431B9" w:rsidRPr="008A2F35">
        <w:rPr>
          <w:rFonts w:ascii="Times New Roman" w:hAnsi="Times New Roman"/>
          <w:b/>
          <w:szCs w:val="24"/>
        </w:rPr>
        <w:t>1</w:t>
      </w:r>
      <w:r w:rsidR="002A4246" w:rsidRPr="008A2F35">
        <w:rPr>
          <w:rFonts w:ascii="Times New Roman" w:hAnsi="Times New Roman"/>
          <w:b/>
          <w:szCs w:val="24"/>
        </w:rPr>
        <w:t xml:space="preserve"> рік визначені </w:t>
      </w:r>
      <w:r w:rsidRPr="008A2F35">
        <w:rPr>
          <w:rFonts w:ascii="Times New Roman" w:hAnsi="Times New Roman"/>
          <w:b/>
          <w:szCs w:val="24"/>
        </w:rPr>
        <w:t xml:space="preserve">у сумі </w:t>
      </w:r>
      <w:r w:rsidR="00647FEC">
        <w:rPr>
          <w:rFonts w:ascii="Times New Roman" w:hAnsi="Times New Roman"/>
          <w:b/>
          <w:szCs w:val="24"/>
        </w:rPr>
        <w:t>18</w:t>
      </w:r>
      <w:r w:rsidRPr="008A2F35">
        <w:rPr>
          <w:rFonts w:ascii="Times New Roman" w:hAnsi="Times New Roman"/>
          <w:b/>
          <w:szCs w:val="24"/>
        </w:rPr>
        <w:t xml:space="preserve"> </w:t>
      </w:r>
      <w:r w:rsidR="00647FEC">
        <w:rPr>
          <w:rFonts w:ascii="Times New Roman" w:hAnsi="Times New Roman"/>
          <w:b/>
          <w:szCs w:val="24"/>
        </w:rPr>
        <w:t>03</w:t>
      </w:r>
      <w:r w:rsidR="007C3ED8">
        <w:rPr>
          <w:rFonts w:ascii="Times New Roman" w:hAnsi="Times New Roman"/>
          <w:b/>
          <w:szCs w:val="24"/>
        </w:rPr>
        <w:t>2</w:t>
      </w:r>
      <w:r w:rsidR="00647FEC">
        <w:rPr>
          <w:rFonts w:ascii="Times New Roman" w:hAnsi="Times New Roman"/>
          <w:b/>
          <w:szCs w:val="24"/>
        </w:rPr>
        <w:t xml:space="preserve"> </w:t>
      </w:r>
      <w:r w:rsidR="007C3ED8">
        <w:rPr>
          <w:rFonts w:ascii="Times New Roman" w:hAnsi="Times New Roman"/>
          <w:b/>
          <w:szCs w:val="24"/>
        </w:rPr>
        <w:t>6</w:t>
      </w:r>
      <w:r w:rsidR="00C431B9" w:rsidRPr="008A2F35">
        <w:rPr>
          <w:rFonts w:ascii="Times New Roman" w:hAnsi="Times New Roman"/>
          <w:b/>
          <w:szCs w:val="24"/>
        </w:rPr>
        <w:t>00</w:t>
      </w:r>
      <w:r w:rsidRPr="008A2F35">
        <w:rPr>
          <w:rFonts w:ascii="Times New Roman" w:hAnsi="Times New Roman"/>
          <w:b/>
          <w:szCs w:val="24"/>
        </w:rPr>
        <w:t xml:space="preserve"> грн</w:t>
      </w:r>
      <w:r w:rsidR="009A02E6" w:rsidRPr="008A2F35">
        <w:rPr>
          <w:rFonts w:ascii="Times New Roman" w:hAnsi="Times New Roman"/>
          <w:b/>
          <w:szCs w:val="24"/>
        </w:rPr>
        <w:t xml:space="preserve">, що </w:t>
      </w:r>
      <w:r w:rsidR="00647FEC">
        <w:rPr>
          <w:rFonts w:ascii="Times New Roman" w:hAnsi="Times New Roman"/>
          <w:b/>
          <w:szCs w:val="24"/>
        </w:rPr>
        <w:t>на 3 9</w:t>
      </w:r>
      <w:r w:rsidR="007C3ED8">
        <w:rPr>
          <w:rFonts w:ascii="Times New Roman" w:hAnsi="Times New Roman"/>
          <w:b/>
          <w:szCs w:val="24"/>
        </w:rPr>
        <w:t>30</w:t>
      </w:r>
      <w:r w:rsidR="00647FEC">
        <w:rPr>
          <w:rFonts w:ascii="Times New Roman" w:hAnsi="Times New Roman"/>
          <w:b/>
          <w:szCs w:val="24"/>
        </w:rPr>
        <w:t xml:space="preserve"> </w:t>
      </w:r>
      <w:r w:rsidR="007C3ED8">
        <w:rPr>
          <w:rFonts w:ascii="Times New Roman" w:hAnsi="Times New Roman"/>
          <w:b/>
          <w:szCs w:val="24"/>
        </w:rPr>
        <w:t>960</w:t>
      </w:r>
      <w:r w:rsidR="00647FEC">
        <w:rPr>
          <w:rFonts w:ascii="Times New Roman" w:hAnsi="Times New Roman"/>
          <w:b/>
          <w:szCs w:val="24"/>
        </w:rPr>
        <w:t xml:space="preserve"> грн менше </w:t>
      </w:r>
      <w:r w:rsidR="009A02E6" w:rsidRPr="008A2F35">
        <w:rPr>
          <w:rFonts w:ascii="Times New Roman" w:hAnsi="Times New Roman"/>
          <w:b/>
          <w:szCs w:val="24"/>
        </w:rPr>
        <w:t>очікуваних доходів в поточному році</w:t>
      </w:r>
      <w:r w:rsidRPr="008A2F35">
        <w:rPr>
          <w:rFonts w:ascii="Times New Roman" w:hAnsi="Times New Roman"/>
          <w:b/>
          <w:szCs w:val="24"/>
        </w:rPr>
        <w:t xml:space="preserve">. </w:t>
      </w:r>
    </w:p>
    <w:p w:rsidR="009A02E6" w:rsidRPr="008A2F35" w:rsidRDefault="009A02E6" w:rsidP="002F1FFC">
      <w:pPr>
        <w:pStyle w:val="a5"/>
        <w:ind w:firstLine="567"/>
        <w:rPr>
          <w:rFonts w:ascii="Times New Roman" w:hAnsi="Times New Roman"/>
          <w:szCs w:val="24"/>
        </w:rPr>
      </w:pPr>
    </w:p>
    <w:p w:rsidR="0027694B" w:rsidRPr="008A2F35" w:rsidRDefault="0027694B" w:rsidP="0027694B">
      <w:pPr>
        <w:pStyle w:val="a5"/>
        <w:spacing w:line="276" w:lineRule="auto"/>
        <w:rPr>
          <w:rFonts w:ascii="Times New Roman" w:hAnsi="Times New Roman"/>
          <w:b/>
          <w:sz w:val="18"/>
          <w:szCs w:val="18"/>
        </w:rPr>
      </w:pPr>
      <w:r w:rsidRPr="008A2F35">
        <w:rPr>
          <w:noProof/>
          <w:sz w:val="18"/>
          <w:szCs w:val="18"/>
          <w:lang w:val="ru-RU"/>
        </w:rPr>
        <w:lastRenderedPageBreak/>
        <w:drawing>
          <wp:inline distT="0" distB="0" distL="0" distR="0">
            <wp:extent cx="5940425" cy="3505200"/>
            <wp:effectExtent l="19050" t="0" r="22225"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192360" w:rsidRPr="008A2F35" w:rsidRDefault="00192360" w:rsidP="00192360">
      <w:pPr>
        <w:pStyle w:val="a5"/>
        <w:ind w:firstLine="567"/>
        <w:rPr>
          <w:rFonts w:ascii="Times New Roman" w:hAnsi="Times New Roman"/>
          <w:szCs w:val="24"/>
        </w:rPr>
      </w:pPr>
    </w:p>
    <w:p w:rsidR="00192360" w:rsidRPr="008A2F35" w:rsidRDefault="0027694B" w:rsidP="00192360">
      <w:pPr>
        <w:pStyle w:val="a5"/>
        <w:ind w:firstLine="567"/>
        <w:rPr>
          <w:rFonts w:ascii="Times New Roman" w:hAnsi="Times New Roman"/>
          <w:szCs w:val="24"/>
        </w:rPr>
      </w:pPr>
      <w:r w:rsidRPr="008A2F35">
        <w:rPr>
          <w:rFonts w:ascii="Times New Roman" w:hAnsi="Times New Roman"/>
          <w:szCs w:val="24"/>
        </w:rPr>
        <w:t xml:space="preserve">В структурі </w:t>
      </w:r>
      <w:r w:rsidR="00881406" w:rsidRPr="008A2F35">
        <w:rPr>
          <w:rFonts w:ascii="Times New Roman" w:hAnsi="Times New Roman"/>
          <w:szCs w:val="24"/>
        </w:rPr>
        <w:t>доходів</w:t>
      </w:r>
      <w:r w:rsidRPr="008A2F35">
        <w:rPr>
          <w:rFonts w:ascii="Times New Roman" w:hAnsi="Times New Roman"/>
          <w:szCs w:val="24"/>
        </w:rPr>
        <w:t xml:space="preserve"> спеціального фонду бюджету міста </w:t>
      </w:r>
      <w:r w:rsidR="00C431B9" w:rsidRPr="008A2F35">
        <w:rPr>
          <w:rFonts w:ascii="Times New Roman" w:hAnsi="Times New Roman"/>
          <w:szCs w:val="24"/>
        </w:rPr>
        <w:t>6</w:t>
      </w:r>
      <w:r w:rsidR="006B62BD">
        <w:rPr>
          <w:rFonts w:ascii="Times New Roman" w:hAnsi="Times New Roman"/>
          <w:szCs w:val="24"/>
        </w:rPr>
        <w:t>1</w:t>
      </w:r>
      <w:r w:rsidR="00C431B9" w:rsidRPr="008A2F35">
        <w:rPr>
          <w:rFonts w:ascii="Times New Roman" w:hAnsi="Times New Roman"/>
          <w:szCs w:val="24"/>
        </w:rPr>
        <w:t>,</w:t>
      </w:r>
      <w:r w:rsidR="006B62BD">
        <w:rPr>
          <w:rFonts w:ascii="Times New Roman" w:hAnsi="Times New Roman"/>
          <w:szCs w:val="24"/>
        </w:rPr>
        <w:t>5</w:t>
      </w:r>
      <w:r w:rsidRPr="008A2F35">
        <w:rPr>
          <w:rFonts w:ascii="Times New Roman" w:hAnsi="Times New Roman"/>
          <w:szCs w:val="24"/>
        </w:rPr>
        <w:t xml:space="preserve"> % складають  </w:t>
      </w:r>
      <w:r w:rsidRPr="008A2F35">
        <w:rPr>
          <w:rFonts w:ascii="Times New Roman" w:hAnsi="Times New Roman"/>
          <w:b/>
          <w:szCs w:val="24"/>
        </w:rPr>
        <w:t>власні надходження</w:t>
      </w:r>
      <w:r w:rsidRPr="008A2F35">
        <w:rPr>
          <w:rFonts w:ascii="Times New Roman" w:hAnsi="Times New Roman"/>
          <w:szCs w:val="24"/>
        </w:rPr>
        <w:t xml:space="preserve"> бюджетних установ </w:t>
      </w:r>
      <w:r w:rsidRPr="008A2F35">
        <w:rPr>
          <w:rFonts w:ascii="Times New Roman" w:hAnsi="Times New Roman"/>
          <w:b/>
          <w:szCs w:val="24"/>
        </w:rPr>
        <w:t>(К</w:t>
      </w:r>
      <w:r w:rsidR="00881406" w:rsidRPr="008A2F35">
        <w:rPr>
          <w:rFonts w:ascii="Times New Roman" w:hAnsi="Times New Roman"/>
          <w:b/>
          <w:szCs w:val="24"/>
        </w:rPr>
        <w:t>К</w:t>
      </w:r>
      <w:r w:rsidRPr="008A2F35">
        <w:rPr>
          <w:rFonts w:ascii="Times New Roman" w:hAnsi="Times New Roman"/>
          <w:b/>
          <w:szCs w:val="24"/>
        </w:rPr>
        <w:t>ДБ25000000).</w:t>
      </w:r>
      <w:r w:rsidRPr="008A2F35">
        <w:rPr>
          <w:rFonts w:ascii="Times New Roman" w:hAnsi="Times New Roman"/>
          <w:szCs w:val="24"/>
        </w:rPr>
        <w:t xml:space="preserve"> Власні надходження бюджетних установ</w:t>
      </w:r>
      <w:r w:rsidR="00267C35">
        <w:rPr>
          <w:rFonts w:ascii="Times New Roman" w:hAnsi="Times New Roman"/>
          <w:szCs w:val="24"/>
        </w:rPr>
        <w:t xml:space="preserve"> р</w:t>
      </w:r>
      <w:r w:rsidR="00192360" w:rsidRPr="008A2F35">
        <w:rPr>
          <w:rFonts w:ascii="Times New Roman" w:hAnsi="Times New Roman"/>
          <w:szCs w:val="24"/>
        </w:rPr>
        <w:t>озраховані у сумі 1</w:t>
      </w:r>
      <w:r w:rsidR="006B62BD">
        <w:rPr>
          <w:rFonts w:ascii="Times New Roman" w:hAnsi="Times New Roman"/>
          <w:szCs w:val="24"/>
        </w:rPr>
        <w:t xml:space="preserve">1 </w:t>
      </w:r>
      <w:r w:rsidR="00670494">
        <w:rPr>
          <w:rFonts w:ascii="Times New Roman" w:hAnsi="Times New Roman"/>
          <w:szCs w:val="24"/>
        </w:rPr>
        <w:t>097</w:t>
      </w:r>
      <w:r w:rsidR="00C431B9" w:rsidRPr="008A2F35">
        <w:rPr>
          <w:rFonts w:ascii="Times New Roman" w:hAnsi="Times New Roman"/>
          <w:szCs w:val="24"/>
        </w:rPr>
        <w:t xml:space="preserve"> </w:t>
      </w:r>
      <w:r w:rsidR="00670494">
        <w:rPr>
          <w:rFonts w:ascii="Times New Roman" w:hAnsi="Times New Roman"/>
          <w:szCs w:val="24"/>
        </w:rPr>
        <w:t>6</w:t>
      </w:r>
      <w:r w:rsidR="00C431B9" w:rsidRPr="008A2F35">
        <w:rPr>
          <w:rFonts w:ascii="Times New Roman" w:hAnsi="Times New Roman"/>
          <w:szCs w:val="24"/>
        </w:rPr>
        <w:t xml:space="preserve">00 </w:t>
      </w:r>
      <w:r w:rsidR="00192360" w:rsidRPr="008A2F35">
        <w:rPr>
          <w:rFonts w:ascii="Times New Roman" w:hAnsi="Times New Roman"/>
          <w:szCs w:val="24"/>
        </w:rPr>
        <w:t>гривень.</w:t>
      </w:r>
    </w:p>
    <w:p w:rsidR="000332D0" w:rsidRPr="008A2F35" w:rsidRDefault="000332D0" w:rsidP="00192360">
      <w:pPr>
        <w:spacing w:after="0" w:line="240" w:lineRule="auto"/>
        <w:ind w:firstLine="567"/>
        <w:jc w:val="both"/>
        <w:rPr>
          <w:rFonts w:ascii="Times New Roman" w:hAnsi="Times New Roman"/>
          <w:sz w:val="24"/>
          <w:szCs w:val="24"/>
          <w:lang w:val="uk-UA"/>
        </w:rPr>
      </w:pPr>
      <w:r w:rsidRPr="008A2F35">
        <w:rPr>
          <w:rFonts w:ascii="Times New Roman" w:hAnsi="Times New Roman"/>
          <w:sz w:val="24"/>
          <w:szCs w:val="24"/>
          <w:lang w:val="uk-UA"/>
        </w:rPr>
        <w:t xml:space="preserve">У складі спеціального фонду </w:t>
      </w:r>
      <w:r w:rsidR="00192360" w:rsidRPr="008A2F35">
        <w:rPr>
          <w:rFonts w:ascii="Times New Roman" w:hAnsi="Times New Roman"/>
          <w:sz w:val="24"/>
          <w:szCs w:val="24"/>
          <w:lang w:val="uk-UA"/>
        </w:rPr>
        <w:t>б</w:t>
      </w:r>
      <w:r w:rsidRPr="008A2F35">
        <w:rPr>
          <w:rFonts w:ascii="Times New Roman" w:hAnsi="Times New Roman"/>
          <w:sz w:val="24"/>
          <w:szCs w:val="24"/>
          <w:lang w:val="uk-UA"/>
        </w:rPr>
        <w:t>юджету</w:t>
      </w:r>
      <w:r w:rsidR="00192360" w:rsidRPr="008A2F35">
        <w:rPr>
          <w:rFonts w:ascii="Times New Roman" w:hAnsi="Times New Roman"/>
          <w:sz w:val="24"/>
          <w:szCs w:val="24"/>
          <w:lang w:val="uk-UA"/>
        </w:rPr>
        <w:t xml:space="preserve"> громади</w:t>
      </w:r>
      <w:r w:rsidRPr="008A2F35">
        <w:rPr>
          <w:rFonts w:ascii="Times New Roman" w:hAnsi="Times New Roman"/>
          <w:sz w:val="24"/>
          <w:szCs w:val="24"/>
          <w:lang w:val="uk-UA"/>
        </w:rPr>
        <w:t xml:space="preserve"> створено </w:t>
      </w:r>
      <w:r w:rsidRPr="008A2F35">
        <w:rPr>
          <w:rFonts w:ascii="Times New Roman" w:hAnsi="Times New Roman"/>
          <w:b/>
          <w:sz w:val="24"/>
          <w:szCs w:val="24"/>
          <w:lang w:val="uk-UA"/>
        </w:rPr>
        <w:t>Фонд охорони  навколишнього природного середовища</w:t>
      </w:r>
      <w:r w:rsidRPr="008A2F35">
        <w:rPr>
          <w:rFonts w:ascii="Times New Roman" w:hAnsi="Times New Roman"/>
          <w:sz w:val="24"/>
          <w:szCs w:val="24"/>
          <w:lang w:val="uk-UA"/>
        </w:rPr>
        <w:t xml:space="preserve">, доходна частина якого формується за рахунок надходження </w:t>
      </w:r>
      <w:r w:rsidR="00A21685" w:rsidRPr="008A2F35">
        <w:rPr>
          <w:rFonts w:ascii="Times New Roman" w:hAnsi="Times New Roman"/>
          <w:sz w:val="24"/>
          <w:szCs w:val="24"/>
          <w:lang w:val="uk-UA"/>
        </w:rPr>
        <w:t xml:space="preserve">екологічного податку та </w:t>
      </w:r>
      <w:r w:rsidRPr="008A2F35">
        <w:rPr>
          <w:rFonts w:ascii="Times New Roman" w:hAnsi="Times New Roman"/>
          <w:sz w:val="24"/>
          <w:szCs w:val="24"/>
          <w:lang w:val="uk-UA"/>
        </w:rPr>
        <w:t>грошових стягнень за шкоду, заподіяну порушенням законодавства про охорону навколишнього природного середовища.</w:t>
      </w:r>
    </w:p>
    <w:p w:rsidR="007F38A4" w:rsidRPr="008A2F35" w:rsidRDefault="00A21685" w:rsidP="00192360">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Екологічний податок (</w:t>
      </w:r>
      <w:r w:rsidR="00632A31" w:rsidRPr="008A2F35">
        <w:rPr>
          <w:rFonts w:ascii="Times New Roman" w:hAnsi="Times New Roman" w:cs="Times New Roman"/>
          <w:b/>
          <w:sz w:val="24"/>
          <w:szCs w:val="24"/>
          <w:lang w:val="uk-UA"/>
        </w:rPr>
        <w:t>ККДБ</w:t>
      </w:r>
      <w:r w:rsidRPr="008A2F35">
        <w:rPr>
          <w:rFonts w:ascii="Times New Roman" w:hAnsi="Times New Roman" w:cs="Times New Roman"/>
          <w:b/>
          <w:sz w:val="24"/>
          <w:szCs w:val="24"/>
          <w:lang w:val="uk-UA"/>
        </w:rPr>
        <w:t>19010000)</w:t>
      </w:r>
      <w:r w:rsidRPr="008A2F35">
        <w:rPr>
          <w:rFonts w:ascii="Times New Roman" w:hAnsi="Times New Roman" w:cs="Times New Roman"/>
          <w:sz w:val="24"/>
          <w:szCs w:val="24"/>
          <w:lang w:val="uk-UA"/>
        </w:rPr>
        <w:t xml:space="preserve"> заплановано в розмірі </w:t>
      </w:r>
      <w:r w:rsidR="008B5E44" w:rsidRPr="008A2F35">
        <w:rPr>
          <w:rFonts w:ascii="Times New Roman" w:hAnsi="Times New Roman" w:cs="Times New Roman"/>
          <w:sz w:val="24"/>
          <w:szCs w:val="24"/>
          <w:lang w:val="uk-UA"/>
        </w:rPr>
        <w:t>335</w:t>
      </w:r>
      <w:r w:rsidR="006B62BD">
        <w:rPr>
          <w:rFonts w:ascii="Times New Roman" w:hAnsi="Times New Roman" w:cs="Times New Roman"/>
          <w:sz w:val="24"/>
          <w:szCs w:val="24"/>
          <w:lang w:val="uk-UA"/>
        </w:rPr>
        <w:t xml:space="preserve"> </w:t>
      </w:r>
      <w:r w:rsidR="00C63C0C" w:rsidRPr="008A2F35">
        <w:rPr>
          <w:rFonts w:ascii="Times New Roman" w:hAnsi="Times New Roman" w:cs="Times New Roman"/>
          <w:sz w:val="24"/>
          <w:szCs w:val="24"/>
          <w:lang w:val="uk-UA"/>
        </w:rPr>
        <w:t>000</w:t>
      </w:r>
      <w:r w:rsidRPr="008A2F35">
        <w:rPr>
          <w:rFonts w:ascii="Times New Roman" w:hAnsi="Times New Roman" w:cs="Times New Roman"/>
          <w:sz w:val="24"/>
          <w:szCs w:val="24"/>
          <w:lang w:val="uk-UA"/>
        </w:rPr>
        <w:t>грн</w:t>
      </w:r>
      <w:r w:rsidR="007F38A4" w:rsidRPr="008A2F35">
        <w:rPr>
          <w:rFonts w:ascii="Times New Roman" w:hAnsi="Times New Roman" w:cs="Times New Roman"/>
          <w:sz w:val="24"/>
          <w:szCs w:val="24"/>
          <w:lang w:val="uk-UA"/>
        </w:rPr>
        <w:t xml:space="preserve">, </w:t>
      </w:r>
      <w:r w:rsidR="00C63C0C" w:rsidRPr="008A2F35">
        <w:rPr>
          <w:rFonts w:ascii="Times New Roman" w:hAnsi="Times New Roman" w:cs="Times New Roman"/>
          <w:sz w:val="24"/>
          <w:szCs w:val="24"/>
          <w:lang w:val="uk-UA"/>
        </w:rPr>
        <w:t xml:space="preserve">що на </w:t>
      </w:r>
      <w:r w:rsidR="008B5E44" w:rsidRPr="008A2F35">
        <w:rPr>
          <w:rFonts w:ascii="Times New Roman" w:hAnsi="Times New Roman" w:cs="Times New Roman"/>
          <w:sz w:val="24"/>
          <w:szCs w:val="24"/>
          <w:lang w:val="uk-UA"/>
        </w:rPr>
        <w:t>20,2</w:t>
      </w:r>
      <w:r w:rsidR="00C63C0C" w:rsidRPr="008A2F35">
        <w:rPr>
          <w:rFonts w:ascii="Times New Roman" w:hAnsi="Times New Roman" w:cs="Times New Roman"/>
          <w:sz w:val="24"/>
          <w:szCs w:val="24"/>
          <w:lang w:val="uk-UA"/>
        </w:rPr>
        <w:t xml:space="preserve"> % більше </w:t>
      </w:r>
      <w:r w:rsidR="007F38A4" w:rsidRPr="008A2F35">
        <w:rPr>
          <w:rFonts w:ascii="Times New Roman" w:hAnsi="Times New Roman" w:cs="Times New Roman"/>
          <w:sz w:val="24"/>
          <w:szCs w:val="24"/>
          <w:lang w:val="uk-UA"/>
        </w:rPr>
        <w:t xml:space="preserve"> очікуваних надходжень 20</w:t>
      </w:r>
      <w:r w:rsidR="008B5E44" w:rsidRPr="008A2F35">
        <w:rPr>
          <w:rFonts w:ascii="Times New Roman" w:hAnsi="Times New Roman" w:cs="Times New Roman"/>
          <w:sz w:val="24"/>
          <w:szCs w:val="24"/>
          <w:lang w:val="uk-UA"/>
        </w:rPr>
        <w:t>20</w:t>
      </w:r>
      <w:r w:rsidR="007F38A4" w:rsidRPr="008A2F35">
        <w:rPr>
          <w:rFonts w:ascii="Times New Roman" w:hAnsi="Times New Roman" w:cs="Times New Roman"/>
          <w:sz w:val="24"/>
          <w:szCs w:val="24"/>
          <w:lang w:val="uk-UA"/>
        </w:rPr>
        <w:t xml:space="preserve"> року. </w:t>
      </w:r>
      <w:r w:rsidR="00C63C0C" w:rsidRPr="008A2F35">
        <w:rPr>
          <w:rFonts w:ascii="Times New Roman" w:hAnsi="Times New Roman" w:cs="Times New Roman"/>
          <w:sz w:val="24"/>
          <w:szCs w:val="24"/>
          <w:lang w:val="uk-UA"/>
        </w:rPr>
        <w:t xml:space="preserve">Прогнозні показники розраховані з </w:t>
      </w:r>
      <w:r w:rsidR="00632A31" w:rsidRPr="008A2F35">
        <w:rPr>
          <w:rFonts w:ascii="Times New Roman" w:hAnsi="Times New Roman" w:cs="Times New Roman"/>
          <w:sz w:val="24"/>
          <w:szCs w:val="24"/>
          <w:lang w:val="uk-UA"/>
        </w:rPr>
        <w:t>у</w:t>
      </w:r>
      <w:r w:rsidR="00C63C0C" w:rsidRPr="008A2F35">
        <w:rPr>
          <w:rFonts w:ascii="Times New Roman" w:hAnsi="Times New Roman" w:cs="Times New Roman"/>
          <w:sz w:val="24"/>
          <w:szCs w:val="24"/>
          <w:lang w:val="uk-UA"/>
        </w:rPr>
        <w:t>рахування</w:t>
      </w:r>
      <w:r w:rsidR="00632A31" w:rsidRPr="008A2F35">
        <w:rPr>
          <w:rFonts w:ascii="Times New Roman" w:hAnsi="Times New Roman" w:cs="Times New Roman"/>
          <w:sz w:val="24"/>
          <w:szCs w:val="24"/>
          <w:lang w:val="uk-UA"/>
        </w:rPr>
        <w:t>м</w:t>
      </w:r>
      <w:r w:rsidR="00C63C0C" w:rsidRPr="008A2F35">
        <w:rPr>
          <w:rFonts w:ascii="Times New Roman" w:hAnsi="Times New Roman" w:cs="Times New Roman"/>
          <w:sz w:val="24"/>
          <w:szCs w:val="24"/>
          <w:lang w:val="uk-UA"/>
        </w:rPr>
        <w:t xml:space="preserve"> динаміки надходжень д</w:t>
      </w:r>
      <w:r w:rsidR="00C10BCE" w:rsidRPr="008A2F35">
        <w:rPr>
          <w:rFonts w:ascii="Times New Roman" w:hAnsi="Times New Roman" w:cs="Times New Roman"/>
          <w:sz w:val="24"/>
          <w:szCs w:val="24"/>
          <w:lang w:val="uk-UA"/>
        </w:rPr>
        <w:t>а</w:t>
      </w:r>
      <w:r w:rsidR="00C63C0C" w:rsidRPr="008A2F35">
        <w:rPr>
          <w:rFonts w:ascii="Times New Roman" w:hAnsi="Times New Roman" w:cs="Times New Roman"/>
          <w:sz w:val="24"/>
          <w:szCs w:val="24"/>
          <w:lang w:val="uk-UA"/>
        </w:rPr>
        <w:t>ного виду податку за попередні роки</w:t>
      </w:r>
      <w:r w:rsidR="007F38A4" w:rsidRPr="008A2F35">
        <w:rPr>
          <w:rFonts w:ascii="Times New Roman" w:hAnsi="Times New Roman" w:cs="Times New Roman"/>
          <w:sz w:val="24"/>
          <w:szCs w:val="24"/>
          <w:lang w:val="uk-UA"/>
        </w:rPr>
        <w:t xml:space="preserve">.    </w:t>
      </w:r>
    </w:p>
    <w:p w:rsidR="00DB55FB" w:rsidRPr="008A2F35" w:rsidRDefault="00DB55FB" w:rsidP="00192360">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Відповідно до Бюджетного кодексу України надходження екологічного податку у 20</w:t>
      </w:r>
      <w:r w:rsidR="008B5E44" w:rsidRPr="008A2F35">
        <w:rPr>
          <w:rFonts w:ascii="Times New Roman" w:hAnsi="Times New Roman" w:cs="Times New Roman"/>
          <w:sz w:val="24"/>
          <w:szCs w:val="24"/>
          <w:lang w:val="uk-UA"/>
        </w:rPr>
        <w:t>21</w:t>
      </w:r>
      <w:r w:rsidRPr="008A2F35">
        <w:rPr>
          <w:rFonts w:ascii="Times New Roman" w:hAnsi="Times New Roman" w:cs="Times New Roman"/>
          <w:sz w:val="24"/>
          <w:szCs w:val="24"/>
          <w:lang w:val="uk-UA"/>
        </w:rPr>
        <w:t xml:space="preserve"> році розподіляються наступним чином:</w:t>
      </w:r>
    </w:p>
    <w:p w:rsidR="00DB55FB" w:rsidRPr="008A2F35" w:rsidRDefault="00E83FF2" w:rsidP="00E83FF2">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 </w:t>
      </w:r>
      <w:r w:rsidR="00D1083D" w:rsidRPr="008A2F35">
        <w:rPr>
          <w:rFonts w:ascii="Times New Roman" w:hAnsi="Times New Roman" w:cs="Times New Roman"/>
          <w:b/>
          <w:sz w:val="24"/>
          <w:szCs w:val="24"/>
          <w:lang w:val="uk-UA"/>
        </w:rPr>
        <w:t>55</w:t>
      </w:r>
      <w:r w:rsidR="00DB55FB" w:rsidRPr="008A2F35">
        <w:rPr>
          <w:rFonts w:ascii="Times New Roman" w:hAnsi="Times New Roman" w:cs="Times New Roman"/>
          <w:b/>
          <w:sz w:val="24"/>
          <w:szCs w:val="24"/>
          <w:lang w:val="uk-UA"/>
        </w:rPr>
        <w:t xml:space="preserve"> %</w:t>
      </w:r>
      <w:r w:rsidR="00DB55FB" w:rsidRPr="008A2F35">
        <w:rPr>
          <w:rFonts w:ascii="Times New Roman" w:hAnsi="Times New Roman" w:cs="Times New Roman"/>
          <w:sz w:val="24"/>
          <w:szCs w:val="24"/>
          <w:lang w:val="uk-UA"/>
        </w:rPr>
        <w:t xml:space="preserve"> до місцевих бюджетів, з них:</w:t>
      </w:r>
    </w:p>
    <w:p w:rsidR="00DB55FB" w:rsidRPr="008A2F35" w:rsidRDefault="00D1083D" w:rsidP="00E83FF2">
      <w:pPr>
        <w:pStyle w:val="a4"/>
        <w:numPr>
          <w:ilvl w:val="0"/>
          <w:numId w:val="8"/>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30</w:t>
      </w:r>
      <w:r w:rsidR="00DB55FB" w:rsidRPr="008A2F35">
        <w:rPr>
          <w:rFonts w:ascii="Times New Roman" w:hAnsi="Times New Roman" w:cs="Times New Roman"/>
          <w:b/>
          <w:sz w:val="24"/>
          <w:szCs w:val="24"/>
          <w:lang w:val="uk-UA"/>
        </w:rPr>
        <w:t xml:space="preserve"> %</w:t>
      </w:r>
      <w:r w:rsidR="00DB55FB" w:rsidRPr="008A2F35">
        <w:rPr>
          <w:rFonts w:ascii="Times New Roman" w:hAnsi="Times New Roman" w:cs="Times New Roman"/>
          <w:sz w:val="24"/>
          <w:szCs w:val="24"/>
          <w:lang w:val="uk-UA"/>
        </w:rPr>
        <w:t xml:space="preserve"> - до обласного бюджету;</w:t>
      </w:r>
    </w:p>
    <w:p w:rsidR="00DB55FB" w:rsidRPr="008A2F35" w:rsidRDefault="00D1083D" w:rsidP="00E83FF2">
      <w:pPr>
        <w:pStyle w:val="a4"/>
        <w:numPr>
          <w:ilvl w:val="0"/>
          <w:numId w:val="8"/>
        </w:numPr>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25</w:t>
      </w:r>
      <w:r w:rsidR="00DB55FB" w:rsidRPr="008A2F35">
        <w:rPr>
          <w:rFonts w:ascii="Times New Roman" w:hAnsi="Times New Roman" w:cs="Times New Roman"/>
          <w:b/>
          <w:sz w:val="24"/>
          <w:szCs w:val="24"/>
          <w:lang w:val="uk-UA"/>
        </w:rPr>
        <w:t xml:space="preserve"> %</w:t>
      </w:r>
      <w:r w:rsidR="00DB55FB" w:rsidRPr="008A2F35">
        <w:rPr>
          <w:rFonts w:ascii="Times New Roman" w:hAnsi="Times New Roman" w:cs="Times New Roman"/>
          <w:sz w:val="24"/>
          <w:szCs w:val="24"/>
          <w:lang w:val="uk-UA"/>
        </w:rPr>
        <w:t xml:space="preserve"> - до бюджету</w:t>
      </w:r>
      <w:r w:rsidR="006E7402" w:rsidRPr="008A2F35">
        <w:rPr>
          <w:rFonts w:ascii="Times New Roman" w:hAnsi="Times New Roman" w:cs="Times New Roman"/>
          <w:sz w:val="24"/>
          <w:szCs w:val="24"/>
          <w:lang w:val="uk-UA"/>
        </w:rPr>
        <w:t xml:space="preserve"> громади</w:t>
      </w:r>
      <w:r w:rsidR="00DB55FB" w:rsidRPr="008A2F35">
        <w:rPr>
          <w:rFonts w:ascii="Times New Roman" w:hAnsi="Times New Roman" w:cs="Times New Roman"/>
          <w:sz w:val="24"/>
          <w:szCs w:val="24"/>
          <w:lang w:val="uk-UA"/>
        </w:rPr>
        <w:t>;</w:t>
      </w:r>
    </w:p>
    <w:p w:rsidR="00DB55FB" w:rsidRPr="008A2F35" w:rsidRDefault="001C3A26" w:rsidP="001C3A26">
      <w:pPr>
        <w:pStyle w:val="a4"/>
        <w:spacing w:after="0" w:line="240" w:lineRule="auto"/>
        <w:ind w:left="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 xml:space="preserve">- </w:t>
      </w:r>
      <w:r w:rsidR="00D1083D" w:rsidRPr="008A2F35">
        <w:rPr>
          <w:rFonts w:ascii="Times New Roman" w:hAnsi="Times New Roman" w:cs="Times New Roman"/>
          <w:b/>
          <w:sz w:val="24"/>
          <w:szCs w:val="24"/>
          <w:lang w:val="uk-UA"/>
        </w:rPr>
        <w:t>45</w:t>
      </w:r>
      <w:r w:rsidR="00DB55FB" w:rsidRPr="008A2F35">
        <w:rPr>
          <w:rFonts w:ascii="Times New Roman" w:hAnsi="Times New Roman" w:cs="Times New Roman"/>
          <w:b/>
          <w:sz w:val="24"/>
          <w:szCs w:val="24"/>
          <w:lang w:val="uk-UA"/>
        </w:rPr>
        <w:t xml:space="preserve"> %</w:t>
      </w:r>
      <w:r w:rsidR="00DB55FB" w:rsidRPr="008A2F35">
        <w:rPr>
          <w:rFonts w:ascii="Times New Roman" w:hAnsi="Times New Roman" w:cs="Times New Roman"/>
          <w:sz w:val="24"/>
          <w:szCs w:val="24"/>
          <w:lang w:val="uk-UA"/>
        </w:rPr>
        <w:t xml:space="preserve"> до державного бюджету</w:t>
      </w:r>
      <w:r w:rsidRPr="008A2F35">
        <w:rPr>
          <w:rFonts w:ascii="Times New Roman" w:hAnsi="Times New Roman" w:cs="Times New Roman"/>
          <w:sz w:val="24"/>
          <w:szCs w:val="24"/>
          <w:lang w:val="uk-UA"/>
        </w:rPr>
        <w:t>.</w:t>
      </w:r>
    </w:p>
    <w:p w:rsidR="00DB55FB" w:rsidRPr="008A2F35" w:rsidRDefault="00DB55FB" w:rsidP="00A4713B">
      <w:pPr>
        <w:spacing w:after="0"/>
        <w:jc w:val="center"/>
        <w:rPr>
          <w:rFonts w:ascii="Times New Roman" w:hAnsi="Times New Roman" w:cs="Times New Roman"/>
          <w:b/>
          <w:sz w:val="24"/>
          <w:szCs w:val="24"/>
          <w:lang w:val="uk-UA"/>
        </w:rPr>
      </w:pPr>
    </w:p>
    <w:p w:rsidR="00A21685" w:rsidRPr="00267C35" w:rsidRDefault="00A21685" w:rsidP="006E7402">
      <w:pPr>
        <w:spacing w:after="0" w:line="240" w:lineRule="auto"/>
        <w:jc w:val="center"/>
        <w:rPr>
          <w:rFonts w:ascii="Times New Roman" w:hAnsi="Times New Roman" w:cs="Times New Roman"/>
          <w:b/>
          <w:sz w:val="24"/>
          <w:szCs w:val="24"/>
          <w:lang w:val="uk-UA"/>
        </w:rPr>
      </w:pPr>
      <w:r w:rsidRPr="00267C35">
        <w:rPr>
          <w:rFonts w:ascii="Times New Roman" w:hAnsi="Times New Roman" w:cs="Times New Roman"/>
          <w:b/>
          <w:sz w:val="24"/>
          <w:szCs w:val="24"/>
          <w:lang w:val="uk-UA"/>
        </w:rPr>
        <w:t xml:space="preserve">Динаміка надходжень екологічного податку та відсоток зарахування </w:t>
      </w:r>
    </w:p>
    <w:p w:rsidR="00A21685" w:rsidRPr="00267C35" w:rsidRDefault="00A21685" w:rsidP="006E7402">
      <w:pPr>
        <w:spacing w:after="0" w:line="240" w:lineRule="auto"/>
        <w:jc w:val="center"/>
        <w:rPr>
          <w:rFonts w:ascii="Times New Roman" w:hAnsi="Times New Roman" w:cs="Times New Roman"/>
          <w:b/>
          <w:sz w:val="24"/>
          <w:szCs w:val="24"/>
          <w:lang w:val="uk-UA"/>
        </w:rPr>
      </w:pPr>
      <w:r w:rsidRPr="00267C35">
        <w:rPr>
          <w:rFonts w:ascii="Times New Roman" w:hAnsi="Times New Roman" w:cs="Times New Roman"/>
          <w:b/>
          <w:sz w:val="24"/>
          <w:szCs w:val="24"/>
          <w:lang w:val="uk-UA"/>
        </w:rPr>
        <w:t xml:space="preserve">до бюджету </w:t>
      </w:r>
      <w:r w:rsidR="002A4246" w:rsidRPr="00267C35">
        <w:rPr>
          <w:rFonts w:ascii="Times New Roman" w:hAnsi="Times New Roman"/>
          <w:b/>
          <w:sz w:val="24"/>
          <w:szCs w:val="24"/>
          <w:lang w:val="uk-UA"/>
        </w:rPr>
        <w:t>Чорноморської</w:t>
      </w:r>
      <w:r w:rsidR="00267C35" w:rsidRPr="00267C35">
        <w:rPr>
          <w:rFonts w:ascii="Times New Roman" w:hAnsi="Times New Roman"/>
          <w:b/>
          <w:sz w:val="24"/>
          <w:szCs w:val="24"/>
          <w:lang w:val="uk-UA"/>
        </w:rPr>
        <w:t xml:space="preserve"> </w:t>
      </w:r>
      <w:r w:rsidR="002A4246" w:rsidRPr="00267C35">
        <w:rPr>
          <w:rFonts w:ascii="Times New Roman" w:hAnsi="Times New Roman"/>
          <w:b/>
          <w:sz w:val="24"/>
          <w:szCs w:val="24"/>
          <w:lang w:val="uk-UA"/>
        </w:rPr>
        <w:t>міської</w:t>
      </w:r>
      <w:r w:rsidR="00267C35" w:rsidRPr="00267C35">
        <w:rPr>
          <w:rFonts w:ascii="Times New Roman" w:hAnsi="Times New Roman"/>
          <w:b/>
          <w:sz w:val="24"/>
          <w:szCs w:val="24"/>
          <w:lang w:val="uk-UA"/>
        </w:rPr>
        <w:t xml:space="preserve"> </w:t>
      </w:r>
      <w:r w:rsidR="002A4246" w:rsidRPr="00267C35">
        <w:rPr>
          <w:rFonts w:ascii="Times New Roman" w:hAnsi="Times New Roman"/>
          <w:b/>
          <w:sz w:val="24"/>
          <w:szCs w:val="24"/>
          <w:lang w:val="uk-UA"/>
        </w:rPr>
        <w:t>територіальної</w:t>
      </w:r>
      <w:r w:rsidR="00267C35" w:rsidRPr="00267C35">
        <w:rPr>
          <w:rFonts w:ascii="Times New Roman" w:hAnsi="Times New Roman"/>
          <w:b/>
          <w:sz w:val="24"/>
          <w:szCs w:val="24"/>
          <w:lang w:val="uk-UA"/>
        </w:rPr>
        <w:t xml:space="preserve"> </w:t>
      </w:r>
      <w:r w:rsidR="002A4246" w:rsidRPr="00267C35">
        <w:rPr>
          <w:rFonts w:ascii="Times New Roman" w:hAnsi="Times New Roman"/>
          <w:b/>
          <w:sz w:val="24"/>
          <w:szCs w:val="24"/>
          <w:lang w:val="uk-UA"/>
        </w:rPr>
        <w:t>громади</w:t>
      </w:r>
      <w:r w:rsidR="00267C35" w:rsidRPr="00267C35">
        <w:rPr>
          <w:rFonts w:ascii="Times New Roman" w:hAnsi="Times New Roman"/>
          <w:b/>
          <w:sz w:val="24"/>
          <w:szCs w:val="24"/>
          <w:lang w:val="uk-UA"/>
        </w:rPr>
        <w:t xml:space="preserve"> </w:t>
      </w:r>
      <w:r w:rsidR="00BD32DA" w:rsidRPr="00267C35">
        <w:rPr>
          <w:rFonts w:ascii="Times New Roman" w:hAnsi="Times New Roman" w:cs="Times New Roman"/>
          <w:b/>
          <w:sz w:val="24"/>
          <w:szCs w:val="24"/>
          <w:lang w:val="uk-UA"/>
        </w:rPr>
        <w:t>(</w:t>
      </w:r>
      <w:proofErr w:type="spellStart"/>
      <w:r w:rsidR="00BD32DA" w:rsidRPr="00267C35">
        <w:rPr>
          <w:rFonts w:ascii="Times New Roman" w:hAnsi="Times New Roman" w:cs="Times New Roman"/>
          <w:b/>
          <w:sz w:val="24"/>
          <w:szCs w:val="24"/>
          <w:lang w:val="uk-UA"/>
        </w:rPr>
        <w:t>тис.грн</w:t>
      </w:r>
      <w:proofErr w:type="spellEnd"/>
      <w:r w:rsidR="00BD32DA" w:rsidRPr="00267C35">
        <w:rPr>
          <w:rFonts w:ascii="Times New Roman" w:hAnsi="Times New Roman" w:cs="Times New Roman"/>
          <w:b/>
          <w:sz w:val="24"/>
          <w:szCs w:val="24"/>
          <w:lang w:val="uk-UA"/>
        </w:rPr>
        <w:t>.)</w:t>
      </w:r>
    </w:p>
    <w:p w:rsidR="006E7402" w:rsidRPr="008A2F35" w:rsidRDefault="006E7402" w:rsidP="00A4713B">
      <w:pPr>
        <w:spacing w:after="0"/>
        <w:jc w:val="center"/>
        <w:rPr>
          <w:rFonts w:ascii="Times New Roman" w:hAnsi="Times New Roman" w:cs="Times New Roman"/>
          <w:b/>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559"/>
        <w:gridCol w:w="1418"/>
        <w:gridCol w:w="1559"/>
        <w:gridCol w:w="1701"/>
        <w:gridCol w:w="1843"/>
      </w:tblGrid>
      <w:tr w:rsidR="00D1083D" w:rsidRPr="008A2F35" w:rsidTr="00F14624">
        <w:tc>
          <w:tcPr>
            <w:tcW w:w="1384" w:type="dxa"/>
            <w:shd w:val="clear" w:color="auto" w:fill="CCFF99"/>
            <w:vAlign w:val="center"/>
          </w:tcPr>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201</w:t>
            </w:r>
            <w:r w:rsidR="008B5E44" w:rsidRPr="008A2F35">
              <w:rPr>
                <w:rFonts w:ascii="Times New Roman" w:hAnsi="Times New Roman" w:cs="Times New Roman"/>
                <w:b/>
                <w:sz w:val="24"/>
                <w:szCs w:val="24"/>
                <w:lang w:val="uk-UA"/>
              </w:rPr>
              <w:t>6</w:t>
            </w:r>
            <w:r w:rsidRPr="008A2F35">
              <w:rPr>
                <w:rFonts w:ascii="Times New Roman" w:hAnsi="Times New Roman" w:cs="Times New Roman"/>
                <w:b/>
                <w:sz w:val="24"/>
                <w:szCs w:val="24"/>
                <w:lang w:val="uk-UA"/>
              </w:rPr>
              <w:t xml:space="preserve"> рік -</w:t>
            </w:r>
          </w:p>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25 %</w:t>
            </w:r>
          </w:p>
        </w:tc>
        <w:tc>
          <w:tcPr>
            <w:tcW w:w="1559" w:type="dxa"/>
            <w:shd w:val="clear" w:color="auto" w:fill="CCFF99"/>
            <w:vAlign w:val="center"/>
          </w:tcPr>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201</w:t>
            </w:r>
            <w:r w:rsidR="008B5E44" w:rsidRPr="008A2F35">
              <w:rPr>
                <w:rFonts w:ascii="Times New Roman" w:hAnsi="Times New Roman" w:cs="Times New Roman"/>
                <w:b/>
                <w:sz w:val="24"/>
                <w:szCs w:val="24"/>
                <w:lang w:val="uk-UA"/>
              </w:rPr>
              <w:t>7</w:t>
            </w:r>
            <w:r w:rsidRPr="008A2F35">
              <w:rPr>
                <w:rFonts w:ascii="Times New Roman" w:hAnsi="Times New Roman" w:cs="Times New Roman"/>
                <w:b/>
                <w:sz w:val="24"/>
                <w:szCs w:val="24"/>
                <w:lang w:val="uk-UA"/>
              </w:rPr>
              <w:t xml:space="preserve"> рік -</w:t>
            </w:r>
          </w:p>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25 %</w:t>
            </w:r>
          </w:p>
        </w:tc>
        <w:tc>
          <w:tcPr>
            <w:tcW w:w="1418" w:type="dxa"/>
            <w:shd w:val="clear" w:color="auto" w:fill="CCFF99"/>
            <w:vAlign w:val="center"/>
          </w:tcPr>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201</w:t>
            </w:r>
            <w:r w:rsidR="008B5E44" w:rsidRPr="008A2F35">
              <w:rPr>
                <w:rFonts w:ascii="Times New Roman" w:hAnsi="Times New Roman" w:cs="Times New Roman"/>
                <w:b/>
                <w:sz w:val="24"/>
                <w:szCs w:val="24"/>
                <w:lang w:val="uk-UA"/>
              </w:rPr>
              <w:t>8</w:t>
            </w:r>
            <w:r w:rsidRPr="008A2F35">
              <w:rPr>
                <w:rFonts w:ascii="Times New Roman" w:hAnsi="Times New Roman" w:cs="Times New Roman"/>
                <w:b/>
                <w:sz w:val="24"/>
                <w:szCs w:val="24"/>
                <w:lang w:val="uk-UA"/>
              </w:rPr>
              <w:t>рік</w:t>
            </w:r>
          </w:p>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25 %</w:t>
            </w:r>
          </w:p>
        </w:tc>
        <w:tc>
          <w:tcPr>
            <w:tcW w:w="1559" w:type="dxa"/>
            <w:shd w:val="clear" w:color="auto" w:fill="CCFF99"/>
            <w:vAlign w:val="center"/>
          </w:tcPr>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201</w:t>
            </w:r>
            <w:r w:rsidR="008B5E44" w:rsidRPr="008A2F35">
              <w:rPr>
                <w:rFonts w:ascii="Times New Roman" w:hAnsi="Times New Roman" w:cs="Times New Roman"/>
                <w:b/>
                <w:sz w:val="24"/>
                <w:szCs w:val="24"/>
                <w:lang w:val="uk-UA"/>
              </w:rPr>
              <w:t>9</w:t>
            </w:r>
            <w:r w:rsidRPr="008A2F35">
              <w:rPr>
                <w:rFonts w:ascii="Times New Roman" w:hAnsi="Times New Roman" w:cs="Times New Roman"/>
                <w:b/>
                <w:sz w:val="24"/>
                <w:szCs w:val="24"/>
                <w:lang w:val="uk-UA"/>
              </w:rPr>
              <w:t xml:space="preserve"> рік</w:t>
            </w:r>
          </w:p>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25 %</w:t>
            </w:r>
          </w:p>
        </w:tc>
        <w:tc>
          <w:tcPr>
            <w:tcW w:w="1701" w:type="dxa"/>
            <w:shd w:val="clear" w:color="auto" w:fill="CCFF99"/>
            <w:vAlign w:val="center"/>
          </w:tcPr>
          <w:p w:rsidR="00D1083D" w:rsidRPr="008A2F35" w:rsidRDefault="00D1083D" w:rsidP="00267C35">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w:t>
            </w:r>
            <w:r w:rsidR="008B5E44" w:rsidRPr="008A2F35">
              <w:rPr>
                <w:rFonts w:ascii="Times New Roman" w:hAnsi="Times New Roman" w:cs="Times New Roman"/>
                <w:b/>
                <w:sz w:val="24"/>
                <w:szCs w:val="24"/>
                <w:lang w:val="uk-UA"/>
              </w:rPr>
              <w:t>20</w:t>
            </w:r>
            <w:r w:rsidRPr="008A2F35">
              <w:rPr>
                <w:rFonts w:ascii="Times New Roman" w:hAnsi="Times New Roman" w:cs="Times New Roman"/>
                <w:b/>
                <w:sz w:val="24"/>
                <w:szCs w:val="24"/>
                <w:lang w:val="uk-UA"/>
              </w:rPr>
              <w:t>рік (очікувані)</w:t>
            </w:r>
            <w:r w:rsidR="00267C35">
              <w:rPr>
                <w:rFonts w:ascii="Times New Roman" w:hAnsi="Times New Roman" w:cs="Times New Roman"/>
                <w:b/>
                <w:sz w:val="24"/>
                <w:szCs w:val="24"/>
                <w:lang w:val="uk-UA"/>
              </w:rPr>
              <w:t xml:space="preserve"> 2</w:t>
            </w:r>
            <w:r w:rsidRPr="008A2F35">
              <w:rPr>
                <w:rFonts w:ascii="Times New Roman" w:hAnsi="Times New Roman" w:cs="Times New Roman"/>
                <w:b/>
                <w:sz w:val="24"/>
                <w:szCs w:val="24"/>
                <w:lang w:val="uk-UA"/>
              </w:rPr>
              <w:t>5 %</w:t>
            </w:r>
          </w:p>
        </w:tc>
        <w:tc>
          <w:tcPr>
            <w:tcW w:w="1843" w:type="dxa"/>
            <w:shd w:val="clear" w:color="auto" w:fill="CCFF99"/>
            <w:vAlign w:val="center"/>
          </w:tcPr>
          <w:p w:rsidR="00D1083D" w:rsidRPr="008A2F35" w:rsidRDefault="00D1083D"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20</w:t>
            </w:r>
            <w:r w:rsidR="00C10BCE" w:rsidRPr="008A2F35">
              <w:rPr>
                <w:rFonts w:ascii="Times New Roman" w:hAnsi="Times New Roman" w:cs="Times New Roman"/>
                <w:b/>
                <w:sz w:val="24"/>
                <w:szCs w:val="24"/>
                <w:lang w:val="uk-UA"/>
              </w:rPr>
              <w:t>2</w:t>
            </w:r>
            <w:r w:rsidR="008B5E44" w:rsidRPr="008A2F35">
              <w:rPr>
                <w:rFonts w:ascii="Times New Roman" w:hAnsi="Times New Roman" w:cs="Times New Roman"/>
                <w:b/>
                <w:sz w:val="24"/>
                <w:szCs w:val="24"/>
                <w:lang w:val="uk-UA"/>
              </w:rPr>
              <w:t>1</w:t>
            </w:r>
            <w:r w:rsidRPr="008A2F35">
              <w:rPr>
                <w:rFonts w:ascii="Times New Roman" w:hAnsi="Times New Roman" w:cs="Times New Roman"/>
                <w:b/>
                <w:sz w:val="24"/>
                <w:szCs w:val="24"/>
                <w:lang w:val="uk-UA"/>
              </w:rPr>
              <w:t xml:space="preserve"> рік (прогноз)</w:t>
            </w:r>
          </w:p>
          <w:p w:rsidR="00D1083D" w:rsidRPr="008A2F35" w:rsidRDefault="00F14624" w:rsidP="00F14624">
            <w:pPr>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2</w:t>
            </w:r>
            <w:r w:rsidR="00D1083D" w:rsidRPr="008A2F35">
              <w:rPr>
                <w:rFonts w:ascii="Times New Roman" w:hAnsi="Times New Roman" w:cs="Times New Roman"/>
                <w:b/>
                <w:sz w:val="24"/>
                <w:szCs w:val="24"/>
                <w:lang w:val="uk-UA"/>
              </w:rPr>
              <w:t>5 %</w:t>
            </w:r>
          </w:p>
        </w:tc>
      </w:tr>
      <w:tr w:rsidR="00D1083D" w:rsidRPr="008A2F35" w:rsidTr="006C684A">
        <w:tc>
          <w:tcPr>
            <w:tcW w:w="1384" w:type="dxa"/>
          </w:tcPr>
          <w:p w:rsidR="00D1083D" w:rsidRPr="008A2F35" w:rsidRDefault="008B5E44"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197,0</w:t>
            </w:r>
          </w:p>
        </w:tc>
        <w:tc>
          <w:tcPr>
            <w:tcW w:w="1559" w:type="dxa"/>
          </w:tcPr>
          <w:p w:rsidR="00D1083D" w:rsidRPr="008A2F35" w:rsidRDefault="008B5E44"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322</w:t>
            </w:r>
            <w:r w:rsidR="00C10BCE" w:rsidRPr="008A2F35">
              <w:rPr>
                <w:rFonts w:ascii="Times New Roman" w:hAnsi="Times New Roman" w:cs="Times New Roman"/>
                <w:sz w:val="24"/>
                <w:szCs w:val="24"/>
                <w:lang w:val="uk-UA"/>
              </w:rPr>
              <w:t>,0</w:t>
            </w:r>
          </w:p>
        </w:tc>
        <w:tc>
          <w:tcPr>
            <w:tcW w:w="1418" w:type="dxa"/>
          </w:tcPr>
          <w:p w:rsidR="00D1083D" w:rsidRPr="008A2F35" w:rsidRDefault="00C10BCE"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32</w:t>
            </w:r>
            <w:r w:rsidR="008B5E44" w:rsidRPr="008A2F35">
              <w:rPr>
                <w:rFonts w:ascii="Times New Roman" w:hAnsi="Times New Roman" w:cs="Times New Roman"/>
                <w:sz w:val="24"/>
                <w:szCs w:val="24"/>
                <w:lang w:val="uk-UA"/>
              </w:rPr>
              <w:t>8</w:t>
            </w:r>
            <w:r w:rsidRPr="008A2F35">
              <w:rPr>
                <w:rFonts w:ascii="Times New Roman" w:hAnsi="Times New Roman" w:cs="Times New Roman"/>
                <w:sz w:val="24"/>
                <w:szCs w:val="24"/>
                <w:lang w:val="uk-UA"/>
              </w:rPr>
              <w:t>,</w:t>
            </w:r>
            <w:r w:rsidR="008B5E44" w:rsidRPr="008A2F35">
              <w:rPr>
                <w:rFonts w:ascii="Times New Roman" w:hAnsi="Times New Roman" w:cs="Times New Roman"/>
                <w:sz w:val="24"/>
                <w:szCs w:val="24"/>
                <w:lang w:val="uk-UA"/>
              </w:rPr>
              <w:t>8</w:t>
            </w:r>
          </w:p>
        </w:tc>
        <w:tc>
          <w:tcPr>
            <w:tcW w:w="1559" w:type="dxa"/>
          </w:tcPr>
          <w:p w:rsidR="00D1083D" w:rsidRPr="008A2F35" w:rsidRDefault="008B5E44"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303,2</w:t>
            </w:r>
          </w:p>
        </w:tc>
        <w:tc>
          <w:tcPr>
            <w:tcW w:w="1701" w:type="dxa"/>
          </w:tcPr>
          <w:p w:rsidR="00D1083D" w:rsidRPr="008A2F35" w:rsidRDefault="008B5E44"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278,1</w:t>
            </w:r>
          </w:p>
        </w:tc>
        <w:tc>
          <w:tcPr>
            <w:tcW w:w="1843" w:type="dxa"/>
          </w:tcPr>
          <w:p w:rsidR="00D1083D" w:rsidRPr="008A2F35" w:rsidRDefault="00C10BCE" w:rsidP="00F14624">
            <w:pPr>
              <w:jc w:val="center"/>
              <w:rPr>
                <w:rFonts w:ascii="Times New Roman" w:hAnsi="Times New Roman" w:cs="Times New Roman"/>
                <w:sz w:val="24"/>
                <w:szCs w:val="24"/>
                <w:lang w:val="uk-UA"/>
              </w:rPr>
            </w:pPr>
            <w:r w:rsidRPr="008A2F35">
              <w:rPr>
                <w:rFonts w:ascii="Times New Roman" w:hAnsi="Times New Roman" w:cs="Times New Roman"/>
                <w:sz w:val="24"/>
                <w:szCs w:val="24"/>
                <w:lang w:val="uk-UA"/>
              </w:rPr>
              <w:t>335,0</w:t>
            </w:r>
          </w:p>
        </w:tc>
      </w:tr>
    </w:tbl>
    <w:p w:rsidR="00BD32DA" w:rsidRPr="008A2F35" w:rsidRDefault="00BD32DA" w:rsidP="00A4713B">
      <w:pPr>
        <w:spacing w:after="0"/>
        <w:jc w:val="both"/>
        <w:rPr>
          <w:rFonts w:ascii="Times New Roman" w:hAnsi="Times New Roman" w:cs="Times New Roman"/>
          <w:sz w:val="24"/>
          <w:szCs w:val="24"/>
          <w:lang w:val="uk-UA"/>
        </w:rPr>
      </w:pPr>
    </w:p>
    <w:p w:rsidR="006E7402" w:rsidRDefault="006E7402" w:rsidP="002F1FFC">
      <w:pPr>
        <w:pStyle w:val="a5"/>
        <w:rPr>
          <w:rFonts w:ascii="Times New Roman" w:hAnsi="Times New Roman"/>
          <w:szCs w:val="24"/>
        </w:rPr>
      </w:pPr>
    </w:p>
    <w:p w:rsidR="00267C35" w:rsidRDefault="00267C35" w:rsidP="002F1FFC">
      <w:pPr>
        <w:pStyle w:val="a5"/>
        <w:rPr>
          <w:rFonts w:ascii="Times New Roman" w:hAnsi="Times New Roman"/>
          <w:szCs w:val="24"/>
        </w:rPr>
      </w:pPr>
    </w:p>
    <w:p w:rsidR="00267C35" w:rsidRDefault="00267C35" w:rsidP="002F1FFC">
      <w:pPr>
        <w:pStyle w:val="a5"/>
        <w:rPr>
          <w:rFonts w:ascii="Times New Roman" w:hAnsi="Times New Roman"/>
          <w:szCs w:val="24"/>
        </w:rPr>
      </w:pPr>
    </w:p>
    <w:p w:rsidR="00267C35" w:rsidRPr="008A2F35" w:rsidRDefault="00267C35" w:rsidP="002F1FFC">
      <w:pPr>
        <w:pStyle w:val="a5"/>
        <w:rPr>
          <w:rFonts w:ascii="Times New Roman" w:hAnsi="Times New Roman"/>
          <w:szCs w:val="24"/>
        </w:rPr>
      </w:pPr>
    </w:p>
    <w:p w:rsidR="006E7402" w:rsidRPr="008A2F35" w:rsidRDefault="006E7402" w:rsidP="002F1FFC">
      <w:pPr>
        <w:pStyle w:val="a5"/>
        <w:rPr>
          <w:rFonts w:ascii="Times New Roman" w:hAnsi="Times New Roman"/>
          <w:szCs w:val="24"/>
        </w:rPr>
      </w:pPr>
    </w:p>
    <w:p w:rsidR="006E7402" w:rsidRPr="008A2F35" w:rsidRDefault="006E7402" w:rsidP="002F1FFC">
      <w:pPr>
        <w:pStyle w:val="a5"/>
        <w:rPr>
          <w:rFonts w:ascii="Times New Roman" w:hAnsi="Times New Roman"/>
          <w:szCs w:val="24"/>
        </w:rPr>
      </w:pPr>
    </w:p>
    <w:p w:rsidR="006E7402" w:rsidRPr="008A2F35" w:rsidRDefault="006E7402" w:rsidP="002F1FFC">
      <w:pPr>
        <w:pStyle w:val="a5"/>
        <w:rPr>
          <w:rFonts w:ascii="Times New Roman" w:hAnsi="Times New Roman"/>
          <w:szCs w:val="24"/>
        </w:rPr>
      </w:pPr>
    </w:p>
    <w:p w:rsidR="00195DE6" w:rsidRPr="008A2F35" w:rsidRDefault="00195DE6" w:rsidP="001771F7">
      <w:pPr>
        <w:pStyle w:val="a5"/>
        <w:ind w:firstLine="567"/>
        <w:rPr>
          <w:rFonts w:ascii="Times New Roman" w:hAnsi="Times New Roman"/>
          <w:szCs w:val="24"/>
        </w:rPr>
      </w:pPr>
      <w:r w:rsidRPr="008A2F35">
        <w:rPr>
          <w:rFonts w:ascii="Times New Roman" w:hAnsi="Times New Roman"/>
          <w:b/>
          <w:szCs w:val="24"/>
        </w:rPr>
        <w:lastRenderedPageBreak/>
        <w:t>Надходження грошових стягнень за шкоду, заподіяну порушенням законодавства про охорону навколишнього природного середовища</w:t>
      </w:r>
      <w:r w:rsidRPr="008A2F35">
        <w:rPr>
          <w:rFonts w:ascii="Times New Roman" w:hAnsi="Times New Roman"/>
          <w:szCs w:val="24"/>
        </w:rPr>
        <w:t xml:space="preserve"> внаслідок господарської та іншої діяльності</w:t>
      </w:r>
      <w:r w:rsidR="00267C35">
        <w:rPr>
          <w:rFonts w:ascii="Times New Roman" w:hAnsi="Times New Roman"/>
          <w:szCs w:val="24"/>
        </w:rPr>
        <w:t xml:space="preserve"> </w:t>
      </w:r>
      <w:r w:rsidR="009F3763" w:rsidRPr="008A2F35">
        <w:rPr>
          <w:rFonts w:ascii="Times New Roman" w:hAnsi="Times New Roman"/>
          <w:b/>
          <w:szCs w:val="24"/>
        </w:rPr>
        <w:t>(</w:t>
      </w:r>
      <w:r w:rsidR="00A318B6" w:rsidRPr="008A2F35">
        <w:rPr>
          <w:rFonts w:ascii="Times New Roman" w:hAnsi="Times New Roman"/>
          <w:b/>
          <w:szCs w:val="24"/>
        </w:rPr>
        <w:t>К</w:t>
      </w:r>
      <w:r w:rsidR="00C55F4A" w:rsidRPr="008A2F35">
        <w:rPr>
          <w:rFonts w:ascii="Times New Roman" w:hAnsi="Times New Roman"/>
          <w:b/>
          <w:szCs w:val="24"/>
        </w:rPr>
        <w:t>К</w:t>
      </w:r>
      <w:r w:rsidR="00A318B6" w:rsidRPr="008A2F35">
        <w:rPr>
          <w:rFonts w:ascii="Times New Roman" w:hAnsi="Times New Roman"/>
          <w:b/>
          <w:szCs w:val="24"/>
        </w:rPr>
        <w:t>ДБ</w:t>
      </w:r>
      <w:r w:rsidR="009F3763" w:rsidRPr="008A2F35">
        <w:rPr>
          <w:rFonts w:ascii="Times New Roman" w:hAnsi="Times New Roman"/>
          <w:b/>
          <w:szCs w:val="24"/>
        </w:rPr>
        <w:t>24062100)</w:t>
      </w:r>
      <w:r w:rsidR="00267C35">
        <w:rPr>
          <w:rFonts w:ascii="Times New Roman" w:hAnsi="Times New Roman"/>
          <w:b/>
          <w:szCs w:val="24"/>
        </w:rPr>
        <w:t xml:space="preserve"> </w:t>
      </w:r>
      <w:r w:rsidRPr="008A2F35">
        <w:rPr>
          <w:rFonts w:ascii="Times New Roman" w:hAnsi="Times New Roman"/>
          <w:szCs w:val="24"/>
        </w:rPr>
        <w:t>на 20</w:t>
      </w:r>
      <w:r w:rsidR="00C10BCE" w:rsidRPr="008A2F35">
        <w:rPr>
          <w:rFonts w:ascii="Times New Roman" w:hAnsi="Times New Roman"/>
          <w:szCs w:val="24"/>
        </w:rPr>
        <w:t>2</w:t>
      </w:r>
      <w:r w:rsidR="008B5E44" w:rsidRPr="008A2F35">
        <w:rPr>
          <w:rFonts w:ascii="Times New Roman" w:hAnsi="Times New Roman"/>
          <w:szCs w:val="24"/>
        </w:rPr>
        <w:t>1</w:t>
      </w:r>
      <w:r w:rsidRPr="008A2F35">
        <w:rPr>
          <w:rFonts w:ascii="Times New Roman" w:hAnsi="Times New Roman"/>
          <w:szCs w:val="24"/>
        </w:rPr>
        <w:t xml:space="preserve"> рік </w:t>
      </w:r>
      <w:r w:rsidR="00A318B6" w:rsidRPr="008A2F35">
        <w:rPr>
          <w:rFonts w:ascii="Times New Roman" w:hAnsi="Times New Roman"/>
          <w:szCs w:val="24"/>
        </w:rPr>
        <w:t xml:space="preserve">визначені  у сумі </w:t>
      </w:r>
      <w:r w:rsidR="00267C35">
        <w:rPr>
          <w:rFonts w:ascii="Times New Roman" w:hAnsi="Times New Roman"/>
          <w:szCs w:val="24"/>
        </w:rPr>
        <w:t xml:space="preserve">                               </w:t>
      </w:r>
      <w:r w:rsidR="00D1083D" w:rsidRPr="008A2F35">
        <w:rPr>
          <w:rFonts w:ascii="Times New Roman" w:hAnsi="Times New Roman"/>
          <w:szCs w:val="24"/>
        </w:rPr>
        <w:t>1</w:t>
      </w:r>
      <w:r w:rsidR="00267C35">
        <w:rPr>
          <w:rFonts w:ascii="Times New Roman" w:hAnsi="Times New Roman"/>
          <w:szCs w:val="24"/>
        </w:rPr>
        <w:t xml:space="preserve"> </w:t>
      </w:r>
      <w:r w:rsidR="00D1083D" w:rsidRPr="008A2F35">
        <w:rPr>
          <w:rFonts w:ascii="Times New Roman" w:hAnsi="Times New Roman"/>
          <w:szCs w:val="24"/>
        </w:rPr>
        <w:t>000</w:t>
      </w:r>
      <w:r w:rsidR="00267C35">
        <w:rPr>
          <w:rFonts w:ascii="Times New Roman" w:hAnsi="Times New Roman"/>
          <w:szCs w:val="24"/>
        </w:rPr>
        <w:t xml:space="preserve"> </w:t>
      </w:r>
      <w:proofErr w:type="spellStart"/>
      <w:r w:rsidR="00C10BCE" w:rsidRPr="008A2F35">
        <w:rPr>
          <w:rFonts w:ascii="Times New Roman" w:hAnsi="Times New Roman"/>
          <w:szCs w:val="24"/>
        </w:rPr>
        <w:t>000</w:t>
      </w:r>
      <w:proofErr w:type="spellEnd"/>
      <w:r w:rsidR="00267C35">
        <w:rPr>
          <w:rFonts w:ascii="Times New Roman" w:hAnsi="Times New Roman"/>
          <w:szCs w:val="24"/>
        </w:rPr>
        <w:t xml:space="preserve"> </w:t>
      </w:r>
      <w:r w:rsidRPr="008A2F35">
        <w:rPr>
          <w:rFonts w:ascii="Times New Roman" w:hAnsi="Times New Roman"/>
          <w:szCs w:val="24"/>
        </w:rPr>
        <w:t>грн</w:t>
      </w:r>
      <w:r w:rsidR="00C10BCE" w:rsidRPr="008A2F35">
        <w:rPr>
          <w:rFonts w:ascii="Times New Roman" w:hAnsi="Times New Roman"/>
          <w:szCs w:val="24"/>
        </w:rPr>
        <w:t>, оскільки даний вид надходжень носить не системний характер.</w:t>
      </w:r>
    </w:p>
    <w:p w:rsidR="00A02AFA" w:rsidRPr="008A2F35" w:rsidRDefault="00A02AFA" w:rsidP="001771F7">
      <w:pPr>
        <w:spacing w:after="0" w:line="240" w:lineRule="auto"/>
        <w:ind w:right="-2" w:firstLine="567"/>
        <w:jc w:val="both"/>
        <w:rPr>
          <w:rFonts w:ascii="Times New Roman" w:hAnsi="Times New Roman" w:cs="Times New Roman"/>
          <w:sz w:val="24"/>
          <w:szCs w:val="24"/>
          <w:lang w:val="uk-UA"/>
        </w:rPr>
      </w:pPr>
    </w:p>
    <w:p w:rsidR="00A21685" w:rsidRPr="008A2F35" w:rsidRDefault="00DF60F7" w:rsidP="001771F7">
      <w:pPr>
        <w:spacing w:after="0" w:line="240" w:lineRule="auto"/>
        <w:ind w:right="-2" w:firstLine="567"/>
        <w:jc w:val="both"/>
        <w:rPr>
          <w:rFonts w:ascii="Times New Roman" w:hAnsi="Times New Roman" w:cs="Times New Roman"/>
          <w:bCs/>
          <w:sz w:val="24"/>
          <w:szCs w:val="24"/>
          <w:lang w:val="uk-UA"/>
        </w:rPr>
      </w:pPr>
      <w:r w:rsidRPr="008A2F35">
        <w:rPr>
          <w:rFonts w:ascii="Times New Roman" w:hAnsi="Times New Roman" w:cs="Times New Roman"/>
          <w:sz w:val="24"/>
          <w:szCs w:val="24"/>
          <w:lang w:val="uk-UA"/>
        </w:rPr>
        <w:t xml:space="preserve">Відповідно до </w:t>
      </w:r>
      <w:r w:rsidRPr="008A2F35">
        <w:rPr>
          <w:rFonts w:ascii="Times New Roman" w:hAnsi="Times New Roman" w:cs="Times New Roman"/>
          <w:bCs/>
          <w:sz w:val="24"/>
          <w:szCs w:val="24"/>
          <w:lang w:val="uk-UA"/>
        </w:rPr>
        <w:t xml:space="preserve">Бюджетного кодексу України </w:t>
      </w:r>
      <w:r w:rsidR="00A21685" w:rsidRPr="008A2F35">
        <w:rPr>
          <w:rFonts w:ascii="Times New Roman" w:hAnsi="Times New Roman" w:cs="Times New Roman"/>
          <w:sz w:val="24"/>
          <w:szCs w:val="24"/>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004D3BC2" w:rsidRPr="008A2F35">
        <w:rPr>
          <w:rFonts w:ascii="Times New Roman" w:hAnsi="Times New Roman" w:cs="Times New Roman"/>
          <w:sz w:val="24"/>
          <w:szCs w:val="24"/>
          <w:lang w:val="uk-UA"/>
        </w:rPr>
        <w:t>,</w:t>
      </w:r>
      <w:r w:rsidR="00A21685" w:rsidRPr="008A2F35">
        <w:rPr>
          <w:rFonts w:ascii="Times New Roman" w:hAnsi="Times New Roman" w:cs="Times New Roman"/>
          <w:bCs/>
          <w:sz w:val="24"/>
          <w:szCs w:val="24"/>
          <w:lang w:val="uk-UA"/>
        </w:rPr>
        <w:t xml:space="preserve"> розподіляються наступним чином :</w:t>
      </w:r>
    </w:p>
    <w:p w:rsidR="00A21685" w:rsidRPr="008A2F35" w:rsidRDefault="00A21685" w:rsidP="001771F7">
      <w:pPr>
        <w:pStyle w:val="a4"/>
        <w:numPr>
          <w:ilvl w:val="0"/>
          <w:numId w:val="7"/>
        </w:num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70 %</w:t>
      </w:r>
      <w:r w:rsidRPr="008A2F35">
        <w:rPr>
          <w:rFonts w:ascii="Times New Roman" w:hAnsi="Times New Roman" w:cs="Times New Roman"/>
          <w:sz w:val="24"/>
          <w:szCs w:val="24"/>
          <w:lang w:val="uk-UA"/>
        </w:rPr>
        <w:t xml:space="preserve"> до місцевих бюджетів, з них :</w:t>
      </w:r>
    </w:p>
    <w:p w:rsidR="00A21685" w:rsidRPr="008A2F35" w:rsidRDefault="00A21685" w:rsidP="001771F7">
      <w:pPr>
        <w:pStyle w:val="a4"/>
        <w:numPr>
          <w:ilvl w:val="0"/>
          <w:numId w:val="8"/>
        </w:num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20 %</w:t>
      </w:r>
      <w:r w:rsidRPr="008A2F35">
        <w:rPr>
          <w:rFonts w:ascii="Times New Roman" w:hAnsi="Times New Roman" w:cs="Times New Roman"/>
          <w:sz w:val="24"/>
          <w:szCs w:val="24"/>
          <w:lang w:val="uk-UA"/>
        </w:rPr>
        <w:t xml:space="preserve"> - до обласного бюджету;</w:t>
      </w:r>
    </w:p>
    <w:p w:rsidR="00A21685" w:rsidRPr="008A2F35" w:rsidRDefault="00A21685" w:rsidP="001771F7">
      <w:pPr>
        <w:pStyle w:val="a4"/>
        <w:numPr>
          <w:ilvl w:val="0"/>
          <w:numId w:val="8"/>
        </w:num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b/>
          <w:sz w:val="24"/>
          <w:szCs w:val="24"/>
          <w:lang w:val="uk-UA"/>
        </w:rPr>
        <w:t>50 %</w:t>
      </w:r>
      <w:r w:rsidRPr="008A2F35">
        <w:rPr>
          <w:rFonts w:ascii="Times New Roman" w:hAnsi="Times New Roman" w:cs="Times New Roman"/>
          <w:sz w:val="24"/>
          <w:szCs w:val="24"/>
          <w:lang w:val="uk-UA"/>
        </w:rPr>
        <w:t xml:space="preserve"> - до бюджету</w:t>
      </w:r>
      <w:r w:rsidR="001771F7" w:rsidRPr="008A2F35">
        <w:rPr>
          <w:rFonts w:ascii="Times New Roman" w:hAnsi="Times New Roman" w:cs="Times New Roman"/>
          <w:sz w:val="24"/>
          <w:szCs w:val="24"/>
          <w:lang w:val="uk-UA"/>
        </w:rPr>
        <w:t xml:space="preserve"> громади</w:t>
      </w:r>
      <w:r w:rsidRPr="008A2F35">
        <w:rPr>
          <w:rFonts w:ascii="Times New Roman" w:hAnsi="Times New Roman" w:cs="Times New Roman"/>
          <w:sz w:val="24"/>
          <w:szCs w:val="24"/>
          <w:lang w:val="uk-UA"/>
        </w:rPr>
        <w:t>;</w:t>
      </w:r>
    </w:p>
    <w:p w:rsidR="009346BD" w:rsidRPr="008A2F35" w:rsidRDefault="00A21685" w:rsidP="001771F7">
      <w:pPr>
        <w:pStyle w:val="a4"/>
        <w:numPr>
          <w:ilvl w:val="0"/>
          <w:numId w:val="7"/>
        </w:numPr>
        <w:spacing w:after="0" w:line="240" w:lineRule="auto"/>
        <w:ind w:firstLine="567"/>
        <w:jc w:val="both"/>
        <w:rPr>
          <w:rFonts w:ascii="Times New Roman" w:hAnsi="Times New Roman"/>
          <w:szCs w:val="24"/>
          <w:lang w:val="uk-UA"/>
        </w:rPr>
      </w:pPr>
      <w:r w:rsidRPr="008A2F35">
        <w:rPr>
          <w:rFonts w:ascii="Times New Roman" w:hAnsi="Times New Roman" w:cs="Times New Roman"/>
          <w:b/>
          <w:sz w:val="24"/>
          <w:szCs w:val="24"/>
          <w:lang w:val="uk-UA"/>
        </w:rPr>
        <w:t>30 %</w:t>
      </w:r>
      <w:r w:rsidR="004371E8"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до державного бюджету.</w:t>
      </w:r>
    </w:p>
    <w:p w:rsidR="00DD25DF" w:rsidRDefault="00DD25DF" w:rsidP="001771F7">
      <w:pPr>
        <w:pStyle w:val="a5"/>
        <w:ind w:firstLine="567"/>
        <w:rPr>
          <w:rFonts w:ascii="Times New Roman" w:hAnsi="Times New Roman"/>
          <w:b/>
          <w:szCs w:val="24"/>
        </w:rPr>
      </w:pPr>
    </w:p>
    <w:p w:rsidR="00BD32DA" w:rsidRPr="008A2F35" w:rsidRDefault="00195DE6" w:rsidP="001771F7">
      <w:pPr>
        <w:pStyle w:val="a5"/>
        <w:ind w:firstLine="567"/>
        <w:rPr>
          <w:rFonts w:ascii="Times New Roman" w:hAnsi="Times New Roman"/>
          <w:szCs w:val="24"/>
        </w:rPr>
      </w:pPr>
      <w:r w:rsidRPr="008A2F35">
        <w:rPr>
          <w:rFonts w:ascii="Times New Roman" w:hAnsi="Times New Roman"/>
          <w:b/>
          <w:szCs w:val="24"/>
        </w:rPr>
        <w:t>Бюджет розвитку</w:t>
      </w:r>
      <w:r w:rsidRPr="008A2F35">
        <w:rPr>
          <w:rFonts w:ascii="Times New Roman" w:hAnsi="Times New Roman"/>
          <w:szCs w:val="24"/>
        </w:rPr>
        <w:t xml:space="preserve"> у складі спеціального фонду бюджету </w:t>
      </w:r>
      <w:r w:rsidR="00A21685" w:rsidRPr="008A2F35">
        <w:rPr>
          <w:rFonts w:ascii="Times New Roman" w:hAnsi="Times New Roman"/>
          <w:szCs w:val="24"/>
        </w:rPr>
        <w:t>Чорноморсь</w:t>
      </w:r>
      <w:r w:rsidR="008064A4" w:rsidRPr="008A2F35">
        <w:rPr>
          <w:rFonts w:ascii="Times New Roman" w:hAnsi="Times New Roman"/>
          <w:szCs w:val="24"/>
        </w:rPr>
        <w:t>кої міської територіальної громади,</w:t>
      </w:r>
      <w:r w:rsidRPr="008A2F35">
        <w:rPr>
          <w:rFonts w:ascii="Times New Roman" w:hAnsi="Times New Roman"/>
          <w:szCs w:val="24"/>
        </w:rPr>
        <w:t xml:space="preserve"> відповідно до ст.71 Бюджетного кодексу України</w:t>
      </w:r>
      <w:r w:rsidR="008064A4" w:rsidRPr="008A2F35">
        <w:rPr>
          <w:rFonts w:ascii="Times New Roman" w:hAnsi="Times New Roman"/>
          <w:szCs w:val="24"/>
        </w:rPr>
        <w:t xml:space="preserve">, </w:t>
      </w:r>
      <w:r w:rsidR="004371E8" w:rsidRPr="008A2F35">
        <w:rPr>
          <w:rFonts w:ascii="Times New Roman" w:hAnsi="Times New Roman"/>
          <w:szCs w:val="24"/>
        </w:rPr>
        <w:t xml:space="preserve">сформовано </w:t>
      </w:r>
      <w:r w:rsidRPr="008A2F35">
        <w:rPr>
          <w:rFonts w:ascii="Times New Roman" w:hAnsi="Times New Roman"/>
          <w:szCs w:val="24"/>
        </w:rPr>
        <w:t xml:space="preserve">за рахунок </w:t>
      </w:r>
      <w:r w:rsidR="00412DCA" w:rsidRPr="008A2F35">
        <w:rPr>
          <w:rFonts w:ascii="Times New Roman" w:hAnsi="Times New Roman"/>
          <w:szCs w:val="24"/>
        </w:rPr>
        <w:t>к</w:t>
      </w:r>
      <w:r w:rsidRPr="008A2F35">
        <w:rPr>
          <w:rFonts w:ascii="Times New Roman" w:hAnsi="Times New Roman"/>
          <w:szCs w:val="24"/>
        </w:rPr>
        <w:t>ошт</w:t>
      </w:r>
      <w:r w:rsidR="00412DCA" w:rsidRPr="008A2F35">
        <w:rPr>
          <w:rFonts w:ascii="Times New Roman" w:hAnsi="Times New Roman"/>
          <w:szCs w:val="24"/>
        </w:rPr>
        <w:t>ів</w:t>
      </w:r>
      <w:r w:rsidRPr="008A2F35">
        <w:rPr>
          <w:rFonts w:ascii="Times New Roman" w:hAnsi="Times New Roman"/>
          <w:szCs w:val="24"/>
        </w:rPr>
        <w:t xml:space="preserve"> від продажу земельних ділянок несільськогосподарського призначення</w:t>
      </w:r>
      <w:r w:rsidR="00412DCA" w:rsidRPr="008A2F35">
        <w:rPr>
          <w:rFonts w:ascii="Times New Roman" w:hAnsi="Times New Roman"/>
          <w:szCs w:val="24"/>
        </w:rPr>
        <w:t xml:space="preserve">. </w:t>
      </w:r>
    </w:p>
    <w:p w:rsidR="00DD25DF" w:rsidRDefault="00DD25DF" w:rsidP="001771F7">
      <w:pPr>
        <w:pStyle w:val="a5"/>
        <w:ind w:firstLine="567"/>
        <w:rPr>
          <w:rFonts w:ascii="Times New Roman" w:hAnsi="Times New Roman"/>
          <w:b/>
        </w:rPr>
      </w:pPr>
    </w:p>
    <w:p w:rsidR="00962BE9" w:rsidRPr="008A2F35" w:rsidRDefault="00BD32DA" w:rsidP="001771F7">
      <w:pPr>
        <w:pStyle w:val="a5"/>
        <w:ind w:firstLine="567"/>
        <w:rPr>
          <w:rFonts w:ascii="Times New Roman" w:hAnsi="Times New Roman"/>
          <w:szCs w:val="24"/>
        </w:rPr>
      </w:pPr>
      <w:r w:rsidRPr="008A2F35">
        <w:rPr>
          <w:rFonts w:ascii="Times New Roman" w:hAnsi="Times New Roman"/>
          <w:b/>
        </w:rPr>
        <w:t>Н</w:t>
      </w:r>
      <w:r w:rsidR="00A21685" w:rsidRPr="008A2F35">
        <w:rPr>
          <w:rFonts w:ascii="Times New Roman" w:hAnsi="Times New Roman"/>
          <w:b/>
        </w:rPr>
        <w:t xml:space="preserve">адходження </w:t>
      </w:r>
      <w:r w:rsidR="00A21685" w:rsidRPr="008A2F35">
        <w:rPr>
          <w:rFonts w:ascii="Times New Roman" w:hAnsi="Times New Roman"/>
          <w:b/>
          <w:szCs w:val="24"/>
        </w:rPr>
        <w:t>коштів від продажу земельних ділянок</w:t>
      </w:r>
      <w:r w:rsidR="00A21685" w:rsidRPr="008A2F35">
        <w:rPr>
          <w:rFonts w:ascii="Times New Roman" w:hAnsi="Times New Roman"/>
          <w:szCs w:val="24"/>
        </w:rPr>
        <w:t xml:space="preserve"> несільськогосподарського призначення </w:t>
      </w:r>
      <w:r w:rsidR="00A21685" w:rsidRPr="008A2F35">
        <w:rPr>
          <w:rFonts w:ascii="Times New Roman" w:hAnsi="Times New Roman"/>
          <w:b/>
          <w:szCs w:val="24"/>
        </w:rPr>
        <w:t>(</w:t>
      </w:r>
      <w:r w:rsidR="00881BBA" w:rsidRPr="008A2F35">
        <w:rPr>
          <w:rFonts w:ascii="Times New Roman" w:hAnsi="Times New Roman"/>
          <w:b/>
          <w:szCs w:val="24"/>
        </w:rPr>
        <w:t>КДБ</w:t>
      </w:r>
      <w:r w:rsidR="00A21685" w:rsidRPr="008A2F35">
        <w:rPr>
          <w:rFonts w:ascii="Times New Roman" w:hAnsi="Times New Roman"/>
          <w:b/>
          <w:szCs w:val="24"/>
        </w:rPr>
        <w:t>33010000)</w:t>
      </w:r>
      <w:r w:rsidR="00267C35">
        <w:rPr>
          <w:rFonts w:ascii="Times New Roman" w:hAnsi="Times New Roman"/>
          <w:b/>
          <w:szCs w:val="24"/>
        </w:rPr>
        <w:t xml:space="preserve"> </w:t>
      </w:r>
      <w:r w:rsidR="00CD6E0E" w:rsidRPr="008A2F35">
        <w:rPr>
          <w:rFonts w:ascii="Times New Roman" w:hAnsi="Times New Roman"/>
          <w:szCs w:val="24"/>
        </w:rPr>
        <w:t xml:space="preserve">розраховані </w:t>
      </w:r>
      <w:r w:rsidRPr="008A2F35">
        <w:rPr>
          <w:rFonts w:ascii="Times New Roman" w:hAnsi="Times New Roman"/>
          <w:szCs w:val="24"/>
        </w:rPr>
        <w:t xml:space="preserve">в </w:t>
      </w:r>
      <w:r w:rsidR="007D74CF" w:rsidRPr="008A2F35">
        <w:rPr>
          <w:rFonts w:ascii="Times New Roman" w:hAnsi="Times New Roman"/>
          <w:szCs w:val="24"/>
        </w:rPr>
        <w:t>сумі</w:t>
      </w:r>
      <w:r w:rsidR="00D4735F">
        <w:rPr>
          <w:rFonts w:ascii="Times New Roman" w:hAnsi="Times New Roman"/>
          <w:szCs w:val="24"/>
        </w:rPr>
        <w:t xml:space="preserve"> </w:t>
      </w:r>
      <w:r w:rsidR="00B913CB" w:rsidRPr="008A2F35">
        <w:rPr>
          <w:rFonts w:ascii="Times New Roman" w:hAnsi="Times New Roman"/>
          <w:szCs w:val="24"/>
        </w:rPr>
        <w:t xml:space="preserve">5 600 </w:t>
      </w:r>
      <w:r w:rsidR="008064A4" w:rsidRPr="008A2F35">
        <w:rPr>
          <w:rFonts w:ascii="Times New Roman" w:hAnsi="Times New Roman"/>
          <w:szCs w:val="24"/>
        </w:rPr>
        <w:t>0</w:t>
      </w:r>
      <w:r w:rsidR="00B913CB" w:rsidRPr="008A2F35">
        <w:rPr>
          <w:rFonts w:ascii="Times New Roman" w:hAnsi="Times New Roman"/>
          <w:szCs w:val="24"/>
        </w:rPr>
        <w:t>00</w:t>
      </w:r>
      <w:r w:rsidRPr="008A2F35">
        <w:rPr>
          <w:rFonts w:ascii="Times New Roman" w:hAnsi="Times New Roman"/>
          <w:szCs w:val="24"/>
        </w:rPr>
        <w:t>грн</w:t>
      </w:r>
      <w:r w:rsidR="00CF1F84" w:rsidRPr="008A2F35">
        <w:rPr>
          <w:rFonts w:ascii="Times New Roman" w:hAnsi="Times New Roman"/>
          <w:szCs w:val="24"/>
        </w:rPr>
        <w:t>, які очікується отримати</w:t>
      </w:r>
      <w:r w:rsidR="006D4E2F" w:rsidRPr="008A2F35">
        <w:rPr>
          <w:rFonts w:ascii="Times New Roman" w:hAnsi="Times New Roman"/>
          <w:szCs w:val="24"/>
        </w:rPr>
        <w:t>,</w:t>
      </w:r>
      <w:r w:rsidR="00CF1F84" w:rsidRPr="008A2F35">
        <w:rPr>
          <w:rFonts w:ascii="Times New Roman" w:hAnsi="Times New Roman"/>
          <w:szCs w:val="24"/>
        </w:rPr>
        <w:t>від продажу земельн</w:t>
      </w:r>
      <w:r w:rsidR="007D74CF" w:rsidRPr="008A2F35">
        <w:rPr>
          <w:rFonts w:ascii="Times New Roman" w:hAnsi="Times New Roman"/>
          <w:szCs w:val="24"/>
        </w:rPr>
        <w:t>ої</w:t>
      </w:r>
      <w:r w:rsidR="00CF1F84" w:rsidRPr="008A2F35">
        <w:rPr>
          <w:rFonts w:ascii="Times New Roman" w:hAnsi="Times New Roman"/>
          <w:szCs w:val="24"/>
        </w:rPr>
        <w:t xml:space="preserve"> ділян</w:t>
      </w:r>
      <w:r w:rsidR="007D74CF" w:rsidRPr="008A2F35">
        <w:rPr>
          <w:rFonts w:ascii="Times New Roman" w:hAnsi="Times New Roman"/>
          <w:szCs w:val="24"/>
        </w:rPr>
        <w:t>ки</w:t>
      </w:r>
      <w:r w:rsidR="00267C35">
        <w:rPr>
          <w:rFonts w:ascii="Times New Roman" w:hAnsi="Times New Roman"/>
          <w:szCs w:val="24"/>
        </w:rPr>
        <w:t xml:space="preserve"> </w:t>
      </w:r>
      <w:r w:rsidR="002353C5" w:rsidRPr="008A2F35">
        <w:rPr>
          <w:rFonts w:ascii="Times New Roman" w:hAnsi="Times New Roman"/>
          <w:szCs w:val="24"/>
        </w:rPr>
        <w:t>ПАТ</w:t>
      </w:r>
      <w:r w:rsidR="007D74CF" w:rsidRPr="008A2F35">
        <w:rPr>
          <w:rFonts w:ascii="Times New Roman" w:hAnsi="Times New Roman"/>
          <w:szCs w:val="24"/>
        </w:rPr>
        <w:t xml:space="preserve"> "</w:t>
      </w:r>
      <w:proofErr w:type="spellStart"/>
      <w:r w:rsidR="007D74CF" w:rsidRPr="008A2F35">
        <w:rPr>
          <w:rFonts w:ascii="Times New Roman" w:hAnsi="Times New Roman"/>
          <w:szCs w:val="24"/>
        </w:rPr>
        <w:t>Іллічівськзовніштранс</w:t>
      </w:r>
      <w:proofErr w:type="spellEnd"/>
      <w:r w:rsidR="007D74CF" w:rsidRPr="008A2F35">
        <w:rPr>
          <w:rFonts w:ascii="Times New Roman" w:hAnsi="Times New Roman"/>
          <w:szCs w:val="24"/>
        </w:rPr>
        <w:t>" площею 28,240 га за адресою:</w:t>
      </w:r>
      <w:r w:rsidR="00881BBA" w:rsidRPr="008A2F35">
        <w:rPr>
          <w:rFonts w:ascii="Times New Roman" w:hAnsi="Times New Roman"/>
          <w:szCs w:val="24"/>
        </w:rPr>
        <w:t xml:space="preserve"> </w:t>
      </w:r>
      <w:r w:rsidR="00267C35">
        <w:rPr>
          <w:rFonts w:ascii="Times New Roman" w:hAnsi="Times New Roman"/>
          <w:szCs w:val="24"/>
        </w:rPr>
        <w:t xml:space="preserve"> </w:t>
      </w:r>
      <w:r w:rsidR="00881BBA" w:rsidRPr="008A2F35">
        <w:rPr>
          <w:rFonts w:ascii="Times New Roman" w:hAnsi="Times New Roman"/>
          <w:szCs w:val="24"/>
        </w:rPr>
        <w:t>м</w:t>
      </w:r>
      <w:r w:rsidR="007D74CF" w:rsidRPr="008A2F35">
        <w:rPr>
          <w:rFonts w:ascii="Times New Roman" w:hAnsi="Times New Roman"/>
          <w:szCs w:val="24"/>
        </w:rPr>
        <w:t>. Чорноморськ</w:t>
      </w:r>
      <w:r w:rsidR="00881BBA" w:rsidRPr="008A2F35">
        <w:rPr>
          <w:rFonts w:ascii="Times New Roman" w:hAnsi="Times New Roman"/>
          <w:szCs w:val="24"/>
        </w:rPr>
        <w:t>,</w:t>
      </w:r>
      <w:r w:rsidR="007D74CF" w:rsidRPr="008A2F35">
        <w:rPr>
          <w:rFonts w:ascii="Times New Roman" w:hAnsi="Times New Roman"/>
          <w:szCs w:val="24"/>
        </w:rPr>
        <w:t xml:space="preserve"> вул. Промислова,7</w:t>
      </w:r>
      <w:r w:rsidR="00441A36" w:rsidRPr="008A2F35">
        <w:rPr>
          <w:rFonts w:ascii="Times New Roman" w:hAnsi="Times New Roman"/>
          <w:szCs w:val="24"/>
        </w:rPr>
        <w:t xml:space="preserve"> згідно договору купівлі-продажу земельної ділянки з розстроченням платежу</w:t>
      </w:r>
      <w:r w:rsidR="00267C35">
        <w:rPr>
          <w:rFonts w:ascii="Times New Roman" w:hAnsi="Times New Roman"/>
          <w:szCs w:val="24"/>
        </w:rPr>
        <w:t xml:space="preserve"> </w:t>
      </w:r>
      <w:r w:rsidR="00441A36" w:rsidRPr="008A2F35">
        <w:rPr>
          <w:rFonts w:ascii="Times New Roman" w:hAnsi="Times New Roman"/>
          <w:szCs w:val="24"/>
        </w:rPr>
        <w:t>від 28.03.2019р.</w:t>
      </w:r>
      <w:r w:rsidR="001B5E68" w:rsidRPr="008A2F35">
        <w:rPr>
          <w:rFonts w:ascii="Times New Roman" w:hAnsi="Times New Roman"/>
          <w:szCs w:val="24"/>
        </w:rPr>
        <w:t xml:space="preserve"> Ціна продажу земельної ділянки складає </w:t>
      </w:r>
      <w:r w:rsidR="00267C35">
        <w:rPr>
          <w:rFonts w:ascii="Times New Roman" w:hAnsi="Times New Roman"/>
          <w:szCs w:val="24"/>
        </w:rPr>
        <w:t xml:space="preserve">                     </w:t>
      </w:r>
      <w:r w:rsidR="001B5E68" w:rsidRPr="008A2F35">
        <w:rPr>
          <w:rFonts w:ascii="Times New Roman" w:hAnsi="Times New Roman"/>
          <w:szCs w:val="24"/>
        </w:rPr>
        <w:t xml:space="preserve">58 501 984,0 грн. </w:t>
      </w:r>
      <w:r w:rsidR="00441A36" w:rsidRPr="008A2F35">
        <w:rPr>
          <w:rFonts w:ascii="Times New Roman" w:hAnsi="Times New Roman"/>
          <w:szCs w:val="24"/>
        </w:rPr>
        <w:t xml:space="preserve"> Договором передбачен</w:t>
      </w:r>
      <w:r w:rsidR="001B5E68" w:rsidRPr="008A2F35">
        <w:rPr>
          <w:rFonts w:ascii="Times New Roman" w:hAnsi="Times New Roman"/>
          <w:szCs w:val="24"/>
        </w:rPr>
        <w:t>а</w:t>
      </w:r>
      <w:r w:rsidR="00441A36" w:rsidRPr="008A2F35">
        <w:rPr>
          <w:rFonts w:ascii="Times New Roman" w:hAnsi="Times New Roman"/>
          <w:szCs w:val="24"/>
        </w:rPr>
        <w:t xml:space="preserve"> сплата</w:t>
      </w:r>
      <w:r w:rsidR="001B5E68" w:rsidRPr="008A2F35">
        <w:rPr>
          <w:rFonts w:ascii="Times New Roman" w:hAnsi="Times New Roman"/>
          <w:szCs w:val="24"/>
        </w:rPr>
        <w:t xml:space="preserve"> 50 відсотків частини платежу у сумі </w:t>
      </w:r>
      <w:r w:rsidR="00267C35">
        <w:rPr>
          <w:rFonts w:ascii="Times New Roman" w:hAnsi="Times New Roman"/>
          <w:szCs w:val="24"/>
        </w:rPr>
        <w:t xml:space="preserve">            </w:t>
      </w:r>
      <w:r w:rsidR="001B5E68" w:rsidRPr="008A2F35">
        <w:rPr>
          <w:rFonts w:ascii="Times New Roman" w:hAnsi="Times New Roman"/>
          <w:szCs w:val="24"/>
        </w:rPr>
        <w:t xml:space="preserve">28 000 992,0 грн </w:t>
      </w:r>
      <w:r w:rsidR="00503130" w:rsidRPr="008A2F35">
        <w:rPr>
          <w:rFonts w:ascii="Times New Roman" w:hAnsi="Times New Roman"/>
          <w:szCs w:val="24"/>
        </w:rPr>
        <w:t>першочергово</w:t>
      </w:r>
      <w:r w:rsidR="001B5E68" w:rsidRPr="008A2F35">
        <w:rPr>
          <w:rFonts w:ascii="Times New Roman" w:hAnsi="Times New Roman"/>
          <w:szCs w:val="24"/>
        </w:rPr>
        <w:t xml:space="preserve"> та</w:t>
      </w:r>
      <w:r w:rsidR="00503130" w:rsidRPr="008A2F35">
        <w:rPr>
          <w:rFonts w:ascii="Times New Roman" w:hAnsi="Times New Roman"/>
          <w:szCs w:val="24"/>
        </w:rPr>
        <w:t xml:space="preserve"> 50% рівними частинами протягом</w:t>
      </w:r>
      <w:r w:rsidR="00267C35">
        <w:rPr>
          <w:rFonts w:ascii="Times New Roman" w:hAnsi="Times New Roman"/>
          <w:szCs w:val="24"/>
        </w:rPr>
        <w:t xml:space="preserve"> </w:t>
      </w:r>
      <w:r w:rsidR="00503130" w:rsidRPr="008A2F35">
        <w:rPr>
          <w:rFonts w:ascii="Times New Roman" w:hAnsi="Times New Roman"/>
          <w:szCs w:val="24"/>
        </w:rPr>
        <w:t>5 років.</w:t>
      </w:r>
    </w:p>
    <w:p w:rsidR="00336AFC" w:rsidRPr="008A2F35" w:rsidRDefault="00336AFC" w:rsidP="00A4713B">
      <w:pPr>
        <w:pStyle w:val="a5"/>
        <w:spacing w:line="276" w:lineRule="auto"/>
        <w:rPr>
          <w:rFonts w:ascii="Times New Roman" w:hAnsi="Times New Roman"/>
          <w:b/>
          <w:szCs w:val="24"/>
          <w:highlight w:val="yellow"/>
        </w:rPr>
      </w:pPr>
    </w:p>
    <w:p w:rsidR="00CC337D" w:rsidRPr="008A2F35" w:rsidRDefault="00542A66" w:rsidP="002F1FFC">
      <w:pPr>
        <w:pStyle w:val="a5"/>
        <w:jc w:val="center"/>
        <w:rPr>
          <w:rFonts w:ascii="Times New Roman" w:hAnsi="Times New Roman"/>
          <w:b/>
          <w:sz w:val="28"/>
          <w:szCs w:val="28"/>
        </w:rPr>
      </w:pPr>
      <w:r w:rsidRPr="008A2F35">
        <w:rPr>
          <w:rFonts w:ascii="Times New Roman" w:hAnsi="Times New Roman"/>
          <w:b/>
          <w:sz w:val="28"/>
          <w:szCs w:val="28"/>
        </w:rPr>
        <w:t xml:space="preserve">5. </w:t>
      </w:r>
      <w:r w:rsidR="00401E38" w:rsidRPr="008A2F35">
        <w:rPr>
          <w:rFonts w:ascii="Times New Roman" w:hAnsi="Times New Roman"/>
          <w:b/>
          <w:sz w:val="28"/>
          <w:szCs w:val="28"/>
        </w:rPr>
        <w:t>Розрахунок втрат надходжен</w:t>
      </w:r>
      <w:r w:rsidR="00F13F73" w:rsidRPr="008A2F35">
        <w:rPr>
          <w:rFonts w:ascii="Times New Roman" w:hAnsi="Times New Roman"/>
          <w:b/>
          <w:sz w:val="28"/>
          <w:szCs w:val="28"/>
        </w:rPr>
        <w:t>ь до бюджету</w:t>
      </w:r>
      <w:r w:rsidR="00476B86" w:rsidRPr="008A2F35">
        <w:rPr>
          <w:rFonts w:ascii="Times New Roman" w:hAnsi="Times New Roman"/>
          <w:b/>
          <w:sz w:val="28"/>
          <w:szCs w:val="28"/>
        </w:rPr>
        <w:t xml:space="preserve"> Чорноморської міської територіальної громади внаслідок </w:t>
      </w:r>
      <w:r w:rsidR="00F13F73" w:rsidRPr="008A2F35">
        <w:rPr>
          <w:rFonts w:ascii="Times New Roman" w:hAnsi="Times New Roman"/>
          <w:b/>
          <w:sz w:val="28"/>
          <w:szCs w:val="28"/>
        </w:rPr>
        <w:t>наданих Чорноморською</w:t>
      </w:r>
      <w:r w:rsidR="00401E38" w:rsidRPr="008A2F35">
        <w:rPr>
          <w:rFonts w:ascii="Times New Roman" w:hAnsi="Times New Roman"/>
          <w:b/>
          <w:sz w:val="28"/>
          <w:szCs w:val="28"/>
        </w:rPr>
        <w:t xml:space="preserve"> міською радою </w:t>
      </w:r>
      <w:r w:rsidR="00476B86" w:rsidRPr="008A2F35">
        <w:rPr>
          <w:rFonts w:ascii="Times New Roman" w:hAnsi="Times New Roman"/>
          <w:b/>
          <w:sz w:val="28"/>
          <w:szCs w:val="28"/>
        </w:rPr>
        <w:t xml:space="preserve">Одеської області </w:t>
      </w:r>
      <w:r w:rsidR="00401E38" w:rsidRPr="008A2F35">
        <w:rPr>
          <w:rFonts w:ascii="Times New Roman" w:hAnsi="Times New Roman"/>
          <w:b/>
          <w:sz w:val="28"/>
          <w:szCs w:val="28"/>
        </w:rPr>
        <w:t>пільг</w:t>
      </w:r>
    </w:p>
    <w:p w:rsidR="00401E38" w:rsidRPr="008A2F35" w:rsidRDefault="00401E38" w:rsidP="002F1FFC">
      <w:pPr>
        <w:pStyle w:val="a5"/>
        <w:rPr>
          <w:rFonts w:ascii="Times New Roman" w:hAnsi="Times New Roman"/>
        </w:rPr>
      </w:pPr>
    </w:p>
    <w:p w:rsidR="00401E38" w:rsidRPr="008A2F35" w:rsidRDefault="00F13F73" w:rsidP="00F72EB0">
      <w:pPr>
        <w:pStyle w:val="a5"/>
        <w:ind w:firstLine="567"/>
        <w:rPr>
          <w:rFonts w:ascii="Times New Roman" w:hAnsi="Times New Roman"/>
        </w:rPr>
      </w:pPr>
      <w:r w:rsidRPr="008A2F35">
        <w:rPr>
          <w:rFonts w:ascii="Times New Roman" w:hAnsi="Times New Roman"/>
        </w:rPr>
        <w:t>Чорноморською</w:t>
      </w:r>
      <w:r w:rsidR="00401E38" w:rsidRPr="008A2F35">
        <w:rPr>
          <w:rFonts w:ascii="Times New Roman" w:hAnsi="Times New Roman"/>
        </w:rPr>
        <w:t xml:space="preserve"> міською радою </w:t>
      </w:r>
      <w:r w:rsidR="00476B86" w:rsidRPr="008A2F35">
        <w:rPr>
          <w:rFonts w:ascii="Times New Roman" w:hAnsi="Times New Roman"/>
        </w:rPr>
        <w:t>О</w:t>
      </w:r>
      <w:r w:rsidR="00B702FF" w:rsidRPr="008A2F35">
        <w:rPr>
          <w:rFonts w:ascii="Times New Roman" w:hAnsi="Times New Roman"/>
        </w:rPr>
        <w:t xml:space="preserve">деської області </w:t>
      </w:r>
      <w:r w:rsidR="00401E38" w:rsidRPr="008A2F35">
        <w:rPr>
          <w:rFonts w:ascii="Times New Roman" w:hAnsi="Times New Roman"/>
        </w:rPr>
        <w:t>відповідно до норм чинного податкового та бюджетного законодавства, Закону України "Про місцеве самоврядування в Україні", були прийняті наступні рішення щодо надання пільг:</w:t>
      </w:r>
    </w:p>
    <w:p w:rsidR="00F72EB0" w:rsidRPr="008A2F35" w:rsidRDefault="00401E38" w:rsidP="00F72EB0">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F72EB0" w:rsidRPr="008A2F35">
        <w:rPr>
          <w:rFonts w:ascii="Times New Roman" w:hAnsi="Times New Roman" w:cs="Times New Roman"/>
          <w:b/>
          <w:sz w:val="24"/>
          <w:szCs w:val="24"/>
          <w:lang w:val="uk-UA"/>
        </w:rPr>
        <w:t xml:space="preserve">від 26.06.2019р. </w:t>
      </w:r>
      <w:r w:rsidRPr="008A2F35">
        <w:rPr>
          <w:rFonts w:ascii="Times New Roman" w:hAnsi="Times New Roman" w:cs="Times New Roman"/>
          <w:b/>
          <w:sz w:val="24"/>
          <w:szCs w:val="24"/>
          <w:lang w:val="uk-UA"/>
        </w:rPr>
        <w:t xml:space="preserve">№ </w:t>
      </w:r>
      <w:r w:rsidR="002C24F6" w:rsidRPr="008A2F35">
        <w:rPr>
          <w:rFonts w:ascii="Times New Roman" w:hAnsi="Times New Roman" w:cs="Times New Roman"/>
          <w:b/>
          <w:sz w:val="24"/>
          <w:szCs w:val="24"/>
          <w:lang w:val="uk-UA"/>
        </w:rPr>
        <w:t>444</w:t>
      </w:r>
      <w:r w:rsidRPr="008A2F35">
        <w:rPr>
          <w:rFonts w:ascii="Times New Roman" w:hAnsi="Times New Roman" w:cs="Times New Roman"/>
          <w:b/>
          <w:sz w:val="24"/>
          <w:szCs w:val="24"/>
          <w:lang w:val="uk-UA"/>
        </w:rPr>
        <w:t>-VI</w:t>
      </w:r>
      <w:r w:rsidR="0010344B" w:rsidRPr="008A2F35">
        <w:rPr>
          <w:rFonts w:ascii="Times New Roman" w:hAnsi="Times New Roman" w:cs="Times New Roman"/>
          <w:b/>
          <w:sz w:val="24"/>
          <w:szCs w:val="24"/>
          <w:lang w:val="uk-UA"/>
        </w:rPr>
        <w:t>I</w:t>
      </w:r>
      <w:r w:rsidRPr="008A2F35">
        <w:rPr>
          <w:rFonts w:ascii="Times New Roman" w:hAnsi="Times New Roman" w:cs="Times New Roman"/>
          <w:b/>
          <w:sz w:val="24"/>
          <w:szCs w:val="24"/>
          <w:lang w:val="uk-UA"/>
        </w:rPr>
        <w:t xml:space="preserve"> "</w:t>
      </w:r>
      <w:r w:rsidR="0010344B" w:rsidRPr="008A2F35">
        <w:rPr>
          <w:rFonts w:ascii="Times New Roman" w:hAnsi="Times New Roman" w:cs="Times New Roman"/>
          <w:b/>
          <w:sz w:val="24"/>
          <w:szCs w:val="24"/>
          <w:lang w:val="uk-UA"/>
        </w:rPr>
        <w:t>Про встановлення ставок та пільг із сплати земельного податку на території Чорноморської місь</w:t>
      </w:r>
      <w:r w:rsidR="002C24F6" w:rsidRPr="008A2F35">
        <w:rPr>
          <w:rFonts w:ascii="Times New Roman" w:hAnsi="Times New Roman" w:cs="Times New Roman"/>
          <w:b/>
          <w:sz w:val="24"/>
          <w:szCs w:val="24"/>
          <w:lang w:val="uk-UA"/>
        </w:rPr>
        <w:t>к</w:t>
      </w:r>
      <w:r w:rsidR="00457A3D" w:rsidRPr="008A2F35">
        <w:rPr>
          <w:rFonts w:ascii="Times New Roman" w:hAnsi="Times New Roman" w:cs="Times New Roman"/>
          <w:b/>
          <w:sz w:val="24"/>
          <w:szCs w:val="24"/>
          <w:lang w:val="uk-UA"/>
        </w:rPr>
        <w:t>ої ради Одеської області</w:t>
      </w:r>
      <w:r w:rsidR="0010344B" w:rsidRPr="008A2F35">
        <w:rPr>
          <w:rFonts w:ascii="Times New Roman" w:hAnsi="Times New Roman" w:cs="Times New Roman"/>
          <w:b/>
          <w:sz w:val="24"/>
          <w:szCs w:val="24"/>
          <w:lang w:val="uk-UA"/>
        </w:rPr>
        <w:t>"</w:t>
      </w:r>
      <w:r w:rsidR="00F72EB0" w:rsidRPr="008A2F35">
        <w:rPr>
          <w:rFonts w:ascii="Times New Roman" w:hAnsi="Times New Roman" w:cs="Times New Roman"/>
          <w:b/>
          <w:sz w:val="24"/>
          <w:szCs w:val="24"/>
          <w:lang w:val="uk-UA"/>
        </w:rPr>
        <w:t xml:space="preserve">. </w:t>
      </w:r>
      <w:r w:rsidR="00F72EB0" w:rsidRPr="008A2F35">
        <w:rPr>
          <w:rFonts w:ascii="Times New Roman" w:hAnsi="Times New Roman" w:cs="Times New Roman"/>
          <w:sz w:val="24"/>
          <w:szCs w:val="24"/>
          <w:lang w:val="uk-UA"/>
        </w:rPr>
        <w:t>Рішенням Чорноморської міської ради Одеської області від 26.06.2019р. № 444-VII "Про встановлення ставок та пільг із сплати земельного податку на території Чорноморської міської ради Одеської області на 2020 рік" виключено термін, на який встановлюються ставки та пільги.</w:t>
      </w:r>
    </w:p>
    <w:p w:rsidR="00284CB1" w:rsidRPr="008A2F35" w:rsidRDefault="0010344B" w:rsidP="00F72EB0">
      <w:pPr>
        <w:tabs>
          <w:tab w:val="left" w:pos="0"/>
        </w:tabs>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Додатком 2 до даного рішення визначений перелік пільг для фізичних та юридичних </w:t>
      </w:r>
      <w:r w:rsidR="00284CB1" w:rsidRPr="008A2F35">
        <w:rPr>
          <w:rFonts w:ascii="Times New Roman" w:hAnsi="Times New Roman" w:cs="Times New Roman"/>
          <w:sz w:val="24"/>
          <w:szCs w:val="24"/>
          <w:lang w:val="uk-UA"/>
        </w:rPr>
        <w:t>осіб, наданих відповідно до пункту 284.1 статті 284 Податкового кодексу України, із сплати земельного податку на території Чорноморської міської ради Одеської області</w:t>
      </w:r>
      <w:r w:rsidR="00C10E1F" w:rsidRPr="008A2F35">
        <w:rPr>
          <w:rFonts w:ascii="Times New Roman" w:hAnsi="Times New Roman" w:cs="Times New Roman"/>
          <w:sz w:val="24"/>
          <w:szCs w:val="24"/>
          <w:lang w:val="uk-UA"/>
        </w:rPr>
        <w:t xml:space="preserve">, якими можливо скористатися  в </w:t>
      </w:r>
      <w:r w:rsidR="002C24F6" w:rsidRPr="008A2F35">
        <w:rPr>
          <w:rFonts w:ascii="Times New Roman" w:hAnsi="Times New Roman" w:cs="Times New Roman"/>
          <w:sz w:val="24"/>
          <w:szCs w:val="24"/>
          <w:lang w:val="uk-UA"/>
        </w:rPr>
        <w:t>202</w:t>
      </w:r>
      <w:r w:rsidR="00C10E1F" w:rsidRPr="008A2F35">
        <w:rPr>
          <w:rFonts w:ascii="Times New Roman" w:hAnsi="Times New Roman" w:cs="Times New Roman"/>
          <w:sz w:val="24"/>
          <w:szCs w:val="24"/>
          <w:lang w:val="uk-UA"/>
        </w:rPr>
        <w:t>1 році.</w:t>
      </w:r>
      <w:r w:rsidR="00267C35">
        <w:rPr>
          <w:rFonts w:ascii="Times New Roman" w:hAnsi="Times New Roman" w:cs="Times New Roman"/>
          <w:sz w:val="24"/>
          <w:szCs w:val="24"/>
          <w:lang w:val="uk-UA"/>
        </w:rPr>
        <w:t xml:space="preserve"> </w:t>
      </w:r>
      <w:r w:rsidR="00284CB1" w:rsidRPr="008A2F35">
        <w:rPr>
          <w:rFonts w:ascii="Times New Roman" w:hAnsi="Times New Roman" w:cs="Times New Roman"/>
          <w:sz w:val="24"/>
          <w:szCs w:val="24"/>
          <w:lang w:val="uk-UA"/>
        </w:rPr>
        <w:t>Пільгові категорії:</w:t>
      </w:r>
    </w:p>
    <w:p w:rsidR="00B71541" w:rsidRPr="008A2F35" w:rsidRDefault="00284CB1" w:rsidP="00F72EB0">
      <w:pPr>
        <w:tabs>
          <w:tab w:val="left" w:pos="0"/>
        </w:tabs>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органи </w:t>
      </w:r>
      <w:r w:rsidR="000B4DBF" w:rsidRPr="008A2F35">
        <w:rPr>
          <w:rFonts w:ascii="Times New Roman" w:hAnsi="Times New Roman" w:cs="Times New Roman"/>
          <w:sz w:val="24"/>
          <w:szCs w:val="24"/>
          <w:lang w:val="uk-UA"/>
        </w:rPr>
        <w:t xml:space="preserve">державної </w:t>
      </w:r>
      <w:r w:rsidRPr="008A2F35">
        <w:rPr>
          <w:rFonts w:ascii="Times New Roman" w:hAnsi="Times New Roman" w:cs="Times New Roman"/>
          <w:sz w:val="24"/>
          <w:szCs w:val="24"/>
          <w:lang w:val="uk-UA"/>
        </w:rPr>
        <w:t>влади, органи місцевого самоврядування; заклади, установи та організації, які фінансуються з державного та місцевого бюджетів;</w:t>
      </w:r>
      <w:r w:rsidR="000B4DBF" w:rsidRPr="008A2F35">
        <w:rPr>
          <w:rFonts w:ascii="Times New Roman" w:hAnsi="Times New Roman" w:cs="Times New Roman"/>
          <w:sz w:val="24"/>
          <w:szCs w:val="24"/>
          <w:lang w:val="uk-UA"/>
        </w:rPr>
        <w:t xml:space="preserve"> військові формування, утворені відповідно до законів України, Збройні Сили України та Державна прикордонна служба України, </w:t>
      </w:r>
      <w:r w:rsidRPr="008A2F35">
        <w:rPr>
          <w:rFonts w:ascii="Times New Roman" w:hAnsi="Times New Roman" w:cs="Times New Roman"/>
          <w:sz w:val="24"/>
          <w:szCs w:val="24"/>
          <w:lang w:val="uk-UA"/>
        </w:rPr>
        <w:t>Служба безпеки України, структурні підрозділи</w:t>
      </w:r>
      <w:r w:rsidR="00294629" w:rsidRPr="008A2F35">
        <w:rPr>
          <w:rFonts w:ascii="Times New Roman" w:hAnsi="Times New Roman" w:cs="Times New Roman"/>
          <w:sz w:val="24"/>
          <w:szCs w:val="24"/>
          <w:lang w:val="uk-UA"/>
        </w:rPr>
        <w:t xml:space="preserve"> апарату МВС, територіальні органи, заклади, установи, організації та підприємства, що належать до сфери управління МВС та Національної поліції; особи, яким надані земельні ділянки для будівництва та обслуговування житла і об'єктів соціальної інфраструктури, будівництво, яких здійснюється за рахунок державного, або місцевих бюджетів; комунальні підприємства засновані Чорноморською міською радою Одеської області; спеціалізовані санаторії України для реабілітації, лікування та оздоровлення хворих; </w:t>
      </w:r>
      <w:r w:rsidR="000B4DBF" w:rsidRPr="008A2F35">
        <w:rPr>
          <w:rFonts w:ascii="Times New Roman" w:hAnsi="Times New Roman" w:cs="Times New Roman"/>
          <w:sz w:val="24"/>
          <w:szCs w:val="24"/>
          <w:lang w:val="uk-UA"/>
        </w:rPr>
        <w:t>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w:t>
      </w:r>
      <w:r w:rsidR="00294629" w:rsidRPr="008A2F35">
        <w:rPr>
          <w:rFonts w:ascii="Times New Roman" w:hAnsi="Times New Roman" w:cs="Times New Roman"/>
          <w:sz w:val="24"/>
          <w:szCs w:val="24"/>
          <w:lang w:val="uk-UA"/>
        </w:rPr>
        <w:t>;</w:t>
      </w:r>
      <w:r w:rsidR="000B4DBF" w:rsidRPr="008A2F35">
        <w:rPr>
          <w:rFonts w:ascii="Times New Roman" w:hAnsi="Times New Roman" w:cs="Times New Roman"/>
          <w:sz w:val="24"/>
          <w:szCs w:val="24"/>
          <w:lang w:val="uk-UA"/>
        </w:rPr>
        <w:t xml:space="preserve"> благодійні організації, створені відповідно до закону, діяльність яких не передбачає одержання прибутків, дошкільні та загальноосвітні </w:t>
      </w:r>
      <w:r w:rsidR="000B4DBF" w:rsidRPr="008A2F35">
        <w:rPr>
          <w:rFonts w:ascii="Times New Roman" w:hAnsi="Times New Roman" w:cs="Times New Roman"/>
          <w:sz w:val="24"/>
          <w:szCs w:val="24"/>
          <w:lang w:val="uk-UA"/>
        </w:rPr>
        <w:lastRenderedPageBreak/>
        <w:t xml:space="preserve">навчальні заклади незалежно від форм власності і джерел фінансування, </w:t>
      </w:r>
      <w:r w:rsidR="00294629" w:rsidRPr="008A2F35">
        <w:rPr>
          <w:rFonts w:ascii="Times New Roman" w:hAnsi="Times New Roman" w:cs="Times New Roman"/>
          <w:sz w:val="24"/>
          <w:szCs w:val="24"/>
          <w:lang w:val="uk-UA"/>
        </w:rPr>
        <w:t>підприємства, установи, організації, громадські організації фізкультурно-спортивної спрямованості, у тому числі аероклуби та авіаційно-спортивні клуби;т</w:t>
      </w:r>
      <w:r w:rsidR="000B4DBF" w:rsidRPr="008A2F35">
        <w:rPr>
          <w:rFonts w:ascii="Times New Roman" w:hAnsi="Times New Roman" w:cs="Times New Roman"/>
          <w:sz w:val="24"/>
          <w:szCs w:val="24"/>
          <w:lang w:val="uk-UA"/>
        </w:rPr>
        <w:t xml:space="preserve">овариства сприяння обороні             України - за земельні ділянки, на яких розміщені спортивні споруди, що використовуються для проведення всеукраїнських, міжнародних змагань та навчально-тренувального процесу збірних команд України з видів спорту та підготовки спортивного резерву. </w:t>
      </w:r>
    </w:p>
    <w:p w:rsidR="003C5863" w:rsidRPr="008A2F35" w:rsidRDefault="003C5863" w:rsidP="002F1FFC">
      <w:pPr>
        <w:tabs>
          <w:tab w:val="left" w:pos="0"/>
        </w:tabs>
        <w:spacing w:after="0"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Відповідно до листа головного управління ДПС в Одеській області від 03.04.2020   </w:t>
      </w:r>
      <w:r w:rsidR="00164D99"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    № 7063/9/15-32-53-04-06 в </w:t>
      </w:r>
      <w:r w:rsidR="00457A3D" w:rsidRPr="008A2F35">
        <w:rPr>
          <w:rFonts w:ascii="Times New Roman" w:hAnsi="Times New Roman" w:cs="Times New Roman"/>
          <w:sz w:val="24"/>
          <w:szCs w:val="24"/>
          <w:lang w:val="uk-UA"/>
        </w:rPr>
        <w:t>2021</w:t>
      </w:r>
      <w:r w:rsidR="005B2A9A" w:rsidRPr="008A2F35">
        <w:rPr>
          <w:rFonts w:ascii="Times New Roman" w:hAnsi="Times New Roman" w:cs="Times New Roman"/>
          <w:sz w:val="24"/>
          <w:szCs w:val="24"/>
          <w:lang w:val="uk-UA"/>
        </w:rPr>
        <w:t xml:space="preserve"> році </w:t>
      </w:r>
      <w:r w:rsidRPr="008A2F35">
        <w:rPr>
          <w:rFonts w:ascii="Times New Roman" w:hAnsi="Times New Roman" w:cs="Times New Roman"/>
          <w:sz w:val="24"/>
          <w:szCs w:val="24"/>
          <w:lang w:val="uk-UA"/>
        </w:rPr>
        <w:t>можуть с</w:t>
      </w:r>
      <w:r w:rsidR="005B2A9A" w:rsidRPr="008A2F35">
        <w:rPr>
          <w:rFonts w:ascii="Times New Roman" w:hAnsi="Times New Roman" w:cs="Times New Roman"/>
          <w:sz w:val="24"/>
          <w:szCs w:val="24"/>
          <w:lang w:val="uk-UA"/>
        </w:rPr>
        <w:t>користа</w:t>
      </w:r>
      <w:r w:rsidRPr="008A2F35">
        <w:rPr>
          <w:rFonts w:ascii="Times New Roman" w:hAnsi="Times New Roman" w:cs="Times New Roman"/>
          <w:sz w:val="24"/>
          <w:szCs w:val="24"/>
          <w:lang w:val="uk-UA"/>
        </w:rPr>
        <w:t xml:space="preserve">тися пільгою зі сплати земельного податку  29 підприємств на загальну суму 10 906,5 тис. гривень. </w:t>
      </w:r>
    </w:p>
    <w:p w:rsidR="00A02AFA" w:rsidRPr="008A2F35" w:rsidRDefault="00A02AFA" w:rsidP="003F3743">
      <w:pPr>
        <w:pStyle w:val="1"/>
        <w:spacing w:line="276" w:lineRule="auto"/>
        <w:ind w:firstLine="567"/>
        <w:jc w:val="both"/>
        <w:rPr>
          <w:b/>
          <w:sz w:val="24"/>
          <w:szCs w:val="24"/>
        </w:rPr>
      </w:pPr>
    </w:p>
    <w:p w:rsidR="00494F02" w:rsidRPr="008A2F35" w:rsidRDefault="00494F02" w:rsidP="003F3743">
      <w:pPr>
        <w:pStyle w:val="1"/>
        <w:ind w:firstLine="567"/>
        <w:jc w:val="both"/>
        <w:rPr>
          <w:b/>
          <w:sz w:val="24"/>
          <w:szCs w:val="24"/>
        </w:rPr>
      </w:pPr>
      <w:r w:rsidRPr="008A2F35">
        <w:rPr>
          <w:b/>
          <w:sz w:val="24"/>
          <w:szCs w:val="24"/>
        </w:rPr>
        <w:t xml:space="preserve">- № </w:t>
      </w:r>
      <w:r w:rsidR="00DB22EF" w:rsidRPr="008A2F35">
        <w:rPr>
          <w:b/>
          <w:sz w:val="24"/>
          <w:szCs w:val="24"/>
        </w:rPr>
        <w:t>5</w:t>
      </w:r>
      <w:r w:rsidR="00457A3D" w:rsidRPr="008A2F35">
        <w:rPr>
          <w:b/>
          <w:sz w:val="24"/>
          <w:szCs w:val="24"/>
        </w:rPr>
        <w:t>67</w:t>
      </w:r>
      <w:r w:rsidRPr="008A2F35">
        <w:rPr>
          <w:b/>
          <w:sz w:val="24"/>
          <w:szCs w:val="24"/>
        </w:rPr>
        <w:t xml:space="preserve"> -VII від </w:t>
      </w:r>
      <w:r w:rsidR="00457A3D" w:rsidRPr="008A2F35">
        <w:rPr>
          <w:b/>
          <w:sz w:val="24"/>
          <w:szCs w:val="24"/>
        </w:rPr>
        <w:t>19</w:t>
      </w:r>
      <w:r w:rsidRPr="008A2F35">
        <w:rPr>
          <w:b/>
          <w:sz w:val="24"/>
          <w:szCs w:val="24"/>
        </w:rPr>
        <w:t>.06.20</w:t>
      </w:r>
      <w:r w:rsidR="00457A3D" w:rsidRPr="008A2F35">
        <w:rPr>
          <w:b/>
          <w:sz w:val="24"/>
          <w:szCs w:val="24"/>
        </w:rPr>
        <w:t>20</w:t>
      </w:r>
      <w:r w:rsidRPr="008A2F35">
        <w:rPr>
          <w:b/>
          <w:sz w:val="24"/>
          <w:szCs w:val="24"/>
        </w:rPr>
        <w:t xml:space="preserve">р. "Про встановлення ставок та пільг із сплати податку на нерухоме майно, відмінне від земельної ділянки, на території Чорноморської міської ради Одеської області". </w:t>
      </w:r>
    </w:p>
    <w:p w:rsidR="00A02AFA" w:rsidRPr="008A2F35" w:rsidRDefault="00494F02" w:rsidP="003F3743">
      <w:pPr>
        <w:spacing w:after="0" w:line="240" w:lineRule="auto"/>
        <w:ind w:firstLine="567"/>
        <w:jc w:val="both"/>
        <w:rPr>
          <w:rFonts w:ascii="Times New Roman" w:hAnsi="Times New Roman" w:cs="Times New Roman"/>
          <w:sz w:val="24"/>
          <w:szCs w:val="24"/>
          <w:lang w:val="uk-UA" w:eastAsia="uk-UA"/>
        </w:rPr>
      </w:pPr>
      <w:r w:rsidRPr="008A2F35">
        <w:rPr>
          <w:rFonts w:ascii="Times New Roman" w:hAnsi="Times New Roman" w:cs="Times New Roman"/>
          <w:sz w:val="24"/>
          <w:szCs w:val="24"/>
          <w:lang w:val="uk-UA" w:eastAsia="uk-UA"/>
        </w:rPr>
        <w:t>Перелік пільги на нерухоме майно, відмінне від земельної ділянки  для фізичних та юридичних осіб, наданих відповідно до підпункту 266.4.2 пункту 266,4 статті 266 Податкового кодексу України визначений додатком 2 до вищевказаного  рішення</w:t>
      </w:r>
      <w:r w:rsidR="00A02AFA" w:rsidRPr="008A2F35">
        <w:rPr>
          <w:rFonts w:ascii="Times New Roman" w:hAnsi="Times New Roman" w:cs="Times New Roman"/>
          <w:sz w:val="24"/>
          <w:szCs w:val="24"/>
          <w:lang w:val="uk-UA" w:eastAsia="uk-UA"/>
        </w:rPr>
        <w:t>.</w:t>
      </w:r>
    </w:p>
    <w:p w:rsidR="00494F02" w:rsidRPr="008A2F35" w:rsidRDefault="00494F02" w:rsidP="003F3743">
      <w:pPr>
        <w:spacing w:after="0" w:line="240" w:lineRule="auto"/>
        <w:ind w:firstLine="567"/>
        <w:jc w:val="both"/>
        <w:rPr>
          <w:rFonts w:ascii="Times New Roman" w:hAnsi="Times New Roman" w:cs="Times New Roman"/>
          <w:sz w:val="24"/>
          <w:szCs w:val="24"/>
          <w:lang w:val="uk-UA" w:eastAsia="uk-UA"/>
        </w:rPr>
      </w:pPr>
      <w:r w:rsidRPr="008A2F35">
        <w:rPr>
          <w:rFonts w:ascii="Times New Roman" w:hAnsi="Times New Roman" w:cs="Times New Roman"/>
          <w:sz w:val="24"/>
          <w:szCs w:val="24"/>
          <w:lang w:val="uk-UA" w:eastAsia="uk-UA"/>
        </w:rPr>
        <w:t>Пільгові категорії:</w:t>
      </w:r>
    </w:p>
    <w:p w:rsidR="00494F02" w:rsidRPr="008A2F35" w:rsidRDefault="00494F02" w:rsidP="003F3743">
      <w:pPr>
        <w:spacing w:after="0" w:line="240" w:lineRule="auto"/>
        <w:ind w:firstLine="567"/>
        <w:rPr>
          <w:rFonts w:ascii="Times New Roman" w:hAnsi="Times New Roman" w:cs="Times New Roman"/>
          <w:b/>
          <w:sz w:val="24"/>
          <w:szCs w:val="24"/>
          <w:lang w:val="uk-UA" w:eastAsia="uk-UA"/>
        </w:rPr>
      </w:pPr>
      <w:r w:rsidRPr="008A2F35">
        <w:rPr>
          <w:rFonts w:ascii="Times New Roman" w:hAnsi="Times New Roman" w:cs="Times New Roman"/>
          <w:b/>
          <w:sz w:val="24"/>
          <w:szCs w:val="24"/>
          <w:lang w:val="uk-UA" w:eastAsia="uk-UA"/>
        </w:rPr>
        <w:t>з об'єктів житлової нерухомості</w:t>
      </w:r>
      <w:r w:rsidR="00F40AB1" w:rsidRPr="008A2F35">
        <w:rPr>
          <w:rFonts w:ascii="Times New Roman" w:hAnsi="Times New Roman" w:cs="Times New Roman"/>
          <w:b/>
          <w:sz w:val="24"/>
          <w:szCs w:val="24"/>
          <w:lang w:val="uk-UA" w:eastAsia="uk-UA"/>
        </w:rPr>
        <w:t>, які перебувають у власності фізичних осіб платників податку:</w:t>
      </w:r>
    </w:p>
    <w:p w:rsidR="00494F02" w:rsidRPr="008A2F35" w:rsidRDefault="00494F02" w:rsidP="003F3743">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а)  </w:t>
      </w:r>
      <w:r w:rsidR="00F40AB1" w:rsidRPr="008A2F35">
        <w:rPr>
          <w:rFonts w:ascii="Times New Roman" w:hAnsi="Times New Roman" w:cs="Times New Roman"/>
          <w:sz w:val="24"/>
          <w:szCs w:val="24"/>
          <w:lang w:val="uk-UA"/>
        </w:rPr>
        <w:t xml:space="preserve">особи з </w:t>
      </w:r>
      <w:r w:rsidRPr="008A2F35">
        <w:rPr>
          <w:rFonts w:ascii="Times New Roman" w:hAnsi="Times New Roman" w:cs="Times New Roman"/>
          <w:sz w:val="24"/>
          <w:szCs w:val="24"/>
          <w:lang w:val="uk-UA"/>
        </w:rPr>
        <w:t>інвалід</w:t>
      </w:r>
      <w:r w:rsidR="001F373C" w:rsidRPr="008A2F35">
        <w:rPr>
          <w:rFonts w:ascii="Times New Roman" w:hAnsi="Times New Roman" w:cs="Times New Roman"/>
          <w:sz w:val="24"/>
          <w:szCs w:val="24"/>
          <w:lang w:val="uk-UA"/>
        </w:rPr>
        <w:t>н</w:t>
      </w:r>
      <w:r w:rsidR="00F40AB1" w:rsidRPr="008A2F35">
        <w:rPr>
          <w:rFonts w:ascii="Times New Roman" w:hAnsi="Times New Roman" w:cs="Times New Roman"/>
          <w:sz w:val="24"/>
          <w:szCs w:val="24"/>
          <w:lang w:val="uk-UA"/>
        </w:rPr>
        <w:t>істю</w:t>
      </w:r>
      <w:r w:rsidRPr="008A2F35">
        <w:rPr>
          <w:rFonts w:ascii="Times New Roman" w:hAnsi="Times New Roman" w:cs="Times New Roman"/>
          <w:sz w:val="24"/>
          <w:szCs w:val="24"/>
          <w:lang w:val="uk-UA"/>
        </w:rPr>
        <w:t xml:space="preserve"> першої групи</w:t>
      </w:r>
      <w:r w:rsidR="00F40AB1" w:rsidRPr="008A2F35">
        <w:rPr>
          <w:rFonts w:ascii="Times New Roman" w:hAnsi="Times New Roman" w:cs="Times New Roman"/>
          <w:sz w:val="24"/>
          <w:szCs w:val="24"/>
          <w:lang w:val="uk-UA"/>
        </w:rPr>
        <w:t>;</w:t>
      </w:r>
    </w:p>
    <w:p w:rsidR="00F40AB1" w:rsidRPr="008A2F35" w:rsidRDefault="00494F02" w:rsidP="003F3743">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б) фізичні особи, які виховують трьох і більше дітей віком до 18 років</w:t>
      </w:r>
      <w:r w:rsidR="00F40AB1" w:rsidRPr="008A2F35">
        <w:rPr>
          <w:rFonts w:ascii="Times New Roman" w:hAnsi="Times New Roman" w:cs="Times New Roman"/>
          <w:sz w:val="24"/>
          <w:szCs w:val="24"/>
          <w:lang w:val="uk-UA"/>
        </w:rPr>
        <w:t>;</w:t>
      </w:r>
    </w:p>
    <w:p w:rsidR="00494F02" w:rsidRPr="008A2F35" w:rsidRDefault="00494F02" w:rsidP="003F3743">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 ветерани війни та особи, на яких поширюється дія Закону України "Про статус ветеранів війни, гарантії їх соціального захисту"</w:t>
      </w:r>
      <w:r w:rsidR="00F40AB1" w:rsidRPr="008A2F35">
        <w:rPr>
          <w:rFonts w:ascii="Times New Roman" w:hAnsi="Times New Roman" w:cs="Times New Roman"/>
          <w:sz w:val="24"/>
          <w:szCs w:val="24"/>
          <w:lang w:val="uk-UA"/>
        </w:rPr>
        <w:t>;</w:t>
      </w:r>
    </w:p>
    <w:p w:rsidR="00F40AB1" w:rsidRPr="008A2F35" w:rsidRDefault="00494F02" w:rsidP="003F3743">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г) фізичні особи, визнані законом особами, які постраждали внаслідок Чорнобильської катастрофи І та ІІ категорії</w:t>
      </w:r>
      <w:r w:rsidR="00F40AB1" w:rsidRPr="008A2F35">
        <w:rPr>
          <w:rFonts w:ascii="Times New Roman" w:hAnsi="Times New Roman" w:cs="Times New Roman"/>
          <w:sz w:val="24"/>
          <w:szCs w:val="24"/>
          <w:lang w:val="uk-UA"/>
        </w:rPr>
        <w:t>;</w:t>
      </w:r>
    </w:p>
    <w:p w:rsidR="00494F02" w:rsidRPr="008A2F35" w:rsidRDefault="00494F02" w:rsidP="003F3743">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з об'єктів нежитлової нерухомості</w:t>
      </w:r>
      <w:r w:rsidR="00D46488" w:rsidRPr="008A2F35">
        <w:rPr>
          <w:rFonts w:ascii="Times New Roman" w:hAnsi="Times New Roman" w:cs="Times New Roman"/>
          <w:b/>
          <w:sz w:val="24"/>
          <w:szCs w:val="24"/>
          <w:lang w:val="uk-UA"/>
        </w:rPr>
        <w:t>, які перебувають у власності юридичних осіб платників податку:</w:t>
      </w:r>
    </w:p>
    <w:p w:rsidR="00A02AFA" w:rsidRPr="008A2F35" w:rsidRDefault="00494F02" w:rsidP="003F3743">
      <w:pPr>
        <w:pStyle w:val="rvps2"/>
        <w:shd w:val="clear" w:color="auto" w:fill="FFFFFF"/>
        <w:spacing w:before="0" w:beforeAutospacing="0" w:after="0" w:afterAutospacing="0"/>
        <w:ind w:firstLine="567"/>
        <w:jc w:val="both"/>
        <w:textAlignment w:val="baseline"/>
        <w:rPr>
          <w:b/>
          <w:lang w:val="uk-UA"/>
        </w:rPr>
      </w:pPr>
      <w:r w:rsidRPr="008A2F35">
        <w:rPr>
          <w:color w:val="000000" w:themeColor="text1"/>
          <w:lang w:val="uk-UA"/>
        </w:rPr>
        <w:t>ж) гаражно-будівельні та гаражні об'єднання, кооперативи, колективи, товариства для об'єктів нежитлової нерухомості ( щодо будівлі для конторських та адміністративних цілей;</w:t>
      </w:r>
    </w:p>
    <w:p w:rsidR="00D46488" w:rsidRPr="008A2F35" w:rsidRDefault="00D46488" w:rsidP="003F3743">
      <w:pPr>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з об'єктів житлової нерухомості, які перебувають у власності юридичних осіб платників податку:</w:t>
      </w:r>
    </w:p>
    <w:p w:rsidR="00494F02" w:rsidRPr="008A2F35" w:rsidRDefault="00494F02" w:rsidP="003F3743">
      <w:pPr>
        <w:pStyle w:val="rvps2"/>
        <w:shd w:val="clear" w:color="auto" w:fill="FFFFFF"/>
        <w:spacing w:before="0" w:beforeAutospacing="0" w:after="0" w:afterAutospacing="0"/>
        <w:ind w:firstLine="567"/>
        <w:jc w:val="both"/>
        <w:textAlignment w:val="baseline"/>
        <w:rPr>
          <w:color w:val="000000"/>
          <w:lang w:val="uk-UA"/>
        </w:rPr>
      </w:pPr>
      <w:r w:rsidRPr="008A2F35">
        <w:rPr>
          <w:color w:val="000000" w:themeColor="text1"/>
          <w:lang w:val="uk-UA"/>
        </w:rPr>
        <w:t>з) Об'єднання співвласників багатоквартирних будинків та житлово-будівельні кооперативи,  (щодо допоміжних приміщень загального користування багатоквартирних будинків, а саме: поза</w:t>
      </w:r>
      <w:r w:rsidR="00267C35">
        <w:rPr>
          <w:color w:val="000000" w:themeColor="text1"/>
          <w:lang w:val="uk-UA"/>
        </w:rPr>
        <w:t xml:space="preserve"> </w:t>
      </w:r>
      <w:r w:rsidRPr="008A2F35">
        <w:rPr>
          <w:color w:val="000000" w:themeColor="text1"/>
          <w:lang w:val="uk-UA"/>
        </w:rPr>
        <w:t>квартирних  коридорів, сходових клітин, тамбурів, калясочних, ліфтів).</w:t>
      </w:r>
    </w:p>
    <w:p w:rsidR="00494F02" w:rsidRPr="008A2F35" w:rsidRDefault="00494F02" w:rsidP="003F3743">
      <w:pPr>
        <w:tabs>
          <w:tab w:val="left" w:pos="0"/>
        </w:tabs>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Розрахункова сума пільг по податку на нерухоме майно на 20</w:t>
      </w:r>
      <w:r w:rsidR="00A536D8" w:rsidRPr="008A2F35">
        <w:rPr>
          <w:rFonts w:ascii="Times New Roman" w:hAnsi="Times New Roman" w:cs="Times New Roman"/>
          <w:sz w:val="24"/>
          <w:szCs w:val="24"/>
          <w:lang w:val="uk-UA"/>
        </w:rPr>
        <w:t>2</w:t>
      </w:r>
      <w:r w:rsidR="003F3743"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для фізичних осіб становитиме </w:t>
      </w:r>
      <w:r w:rsidR="003F3743" w:rsidRPr="008A2F35">
        <w:rPr>
          <w:rFonts w:ascii="Times New Roman" w:hAnsi="Times New Roman" w:cs="Times New Roman"/>
          <w:sz w:val="24"/>
          <w:szCs w:val="24"/>
          <w:lang w:val="uk-UA"/>
        </w:rPr>
        <w:t>62,5</w:t>
      </w:r>
      <w:r w:rsidRPr="008A2F35">
        <w:rPr>
          <w:rFonts w:ascii="Times New Roman" w:hAnsi="Times New Roman" w:cs="Times New Roman"/>
          <w:sz w:val="24"/>
          <w:szCs w:val="24"/>
          <w:lang w:val="uk-UA"/>
        </w:rPr>
        <w:t xml:space="preserve"> тис. </w:t>
      </w:r>
      <w:r w:rsidR="00CD34E0" w:rsidRPr="008A2F35">
        <w:rPr>
          <w:rFonts w:ascii="Times New Roman" w:hAnsi="Times New Roman" w:cs="Times New Roman"/>
          <w:sz w:val="24"/>
          <w:szCs w:val="24"/>
          <w:lang w:val="uk-UA"/>
        </w:rPr>
        <w:t>гривень.</w:t>
      </w:r>
    </w:p>
    <w:p w:rsidR="002A4246" w:rsidRPr="008A2F35" w:rsidRDefault="00494F02" w:rsidP="00CD34E0">
      <w:pPr>
        <w:tabs>
          <w:tab w:val="left" w:pos="0"/>
        </w:tabs>
        <w:spacing w:after="0" w:line="240" w:lineRule="auto"/>
        <w:ind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Разом  розрахункова сума пільг на 20</w:t>
      </w:r>
      <w:r w:rsidR="00A536D8" w:rsidRPr="008A2F35">
        <w:rPr>
          <w:rFonts w:ascii="Times New Roman" w:hAnsi="Times New Roman" w:cs="Times New Roman"/>
          <w:b/>
          <w:sz w:val="24"/>
          <w:szCs w:val="24"/>
          <w:lang w:val="uk-UA"/>
        </w:rPr>
        <w:t>2</w:t>
      </w:r>
      <w:r w:rsidR="00457A3D" w:rsidRPr="008A2F35">
        <w:rPr>
          <w:rFonts w:ascii="Times New Roman" w:hAnsi="Times New Roman" w:cs="Times New Roman"/>
          <w:b/>
          <w:sz w:val="24"/>
          <w:szCs w:val="24"/>
          <w:lang w:val="uk-UA"/>
        </w:rPr>
        <w:t>1</w:t>
      </w:r>
      <w:r w:rsidRPr="008A2F35">
        <w:rPr>
          <w:rFonts w:ascii="Times New Roman" w:hAnsi="Times New Roman" w:cs="Times New Roman"/>
          <w:b/>
          <w:sz w:val="24"/>
          <w:szCs w:val="24"/>
          <w:lang w:val="uk-UA"/>
        </w:rPr>
        <w:t xml:space="preserve"> рік що нада</w:t>
      </w:r>
      <w:r w:rsidR="00CD34E0" w:rsidRPr="008A2F35">
        <w:rPr>
          <w:rFonts w:ascii="Times New Roman" w:hAnsi="Times New Roman" w:cs="Times New Roman"/>
          <w:b/>
          <w:sz w:val="24"/>
          <w:szCs w:val="24"/>
          <w:lang w:val="uk-UA"/>
        </w:rPr>
        <w:t>є</w:t>
      </w:r>
      <w:r w:rsidRPr="008A2F35">
        <w:rPr>
          <w:rFonts w:ascii="Times New Roman" w:hAnsi="Times New Roman" w:cs="Times New Roman"/>
          <w:b/>
          <w:sz w:val="24"/>
          <w:szCs w:val="24"/>
          <w:lang w:val="uk-UA"/>
        </w:rPr>
        <w:t xml:space="preserve">ться Чорноморською міською радою Одеської області  відповідно до </w:t>
      </w:r>
      <w:r w:rsidR="00CD34E0" w:rsidRPr="008A2F35">
        <w:rPr>
          <w:rFonts w:ascii="Times New Roman" w:hAnsi="Times New Roman" w:cs="Times New Roman"/>
          <w:b/>
          <w:sz w:val="24"/>
          <w:szCs w:val="24"/>
          <w:lang w:val="uk-UA"/>
        </w:rPr>
        <w:t xml:space="preserve">вищезазначених </w:t>
      </w:r>
      <w:r w:rsidRPr="008A2F35">
        <w:rPr>
          <w:rFonts w:ascii="Times New Roman" w:hAnsi="Times New Roman" w:cs="Times New Roman"/>
          <w:b/>
          <w:sz w:val="24"/>
          <w:szCs w:val="24"/>
          <w:lang w:val="uk-UA"/>
        </w:rPr>
        <w:t xml:space="preserve">рішень </w:t>
      </w:r>
      <w:r w:rsidR="00CD34E0" w:rsidRPr="008A2F35">
        <w:rPr>
          <w:rFonts w:ascii="Times New Roman" w:hAnsi="Times New Roman" w:cs="Times New Roman"/>
          <w:b/>
          <w:sz w:val="24"/>
          <w:szCs w:val="24"/>
          <w:lang w:val="uk-UA"/>
        </w:rPr>
        <w:t xml:space="preserve">може </w:t>
      </w:r>
      <w:r w:rsidRPr="008A2F35">
        <w:rPr>
          <w:rFonts w:ascii="Times New Roman" w:hAnsi="Times New Roman" w:cs="Times New Roman"/>
          <w:b/>
          <w:sz w:val="24"/>
          <w:szCs w:val="24"/>
          <w:lang w:val="uk-UA"/>
        </w:rPr>
        <w:t xml:space="preserve"> скла</w:t>
      </w:r>
      <w:r w:rsidR="00CD34E0" w:rsidRPr="008A2F35">
        <w:rPr>
          <w:rFonts w:ascii="Times New Roman" w:hAnsi="Times New Roman" w:cs="Times New Roman"/>
          <w:b/>
          <w:sz w:val="24"/>
          <w:szCs w:val="24"/>
          <w:lang w:val="uk-UA"/>
        </w:rPr>
        <w:t xml:space="preserve">сти 10 969 </w:t>
      </w:r>
      <w:r w:rsidRPr="008A2F35">
        <w:rPr>
          <w:rFonts w:ascii="Times New Roman" w:hAnsi="Times New Roman" w:cs="Times New Roman"/>
          <w:b/>
          <w:sz w:val="24"/>
          <w:szCs w:val="24"/>
          <w:lang w:val="uk-UA"/>
        </w:rPr>
        <w:t xml:space="preserve"> тис. гр</w:t>
      </w:r>
      <w:r w:rsidR="00CD34E0" w:rsidRPr="008A2F35">
        <w:rPr>
          <w:rFonts w:ascii="Times New Roman" w:hAnsi="Times New Roman" w:cs="Times New Roman"/>
          <w:b/>
          <w:sz w:val="24"/>
          <w:szCs w:val="24"/>
          <w:lang w:val="uk-UA"/>
        </w:rPr>
        <w:t xml:space="preserve">ивень. </w:t>
      </w:r>
    </w:p>
    <w:p w:rsidR="00DD25DF" w:rsidRDefault="00DD25DF" w:rsidP="002F1FFC">
      <w:pPr>
        <w:spacing w:after="0" w:line="240" w:lineRule="auto"/>
        <w:jc w:val="center"/>
        <w:rPr>
          <w:rFonts w:ascii="Times New Roman" w:hAnsi="Times New Roman" w:cs="Times New Roman"/>
          <w:b/>
          <w:sz w:val="28"/>
          <w:szCs w:val="28"/>
          <w:lang w:val="uk-UA"/>
        </w:rPr>
      </w:pPr>
    </w:p>
    <w:p w:rsidR="005B2A9A" w:rsidRPr="008A2F35" w:rsidRDefault="00542A66" w:rsidP="002F1FFC">
      <w:pPr>
        <w:spacing w:after="0" w:line="240" w:lineRule="auto"/>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6</w:t>
      </w:r>
      <w:r w:rsidR="005B2A9A" w:rsidRPr="008A2F35">
        <w:rPr>
          <w:rFonts w:ascii="Times New Roman" w:hAnsi="Times New Roman" w:cs="Times New Roman"/>
          <w:b/>
          <w:sz w:val="28"/>
          <w:szCs w:val="28"/>
          <w:lang w:val="uk-UA"/>
        </w:rPr>
        <w:t>. Освітня субвенція</w:t>
      </w:r>
    </w:p>
    <w:p w:rsidR="005B2A9A" w:rsidRPr="008A2F35" w:rsidRDefault="005B2A9A" w:rsidP="002F1FFC">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бюджеті </w:t>
      </w:r>
      <w:r w:rsidR="002C4BB9" w:rsidRPr="008A2F35">
        <w:rPr>
          <w:rFonts w:ascii="Times New Roman" w:hAnsi="Times New Roman" w:cs="Times New Roman"/>
          <w:sz w:val="24"/>
          <w:szCs w:val="24"/>
          <w:lang w:val="uk-UA"/>
        </w:rPr>
        <w:t>Чорноморської міської територіальної громади</w:t>
      </w:r>
      <w:r w:rsidRPr="008A2F35">
        <w:rPr>
          <w:rFonts w:ascii="Times New Roman" w:hAnsi="Times New Roman" w:cs="Times New Roman"/>
          <w:sz w:val="24"/>
          <w:szCs w:val="24"/>
          <w:lang w:val="uk-UA"/>
        </w:rPr>
        <w:t xml:space="preserve"> на 202</w:t>
      </w:r>
      <w:r w:rsidR="002C4BB9"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врахована освітня субвенція у сумі </w:t>
      </w:r>
      <w:r w:rsidR="002C4BB9" w:rsidRPr="008A2F35">
        <w:rPr>
          <w:rFonts w:ascii="Times New Roman" w:hAnsi="Times New Roman" w:cs="Times New Roman"/>
          <w:sz w:val="24"/>
          <w:szCs w:val="24"/>
          <w:lang w:val="uk-UA"/>
        </w:rPr>
        <w:t>1</w:t>
      </w:r>
      <w:r w:rsidR="00A44C65">
        <w:rPr>
          <w:rFonts w:ascii="Times New Roman" w:hAnsi="Times New Roman" w:cs="Times New Roman"/>
          <w:sz w:val="24"/>
          <w:szCs w:val="24"/>
          <w:lang w:val="uk-UA"/>
        </w:rPr>
        <w:t>48</w:t>
      </w:r>
      <w:r w:rsidR="002C4BB9" w:rsidRPr="008A2F35">
        <w:rPr>
          <w:rFonts w:ascii="Times New Roman" w:hAnsi="Times New Roman" w:cs="Times New Roman"/>
          <w:sz w:val="24"/>
          <w:szCs w:val="24"/>
          <w:lang w:val="uk-UA"/>
        </w:rPr>
        <w:t xml:space="preserve"> </w:t>
      </w:r>
      <w:r w:rsidR="00A44C65">
        <w:rPr>
          <w:rFonts w:ascii="Times New Roman" w:hAnsi="Times New Roman" w:cs="Times New Roman"/>
          <w:sz w:val="24"/>
          <w:szCs w:val="24"/>
          <w:lang w:val="uk-UA"/>
        </w:rPr>
        <w:t>568</w:t>
      </w:r>
      <w:r w:rsidR="002C4BB9" w:rsidRPr="008A2F35">
        <w:rPr>
          <w:rFonts w:ascii="Times New Roman" w:hAnsi="Times New Roman" w:cs="Times New Roman"/>
          <w:sz w:val="24"/>
          <w:szCs w:val="24"/>
          <w:lang w:val="uk-UA"/>
        </w:rPr>
        <w:t xml:space="preserve"> 400</w:t>
      </w:r>
      <w:r w:rsidRPr="008A2F35">
        <w:rPr>
          <w:rFonts w:ascii="Times New Roman" w:hAnsi="Times New Roman" w:cs="Times New Roman"/>
          <w:sz w:val="24"/>
          <w:szCs w:val="24"/>
          <w:lang w:val="uk-UA"/>
        </w:rPr>
        <w:t xml:space="preserve"> грн, яка обрахована Міністерством фінансів України та включена до додатку № </w:t>
      </w:r>
      <w:r w:rsidR="002C4BB9" w:rsidRPr="008A2F35">
        <w:rPr>
          <w:rFonts w:ascii="Times New Roman" w:hAnsi="Times New Roman" w:cs="Times New Roman"/>
          <w:sz w:val="24"/>
          <w:szCs w:val="24"/>
          <w:lang w:val="uk-UA"/>
        </w:rPr>
        <w:t xml:space="preserve">5 </w:t>
      </w:r>
      <w:r w:rsidRPr="008A2F35">
        <w:rPr>
          <w:rFonts w:ascii="Times New Roman" w:hAnsi="Times New Roman" w:cs="Times New Roman"/>
          <w:sz w:val="24"/>
          <w:szCs w:val="24"/>
          <w:lang w:val="uk-UA"/>
        </w:rPr>
        <w:t>до</w:t>
      </w:r>
      <w:r w:rsidR="003573CD" w:rsidRPr="008A2F35">
        <w:rPr>
          <w:rFonts w:ascii="Times New Roman" w:hAnsi="Times New Roman" w:cs="Times New Roman"/>
          <w:sz w:val="24"/>
          <w:szCs w:val="24"/>
          <w:lang w:val="uk-UA"/>
        </w:rPr>
        <w:t xml:space="preserve"> </w:t>
      </w:r>
      <w:r w:rsidR="007010D3" w:rsidRPr="008A2F35">
        <w:rPr>
          <w:rFonts w:ascii="Times New Roman" w:hAnsi="Times New Roman" w:cs="Times New Roman"/>
          <w:sz w:val="24"/>
          <w:szCs w:val="24"/>
          <w:lang w:val="uk-UA"/>
        </w:rPr>
        <w:t>проєкту</w:t>
      </w:r>
      <w:r w:rsidRPr="008A2F35">
        <w:rPr>
          <w:rFonts w:ascii="Times New Roman" w:hAnsi="Times New Roman" w:cs="Times New Roman"/>
          <w:sz w:val="24"/>
          <w:szCs w:val="24"/>
          <w:lang w:val="uk-UA"/>
        </w:rPr>
        <w:t xml:space="preserve"> Закону України  "Про Державний бюджет України на 202</w:t>
      </w:r>
      <w:r w:rsidR="002C4BB9"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w:t>
      </w:r>
    </w:p>
    <w:p w:rsidR="005B2A9A" w:rsidRPr="008A2F35" w:rsidRDefault="005B2A9A" w:rsidP="002F1FFC">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порівнянні </w:t>
      </w:r>
      <w:r w:rsidR="00266591" w:rsidRPr="008A2F35">
        <w:rPr>
          <w:rFonts w:ascii="Times New Roman" w:hAnsi="Times New Roman" w:cs="Times New Roman"/>
          <w:sz w:val="24"/>
          <w:szCs w:val="24"/>
          <w:lang w:val="uk-UA"/>
        </w:rPr>
        <w:t>з показником</w:t>
      </w:r>
      <w:r w:rsidRPr="008A2F35">
        <w:rPr>
          <w:rFonts w:ascii="Times New Roman" w:hAnsi="Times New Roman" w:cs="Times New Roman"/>
          <w:sz w:val="24"/>
          <w:szCs w:val="24"/>
          <w:lang w:val="uk-UA"/>
        </w:rPr>
        <w:t xml:space="preserve"> 20</w:t>
      </w:r>
      <w:r w:rsidR="002C4BB9"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w:t>
      </w:r>
      <w:r w:rsidR="00266591" w:rsidRPr="008A2F35">
        <w:rPr>
          <w:rFonts w:ascii="Times New Roman" w:hAnsi="Times New Roman" w:cs="Times New Roman"/>
          <w:sz w:val="24"/>
          <w:szCs w:val="24"/>
          <w:lang w:val="uk-UA"/>
        </w:rPr>
        <w:t>обсяг освітньої субвенції на 202</w:t>
      </w:r>
      <w:r w:rsidR="002C4BB9" w:rsidRPr="008A2F35">
        <w:rPr>
          <w:rFonts w:ascii="Times New Roman" w:hAnsi="Times New Roman" w:cs="Times New Roman"/>
          <w:sz w:val="24"/>
          <w:szCs w:val="24"/>
          <w:lang w:val="uk-UA"/>
        </w:rPr>
        <w:t>1</w:t>
      </w:r>
      <w:r w:rsidR="00266591" w:rsidRPr="008A2F35">
        <w:rPr>
          <w:rFonts w:ascii="Times New Roman" w:hAnsi="Times New Roman" w:cs="Times New Roman"/>
          <w:sz w:val="24"/>
          <w:szCs w:val="24"/>
          <w:lang w:val="uk-UA"/>
        </w:rPr>
        <w:t xml:space="preserve"> рік збільшує</w:t>
      </w:r>
      <w:r w:rsidRPr="008A2F35">
        <w:rPr>
          <w:rFonts w:ascii="Times New Roman" w:hAnsi="Times New Roman" w:cs="Times New Roman"/>
          <w:sz w:val="24"/>
          <w:szCs w:val="24"/>
          <w:lang w:val="uk-UA"/>
        </w:rPr>
        <w:t xml:space="preserve">ться на </w:t>
      </w:r>
      <w:r w:rsidR="002C4BB9" w:rsidRPr="008A2F35">
        <w:rPr>
          <w:rFonts w:ascii="Times New Roman" w:hAnsi="Times New Roman" w:cs="Times New Roman"/>
          <w:sz w:val="24"/>
          <w:szCs w:val="24"/>
          <w:lang w:val="uk-UA"/>
        </w:rPr>
        <w:t>2</w:t>
      </w:r>
      <w:r w:rsidR="00A44C65">
        <w:rPr>
          <w:rFonts w:ascii="Times New Roman" w:hAnsi="Times New Roman" w:cs="Times New Roman"/>
          <w:sz w:val="24"/>
          <w:szCs w:val="24"/>
          <w:lang w:val="uk-UA"/>
        </w:rPr>
        <w:t>4,</w:t>
      </w:r>
      <w:r w:rsidR="00C016B8">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 </w:t>
      </w:r>
      <w:r w:rsidR="00266591" w:rsidRPr="008A2F35">
        <w:rPr>
          <w:rFonts w:ascii="Times New Roman" w:hAnsi="Times New Roman" w:cs="Times New Roman"/>
          <w:sz w:val="24"/>
          <w:szCs w:val="24"/>
          <w:lang w:val="uk-UA"/>
        </w:rPr>
        <w:t xml:space="preserve">або </w:t>
      </w:r>
      <w:r w:rsidRPr="008A2F35">
        <w:rPr>
          <w:rFonts w:ascii="Times New Roman" w:hAnsi="Times New Roman" w:cs="Times New Roman"/>
          <w:sz w:val="24"/>
          <w:szCs w:val="24"/>
          <w:lang w:val="uk-UA"/>
        </w:rPr>
        <w:t xml:space="preserve">на </w:t>
      </w:r>
      <w:r w:rsidR="00A44C65">
        <w:rPr>
          <w:rFonts w:ascii="Times New Roman" w:hAnsi="Times New Roman" w:cs="Times New Roman"/>
          <w:sz w:val="24"/>
          <w:szCs w:val="24"/>
          <w:lang w:val="uk-UA"/>
        </w:rPr>
        <w:t>28</w:t>
      </w:r>
      <w:r w:rsidR="002C4BB9" w:rsidRPr="008A2F35">
        <w:rPr>
          <w:rFonts w:ascii="Times New Roman" w:hAnsi="Times New Roman" w:cs="Times New Roman"/>
          <w:sz w:val="24"/>
          <w:szCs w:val="24"/>
          <w:lang w:val="uk-UA"/>
        </w:rPr>
        <w:t xml:space="preserve"> </w:t>
      </w:r>
      <w:r w:rsidR="00A44C65">
        <w:rPr>
          <w:rFonts w:ascii="Times New Roman" w:hAnsi="Times New Roman" w:cs="Times New Roman"/>
          <w:sz w:val="24"/>
          <w:szCs w:val="24"/>
          <w:lang w:val="uk-UA"/>
        </w:rPr>
        <w:t>901</w:t>
      </w:r>
      <w:r w:rsidR="002C4BB9" w:rsidRPr="008A2F35">
        <w:rPr>
          <w:rFonts w:ascii="Times New Roman" w:hAnsi="Times New Roman" w:cs="Times New Roman"/>
          <w:sz w:val="24"/>
          <w:szCs w:val="24"/>
          <w:lang w:val="uk-UA"/>
        </w:rPr>
        <w:t xml:space="preserve"> 800</w:t>
      </w:r>
      <w:r w:rsidR="008A2C76">
        <w:rPr>
          <w:rFonts w:ascii="Times New Roman" w:hAnsi="Times New Roman" w:cs="Times New Roman"/>
          <w:sz w:val="24"/>
          <w:szCs w:val="24"/>
          <w:lang w:val="uk-UA"/>
        </w:rPr>
        <w:t xml:space="preserve"> </w:t>
      </w:r>
      <w:r w:rsidR="007010D3" w:rsidRPr="008A2F35">
        <w:rPr>
          <w:rFonts w:ascii="Times New Roman" w:hAnsi="Times New Roman" w:cs="Times New Roman"/>
          <w:sz w:val="24"/>
          <w:szCs w:val="24"/>
          <w:lang w:val="uk-UA"/>
        </w:rPr>
        <w:t>гривень.</w:t>
      </w:r>
    </w:p>
    <w:p w:rsidR="005B2A9A" w:rsidRPr="008A2F35" w:rsidRDefault="005B2A9A" w:rsidP="002F1FFC">
      <w:pPr>
        <w:spacing w:after="0"/>
        <w:ind w:firstLine="567"/>
        <w:jc w:val="both"/>
        <w:rPr>
          <w:rFonts w:ascii="Times New Roman" w:hAnsi="Times New Roman" w:cs="Times New Roman"/>
          <w:sz w:val="24"/>
          <w:szCs w:val="24"/>
          <w:lang w:val="uk-UA"/>
        </w:rPr>
      </w:pPr>
    </w:p>
    <w:p w:rsidR="005B2A9A" w:rsidRPr="008A2F35" w:rsidRDefault="005B2A9A" w:rsidP="005B2A9A">
      <w:pPr>
        <w:spacing w:after="0"/>
        <w:jc w:val="both"/>
        <w:rPr>
          <w:rFonts w:ascii="Times New Roman" w:hAnsi="Times New Roman" w:cs="Times New Roman"/>
          <w:sz w:val="24"/>
          <w:szCs w:val="24"/>
          <w:highlight w:val="yellow"/>
          <w:lang w:val="uk-UA"/>
        </w:rPr>
      </w:pPr>
      <w:r w:rsidRPr="008A2F35">
        <w:rPr>
          <w:rFonts w:ascii="Times New Roman" w:hAnsi="Times New Roman" w:cs="Times New Roman"/>
          <w:noProof/>
          <w:sz w:val="24"/>
          <w:szCs w:val="24"/>
          <w:lang w:eastAsia="ru-RU"/>
        </w:rPr>
        <w:lastRenderedPageBreak/>
        <w:drawing>
          <wp:inline distT="0" distB="0" distL="0" distR="0">
            <wp:extent cx="5859145" cy="2486025"/>
            <wp:effectExtent l="19050" t="0" r="27305" b="0"/>
            <wp:docPr id="7"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5B2A9A" w:rsidRPr="008A2F35" w:rsidRDefault="005B2A9A" w:rsidP="005B2A9A">
      <w:pPr>
        <w:spacing w:after="0"/>
        <w:jc w:val="both"/>
        <w:rPr>
          <w:rFonts w:ascii="Times New Roman" w:hAnsi="Times New Roman" w:cs="Times New Roman"/>
          <w:sz w:val="24"/>
          <w:szCs w:val="24"/>
          <w:highlight w:val="yellow"/>
          <w:lang w:val="uk-UA"/>
        </w:rPr>
      </w:pPr>
    </w:p>
    <w:p w:rsidR="005B2A9A" w:rsidRPr="008A2F35" w:rsidRDefault="00542A66" w:rsidP="005B2A9A">
      <w:pPr>
        <w:spacing w:after="0"/>
        <w:jc w:val="center"/>
        <w:rPr>
          <w:rFonts w:ascii="Times New Roman" w:hAnsi="Times New Roman" w:cs="Times New Roman"/>
          <w:b/>
          <w:sz w:val="28"/>
          <w:szCs w:val="28"/>
          <w:lang w:val="uk-UA"/>
        </w:rPr>
      </w:pPr>
      <w:r w:rsidRPr="008A2F35">
        <w:rPr>
          <w:rFonts w:ascii="Times New Roman" w:hAnsi="Times New Roman" w:cs="Times New Roman"/>
          <w:b/>
          <w:sz w:val="28"/>
          <w:szCs w:val="28"/>
          <w:lang w:val="uk-UA"/>
        </w:rPr>
        <w:t>7</w:t>
      </w:r>
      <w:r w:rsidR="005B2A9A" w:rsidRPr="008A2F35">
        <w:rPr>
          <w:rFonts w:ascii="Times New Roman" w:hAnsi="Times New Roman" w:cs="Times New Roman"/>
          <w:b/>
          <w:sz w:val="28"/>
          <w:szCs w:val="28"/>
          <w:lang w:val="uk-UA"/>
        </w:rPr>
        <w:t>. Реверсна дотація</w:t>
      </w:r>
    </w:p>
    <w:p w:rsidR="005B2A9A" w:rsidRPr="008A2F35" w:rsidRDefault="005B2A9A" w:rsidP="002F1FFC">
      <w:pPr>
        <w:spacing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Відповідно до додатку № 5 Закону України "Про Державний бюджет України </w:t>
      </w:r>
      <w:r w:rsidR="00267C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на 202</w:t>
      </w:r>
      <w:r w:rsidR="002C4BB9"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обсяг реверсної дотації  </w:t>
      </w:r>
      <w:r w:rsidR="002C4BB9" w:rsidRPr="008A2F35">
        <w:rPr>
          <w:rFonts w:ascii="Times New Roman" w:hAnsi="Times New Roman" w:cs="Times New Roman"/>
          <w:sz w:val="24"/>
          <w:szCs w:val="24"/>
          <w:lang w:val="uk-UA"/>
        </w:rPr>
        <w:t xml:space="preserve">Чорноморській міській територіальній громаді </w:t>
      </w:r>
      <w:r w:rsidRPr="008A2F35">
        <w:rPr>
          <w:rFonts w:ascii="Times New Roman" w:hAnsi="Times New Roman" w:cs="Times New Roman"/>
          <w:sz w:val="24"/>
          <w:szCs w:val="24"/>
          <w:lang w:val="uk-UA"/>
        </w:rPr>
        <w:t>на 202</w:t>
      </w:r>
      <w:r w:rsidR="002C4BB9"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визначено у сумі </w:t>
      </w:r>
      <w:r w:rsidR="002C4BB9" w:rsidRPr="008A2F35">
        <w:rPr>
          <w:rFonts w:ascii="Times New Roman" w:hAnsi="Times New Roman" w:cs="Times New Roman"/>
          <w:sz w:val="24"/>
          <w:szCs w:val="24"/>
          <w:lang w:val="uk-UA"/>
        </w:rPr>
        <w:t xml:space="preserve">48 </w:t>
      </w:r>
      <w:r w:rsidR="00C016B8">
        <w:rPr>
          <w:rFonts w:ascii="Times New Roman" w:hAnsi="Times New Roman" w:cs="Times New Roman"/>
          <w:sz w:val="24"/>
          <w:szCs w:val="24"/>
          <w:lang w:val="uk-UA"/>
        </w:rPr>
        <w:t>641 300</w:t>
      </w:r>
      <w:r w:rsidR="008762D2"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грн, що</w:t>
      </w:r>
      <w:r w:rsidR="00267C35">
        <w:rPr>
          <w:rFonts w:ascii="Times New Roman" w:hAnsi="Times New Roman" w:cs="Times New Roman"/>
          <w:sz w:val="24"/>
          <w:szCs w:val="24"/>
          <w:lang w:val="uk-UA"/>
        </w:rPr>
        <w:t xml:space="preserve"> </w:t>
      </w:r>
      <w:r w:rsidR="008762D2" w:rsidRPr="008A2F35">
        <w:rPr>
          <w:rFonts w:ascii="Times New Roman" w:hAnsi="Times New Roman" w:cs="Times New Roman"/>
          <w:sz w:val="24"/>
          <w:szCs w:val="24"/>
          <w:lang w:val="uk-UA"/>
        </w:rPr>
        <w:t>менше</w:t>
      </w:r>
      <w:r w:rsidR="00A720A8" w:rsidRPr="008A2F35">
        <w:rPr>
          <w:rFonts w:ascii="Times New Roman" w:hAnsi="Times New Roman" w:cs="Times New Roman"/>
          <w:sz w:val="24"/>
          <w:szCs w:val="24"/>
          <w:lang w:val="uk-UA"/>
        </w:rPr>
        <w:t xml:space="preserve"> аналогічного показника </w:t>
      </w:r>
      <w:r w:rsidRPr="008A2F35">
        <w:rPr>
          <w:rFonts w:ascii="Times New Roman" w:hAnsi="Times New Roman" w:cs="Times New Roman"/>
          <w:sz w:val="24"/>
          <w:szCs w:val="24"/>
          <w:lang w:val="uk-UA"/>
        </w:rPr>
        <w:t>20</w:t>
      </w:r>
      <w:r w:rsidR="008762D2" w:rsidRPr="008A2F35">
        <w:rPr>
          <w:rFonts w:ascii="Times New Roman" w:hAnsi="Times New Roman" w:cs="Times New Roman"/>
          <w:sz w:val="24"/>
          <w:szCs w:val="24"/>
          <w:lang w:val="uk-UA"/>
        </w:rPr>
        <w:t>20</w:t>
      </w:r>
      <w:r w:rsidRPr="008A2F35">
        <w:rPr>
          <w:rFonts w:ascii="Times New Roman" w:hAnsi="Times New Roman" w:cs="Times New Roman"/>
          <w:sz w:val="24"/>
          <w:szCs w:val="24"/>
          <w:lang w:val="uk-UA"/>
        </w:rPr>
        <w:t xml:space="preserve"> року  </w:t>
      </w:r>
      <w:r w:rsidR="00267C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w:t>
      </w:r>
      <w:r w:rsidR="008762D2" w:rsidRPr="008A2F35">
        <w:rPr>
          <w:rFonts w:ascii="Times New Roman" w:hAnsi="Times New Roman" w:cs="Times New Roman"/>
          <w:sz w:val="24"/>
          <w:szCs w:val="24"/>
          <w:lang w:val="uk-UA"/>
        </w:rPr>
        <w:t>52 969 100</w:t>
      </w:r>
      <w:r w:rsidRPr="008A2F35">
        <w:rPr>
          <w:rFonts w:ascii="Times New Roman" w:hAnsi="Times New Roman" w:cs="Times New Roman"/>
          <w:sz w:val="24"/>
          <w:szCs w:val="24"/>
          <w:lang w:val="uk-UA"/>
        </w:rPr>
        <w:t xml:space="preserve"> грн.) на </w:t>
      </w:r>
      <w:r w:rsidR="00C016B8">
        <w:rPr>
          <w:rFonts w:ascii="Times New Roman" w:hAnsi="Times New Roman" w:cs="Times New Roman"/>
          <w:sz w:val="24"/>
          <w:szCs w:val="24"/>
          <w:lang w:val="uk-UA"/>
        </w:rPr>
        <w:t>4 327 800</w:t>
      </w:r>
      <w:r w:rsidRPr="008A2F35">
        <w:rPr>
          <w:rFonts w:ascii="Times New Roman" w:hAnsi="Times New Roman" w:cs="Times New Roman"/>
          <w:sz w:val="24"/>
          <w:szCs w:val="24"/>
          <w:lang w:val="uk-UA"/>
        </w:rPr>
        <w:t xml:space="preserve">  грн</w:t>
      </w:r>
      <w:r w:rsidR="00266591" w:rsidRPr="008A2F35">
        <w:rPr>
          <w:rFonts w:ascii="Times New Roman" w:hAnsi="Times New Roman" w:cs="Times New Roman"/>
          <w:sz w:val="24"/>
          <w:szCs w:val="24"/>
          <w:lang w:val="uk-UA"/>
        </w:rPr>
        <w:t xml:space="preserve">, або на </w:t>
      </w:r>
      <w:r w:rsidR="00802C64" w:rsidRPr="008A2F35">
        <w:rPr>
          <w:rFonts w:ascii="Times New Roman" w:hAnsi="Times New Roman" w:cs="Times New Roman"/>
          <w:sz w:val="24"/>
          <w:szCs w:val="24"/>
          <w:lang w:val="uk-UA"/>
        </w:rPr>
        <w:t>8,</w:t>
      </w:r>
      <w:r w:rsidR="00C016B8">
        <w:rPr>
          <w:rFonts w:ascii="Times New Roman" w:hAnsi="Times New Roman" w:cs="Times New Roman"/>
          <w:sz w:val="24"/>
          <w:szCs w:val="24"/>
          <w:lang w:val="uk-UA"/>
        </w:rPr>
        <w:t>2</w:t>
      </w:r>
      <w:r w:rsidR="00266591" w:rsidRPr="008A2F35">
        <w:rPr>
          <w:rFonts w:ascii="Times New Roman" w:hAnsi="Times New Roman" w:cs="Times New Roman"/>
          <w:sz w:val="24"/>
          <w:szCs w:val="24"/>
          <w:lang w:val="uk-UA"/>
        </w:rPr>
        <w:t>%.</w:t>
      </w:r>
    </w:p>
    <w:p w:rsidR="005B2A9A" w:rsidRPr="008A2F35" w:rsidRDefault="005B2A9A" w:rsidP="002F1FFC">
      <w:pPr>
        <w:spacing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Реверсна дотація розраховується як відношення надходжень податку на доходи фізичних осіб на 1 жителя по місту до середнього показника по Україні. У разі, якщо індекс податкоспроможності більше, ніж 1,1, </w:t>
      </w:r>
      <w:r w:rsidRPr="008A2F35">
        <w:rPr>
          <w:rFonts w:ascii="Times New Roman" w:hAnsi="Times New Roman" w:cs="Times New Roman"/>
          <w:color w:val="000000"/>
          <w:sz w:val="24"/>
          <w:szCs w:val="24"/>
          <w:shd w:val="clear" w:color="auto" w:fill="FFFFFF"/>
          <w:lang w:val="uk-UA"/>
        </w:rPr>
        <w:t>зайві надходження в обсязі 50% вилучаються до державного бюджету.</w:t>
      </w:r>
    </w:p>
    <w:p w:rsidR="005B2A9A" w:rsidRPr="008A2F35" w:rsidRDefault="005B2A9A" w:rsidP="002F1FFC">
      <w:pPr>
        <w:spacing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При розрахунку реверсної дотації на 202</w:t>
      </w:r>
      <w:r w:rsidR="00FE2BE6" w:rsidRPr="008A2F35">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рік враховуються надходження податку на доходи фізичних осіб за 201</w:t>
      </w:r>
      <w:r w:rsidR="00FE2BE6" w:rsidRPr="008A2F35">
        <w:rPr>
          <w:rFonts w:ascii="Times New Roman" w:hAnsi="Times New Roman" w:cs="Times New Roman"/>
          <w:sz w:val="24"/>
          <w:szCs w:val="24"/>
          <w:lang w:val="uk-UA"/>
        </w:rPr>
        <w:t>9</w:t>
      </w:r>
      <w:r w:rsidRPr="008A2F35">
        <w:rPr>
          <w:rFonts w:ascii="Times New Roman" w:hAnsi="Times New Roman" w:cs="Times New Roman"/>
          <w:sz w:val="24"/>
          <w:szCs w:val="24"/>
          <w:lang w:val="uk-UA"/>
        </w:rPr>
        <w:t xml:space="preserve"> рік.</w:t>
      </w:r>
    </w:p>
    <w:p w:rsidR="005B2A9A" w:rsidRPr="008A2F35" w:rsidRDefault="00F82AC5" w:rsidP="002F1FFC">
      <w:pPr>
        <w:spacing w:line="240" w:lineRule="auto"/>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За 201</w:t>
      </w:r>
      <w:r w:rsidR="00FE2BE6" w:rsidRPr="008A2F35">
        <w:rPr>
          <w:rFonts w:ascii="Times New Roman" w:hAnsi="Times New Roman" w:cs="Times New Roman"/>
          <w:sz w:val="24"/>
          <w:szCs w:val="24"/>
          <w:lang w:val="uk-UA"/>
        </w:rPr>
        <w:t>9</w:t>
      </w:r>
      <w:r w:rsidR="005B2A9A" w:rsidRPr="008A2F35">
        <w:rPr>
          <w:rFonts w:ascii="Times New Roman" w:hAnsi="Times New Roman" w:cs="Times New Roman"/>
          <w:sz w:val="24"/>
          <w:szCs w:val="24"/>
          <w:lang w:val="uk-UA"/>
        </w:rPr>
        <w:t xml:space="preserve"> рік ПДФО на 1 жителя м. Чорноморська становить </w:t>
      </w:r>
      <w:r w:rsidR="00290672" w:rsidRPr="008A2F35">
        <w:rPr>
          <w:rFonts w:ascii="Times New Roman" w:hAnsi="Times New Roman" w:cs="Times New Roman"/>
          <w:sz w:val="24"/>
          <w:szCs w:val="24"/>
          <w:lang w:val="uk-UA"/>
        </w:rPr>
        <w:t>4</w:t>
      </w:r>
      <w:r w:rsidR="00FE2BE6" w:rsidRPr="008A2F35">
        <w:rPr>
          <w:rFonts w:ascii="Times New Roman" w:hAnsi="Times New Roman" w:cs="Times New Roman"/>
          <w:sz w:val="24"/>
          <w:szCs w:val="24"/>
          <w:lang w:val="uk-UA"/>
        </w:rPr>
        <w:t xml:space="preserve"> 762,3</w:t>
      </w:r>
      <w:r w:rsidR="005B2A9A" w:rsidRPr="008A2F35">
        <w:rPr>
          <w:rFonts w:ascii="Times New Roman" w:hAnsi="Times New Roman" w:cs="Times New Roman"/>
          <w:sz w:val="24"/>
          <w:szCs w:val="24"/>
          <w:lang w:val="uk-UA"/>
        </w:rPr>
        <w:t xml:space="preserve"> грн, індекс пл</w:t>
      </w:r>
      <w:r w:rsidR="00D701CE" w:rsidRPr="008A2F35">
        <w:rPr>
          <w:rFonts w:ascii="Times New Roman" w:hAnsi="Times New Roman" w:cs="Times New Roman"/>
          <w:sz w:val="24"/>
          <w:szCs w:val="24"/>
          <w:lang w:val="uk-UA"/>
        </w:rPr>
        <w:t>атоспроможності 1,</w:t>
      </w:r>
      <w:r w:rsidR="00FE2BE6" w:rsidRPr="008A2F35">
        <w:rPr>
          <w:rFonts w:ascii="Times New Roman" w:hAnsi="Times New Roman" w:cs="Times New Roman"/>
          <w:sz w:val="24"/>
          <w:szCs w:val="24"/>
          <w:lang w:val="uk-UA"/>
        </w:rPr>
        <w:t>52600, за 2018</w:t>
      </w:r>
      <w:r w:rsidR="005B2A9A" w:rsidRPr="008A2F35">
        <w:rPr>
          <w:rFonts w:ascii="Times New Roman" w:hAnsi="Times New Roman" w:cs="Times New Roman"/>
          <w:sz w:val="24"/>
          <w:szCs w:val="24"/>
          <w:lang w:val="uk-UA"/>
        </w:rPr>
        <w:t xml:space="preserve"> рік ПДФО на 1 жителя - </w:t>
      </w:r>
      <w:r w:rsidR="00FE2BE6" w:rsidRPr="008A2F35">
        <w:rPr>
          <w:rFonts w:ascii="Times New Roman" w:hAnsi="Times New Roman" w:cs="Times New Roman"/>
          <w:sz w:val="24"/>
          <w:szCs w:val="24"/>
          <w:lang w:val="uk-UA"/>
        </w:rPr>
        <w:t>4 292,5</w:t>
      </w:r>
      <w:r w:rsidRPr="008A2F35">
        <w:rPr>
          <w:rFonts w:ascii="Times New Roman" w:hAnsi="Times New Roman" w:cs="Times New Roman"/>
          <w:sz w:val="24"/>
          <w:szCs w:val="24"/>
          <w:lang w:val="uk-UA"/>
        </w:rPr>
        <w:t xml:space="preserve"> грн.</w:t>
      </w:r>
      <w:r w:rsidR="005B2A9A" w:rsidRPr="008A2F35">
        <w:rPr>
          <w:rFonts w:ascii="Times New Roman" w:hAnsi="Times New Roman" w:cs="Times New Roman"/>
          <w:sz w:val="24"/>
          <w:szCs w:val="24"/>
          <w:lang w:val="uk-UA"/>
        </w:rPr>
        <w:t xml:space="preserve">, індекс платоспроможності </w:t>
      </w:r>
      <w:r w:rsidRPr="008A2F35">
        <w:rPr>
          <w:rFonts w:ascii="Times New Roman" w:hAnsi="Times New Roman" w:cs="Times New Roman"/>
          <w:sz w:val="24"/>
          <w:szCs w:val="24"/>
          <w:lang w:val="uk-UA"/>
        </w:rPr>
        <w:t>1,</w:t>
      </w:r>
      <w:r w:rsidR="00FE2BE6" w:rsidRPr="008A2F35">
        <w:rPr>
          <w:rFonts w:ascii="Times New Roman" w:hAnsi="Times New Roman" w:cs="Times New Roman"/>
          <w:sz w:val="24"/>
          <w:szCs w:val="24"/>
          <w:lang w:val="uk-UA"/>
        </w:rPr>
        <w:t>65389</w:t>
      </w:r>
      <w:r w:rsidRPr="008A2F35">
        <w:rPr>
          <w:rFonts w:ascii="Times New Roman" w:hAnsi="Times New Roman" w:cs="Times New Roman"/>
          <w:sz w:val="24"/>
          <w:szCs w:val="24"/>
          <w:lang w:val="uk-UA"/>
        </w:rPr>
        <w:t>.</w:t>
      </w:r>
    </w:p>
    <w:p w:rsidR="005B2A9A" w:rsidRPr="008A2F35" w:rsidRDefault="000B7A56" w:rsidP="005B2A9A">
      <w:pPr>
        <w:spacing w:after="0"/>
        <w:jc w:val="both"/>
        <w:rPr>
          <w:rFonts w:ascii="Times New Roman" w:hAnsi="Times New Roman" w:cs="Times New Roman"/>
          <w:sz w:val="24"/>
          <w:szCs w:val="24"/>
          <w:lang w:val="uk-UA"/>
        </w:rPr>
      </w:pPr>
      <w:r w:rsidRPr="000B7A56">
        <w:rPr>
          <w:rFonts w:ascii="Times New Roman" w:hAnsi="Times New Roman" w:cs="Times New Roman"/>
          <w:noProof/>
          <w:sz w:val="24"/>
          <w:szCs w:val="24"/>
          <w:lang w:val="uk-UA" w:eastAsia="ru-RU"/>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122" o:spid="_x0000_s1041" type="#_x0000_t105" style="position:absolute;left:0;text-align:left;margin-left:99.9pt;margin-top:22.45pt;width:95.65pt;height:18.9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" fillcolor="#ff6"/>
        </w:pict>
      </w:r>
      <w:r w:rsidR="005B2A9A" w:rsidRPr="008A2F35">
        <w:rPr>
          <w:rFonts w:ascii="Times New Roman" w:hAnsi="Times New Roman" w:cs="Times New Roman"/>
          <w:noProof/>
          <w:sz w:val="24"/>
          <w:szCs w:val="24"/>
          <w:lang w:eastAsia="ru-RU"/>
        </w:rPr>
        <w:drawing>
          <wp:inline distT="0" distB="0" distL="0" distR="0">
            <wp:extent cx="5648325" cy="2181225"/>
            <wp:effectExtent l="19050" t="0" r="9525" b="0"/>
            <wp:docPr id="23"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C6127" w:rsidRPr="008A2F35" w:rsidRDefault="00AC6127" w:rsidP="00530F80">
      <w:pPr>
        <w:tabs>
          <w:tab w:val="left" w:pos="-5245"/>
          <w:tab w:val="left" w:pos="142"/>
          <w:tab w:val="left" w:pos="426"/>
          <w:tab w:val="left" w:pos="567"/>
          <w:tab w:val="left" w:pos="709"/>
          <w:tab w:val="left" w:pos="851"/>
        </w:tabs>
        <w:ind w:right="-2" w:firstLine="567"/>
        <w:jc w:val="center"/>
        <w:rPr>
          <w:rFonts w:ascii="Times New Roman" w:hAnsi="Times New Roman" w:cs="Times New Roman"/>
          <w:b/>
          <w:sz w:val="28"/>
          <w:szCs w:val="28"/>
          <w:lang w:val="uk-UA" w:eastAsia="uk-UA"/>
        </w:rPr>
      </w:pPr>
    </w:p>
    <w:p w:rsidR="00542A66" w:rsidRPr="008A2F35" w:rsidRDefault="00542A66" w:rsidP="00530F80">
      <w:pPr>
        <w:tabs>
          <w:tab w:val="left" w:pos="-5245"/>
          <w:tab w:val="left" w:pos="142"/>
          <w:tab w:val="left" w:pos="426"/>
          <w:tab w:val="left" w:pos="567"/>
          <w:tab w:val="left" w:pos="709"/>
          <w:tab w:val="left" w:pos="851"/>
        </w:tabs>
        <w:ind w:right="-2" w:firstLine="567"/>
        <w:jc w:val="center"/>
        <w:rPr>
          <w:rFonts w:ascii="Times New Roman" w:hAnsi="Times New Roman" w:cs="Times New Roman"/>
          <w:b/>
          <w:sz w:val="28"/>
          <w:szCs w:val="28"/>
          <w:lang w:val="uk-UA" w:eastAsia="uk-UA"/>
        </w:rPr>
      </w:pPr>
    </w:p>
    <w:p w:rsidR="00542A66" w:rsidRPr="008A2F35" w:rsidRDefault="00542A66" w:rsidP="00530F80">
      <w:pPr>
        <w:tabs>
          <w:tab w:val="left" w:pos="-5245"/>
          <w:tab w:val="left" w:pos="142"/>
          <w:tab w:val="left" w:pos="426"/>
          <w:tab w:val="left" w:pos="567"/>
          <w:tab w:val="left" w:pos="709"/>
          <w:tab w:val="left" w:pos="851"/>
        </w:tabs>
        <w:ind w:right="-2" w:firstLine="567"/>
        <w:jc w:val="center"/>
        <w:rPr>
          <w:rFonts w:ascii="Times New Roman" w:hAnsi="Times New Roman" w:cs="Times New Roman"/>
          <w:b/>
          <w:sz w:val="28"/>
          <w:szCs w:val="28"/>
          <w:lang w:val="uk-UA" w:eastAsia="uk-UA"/>
        </w:rPr>
      </w:pPr>
    </w:p>
    <w:p w:rsidR="00542A66" w:rsidRPr="008A2F35" w:rsidRDefault="00542A66" w:rsidP="00530F80">
      <w:pPr>
        <w:tabs>
          <w:tab w:val="left" w:pos="-5245"/>
          <w:tab w:val="left" w:pos="142"/>
          <w:tab w:val="left" w:pos="426"/>
          <w:tab w:val="left" w:pos="567"/>
          <w:tab w:val="left" w:pos="709"/>
          <w:tab w:val="left" w:pos="851"/>
        </w:tabs>
        <w:ind w:right="-2" w:firstLine="567"/>
        <w:jc w:val="center"/>
        <w:rPr>
          <w:rFonts w:ascii="Times New Roman" w:hAnsi="Times New Roman" w:cs="Times New Roman"/>
          <w:b/>
          <w:sz w:val="28"/>
          <w:szCs w:val="28"/>
          <w:lang w:val="uk-UA" w:eastAsia="uk-UA"/>
        </w:rPr>
      </w:pPr>
    </w:p>
    <w:p w:rsidR="00542A66" w:rsidRPr="008A2F35" w:rsidRDefault="00542A66" w:rsidP="00530F80">
      <w:pPr>
        <w:tabs>
          <w:tab w:val="left" w:pos="-5245"/>
          <w:tab w:val="left" w:pos="142"/>
          <w:tab w:val="left" w:pos="426"/>
          <w:tab w:val="left" w:pos="567"/>
          <w:tab w:val="left" w:pos="709"/>
          <w:tab w:val="left" w:pos="851"/>
        </w:tabs>
        <w:ind w:right="-2" w:firstLine="567"/>
        <w:jc w:val="center"/>
        <w:rPr>
          <w:rFonts w:ascii="Times New Roman" w:hAnsi="Times New Roman" w:cs="Times New Roman"/>
          <w:b/>
          <w:sz w:val="28"/>
          <w:szCs w:val="28"/>
          <w:lang w:val="uk-UA" w:eastAsia="uk-UA"/>
        </w:rPr>
      </w:pPr>
    </w:p>
    <w:p w:rsidR="00530F80" w:rsidRPr="008A2F35" w:rsidRDefault="00530F80" w:rsidP="00267C35">
      <w:pPr>
        <w:tabs>
          <w:tab w:val="left" w:pos="-5245"/>
          <w:tab w:val="left" w:pos="142"/>
          <w:tab w:val="left" w:pos="426"/>
          <w:tab w:val="left" w:pos="567"/>
          <w:tab w:val="left" w:pos="709"/>
          <w:tab w:val="left" w:pos="851"/>
        </w:tabs>
        <w:spacing w:line="240" w:lineRule="auto"/>
        <w:ind w:right="-2" w:firstLine="567"/>
        <w:jc w:val="center"/>
        <w:rPr>
          <w:rFonts w:ascii="Times New Roman" w:hAnsi="Times New Roman" w:cs="Times New Roman"/>
          <w:b/>
          <w:sz w:val="28"/>
          <w:szCs w:val="28"/>
          <w:lang w:val="uk-UA" w:eastAsia="uk-UA"/>
        </w:rPr>
      </w:pPr>
      <w:r w:rsidRPr="008A2F35">
        <w:rPr>
          <w:rFonts w:ascii="Times New Roman" w:hAnsi="Times New Roman" w:cs="Times New Roman"/>
          <w:b/>
          <w:sz w:val="28"/>
          <w:szCs w:val="28"/>
          <w:lang w:val="uk-UA" w:eastAsia="uk-UA"/>
        </w:rPr>
        <w:lastRenderedPageBreak/>
        <w:t>8. Пояснення до основних положен</w:t>
      </w:r>
      <w:r w:rsidR="00A451F5" w:rsidRPr="008A2F35">
        <w:rPr>
          <w:rFonts w:ascii="Times New Roman" w:hAnsi="Times New Roman" w:cs="Times New Roman"/>
          <w:b/>
          <w:sz w:val="28"/>
          <w:szCs w:val="28"/>
          <w:lang w:val="uk-UA" w:eastAsia="uk-UA"/>
        </w:rPr>
        <w:t>ь про</w:t>
      </w:r>
      <w:r w:rsidR="009B43C2" w:rsidRPr="008A2F35">
        <w:rPr>
          <w:rFonts w:ascii="Times New Roman" w:hAnsi="Times New Roman" w:cs="Times New Roman"/>
          <w:b/>
          <w:sz w:val="28"/>
          <w:szCs w:val="28"/>
          <w:lang w:val="uk-UA" w:eastAsia="uk-UA"/>
        </w:rPr>
        <w:t>є</w:t>
      </w:r>
      <w:r w:rsidRPr="008A2F35">
        <w:rPr>
          <w:rFonts w:ascii="Times New Roman" w:hAnsi="Times New Roman" w:cs="Times New Roman"/>
          <w:b/>
          <w:sz w:val="28"/>
          <w:szCs w:val="28"/>
          <w:lang w:val="uk-UA" w:eastAsia="uk-UA"/>
        </w:rPr>
        <w:t xml:space="preserve">кту рішення Чорноморської міської ради </w:t>
      </w:r>
      <w:r w:rsidR="00B66A78" w:rsidRPr="008A2F35">
        <w:rPr>
          <w:rFonts w:ascii="Times New Roman" w:hAnsi="Times New Roman" w:cs="Times New Roman"/>
          <w:b/>
          <w:sz w:val="28"/>
          <w:szCs w:val="28"/>
          <w:lang w:val="uk-UA" w:eastAsia="uk-UA"/>
        </w:rPr>
        <w:t>Одеського району Одеської області               "</w:t>
      </w:r>
      <w:r w:rsidRPr="008A2F35">
        <w:rPr>
          <w:rFonts w:ascii="Times New Roman" w:hAnsi="Times New Roman" w:cs="Times New Roman"/>
          <w:b/>
          <w:sz w:val="28"/>
          <w:szCs w:val="28"/>
          <w:lang w:val="uk-UA" w:eastAsia="uk-UA"/>
        </w:rPr>
        <w:t>Про бюджет Чорноморськ</w:t>
      </w:r>
      <w:r w:rsidR="00B66A78" w:rsidRPr="008A2F35">
        <w:rPr>
          <w:rFonts w:ascii="Times New Roman" w:hAnsi="Times New Roman" w:cs="Times New Roman"/>
          <w:b/>
          <w:sz w:val="28"/>
          <w:szCs w:val="28"/>
          <w:lang w:val="uk-UA" w:eastAsia="uk-UA"/>
        </w:rPr>
        <w:t>ої міської територіальної громади</w:t>
      </w:r>
      <w:r w:rsidR="00DD25DF">
        <w:rPr>
          <w:rFonts w:ascii="Times New Roman" w:hAnsi="Times New Roman" w:cs="Times New Roman"/>
          <w:b/>
          <w:sz w:val="28"/>
          <w:szCs w:val="28"/>
          <w:lang w:val="uk-UA" w:eastAsia="uk-UA"/>
        </w:rPr>
        <w:t xml:space="preserve">                                     </w:t>
      </w:r>
      <w:r w:rsidR="00B66A78" w:rsidRPr="008A2F35">
        <w:rPr>
          <w:rFonts w:ascii="Times New Roman" w:hAnsi="Times New Roman" w:cs="Times New Roman"/>
          <w:b/>
          <w:sz w:val="28"/>
          <w:szCs w:val="28"/>
          <w:lang w:val="uk-UA" w:eastAsia="uk-UA"/>
        </w:rPr>
        <w:t xml:space="preserve"> </w:t>
      </w:r>
      <w:r w:rsidR="00DD25DF">
        <w:rPr>
          <w:rFonts w:ascii="Times New Roman" w:hAnsi="Times New Roman" w:cs="Times New Roman"/>
          <w:b/>
          <w:sz w:val="28"/>
          <w:szCs w:val="28"/>
          <w:lang w:val="uk-UA" w:eastAsia="uk-UA"/>
        </w:rPr>
        <w:t>н</w:t>
      </w:r>
      <w:r w:rsidRPr="008A2F35">
        <w:rPr>
          <w:rFonts w:ascii="Times New Roman" w:hAnsi="Times New Roman" w:cs="Times New Roman"/>
          <w:b/>
          <w:sz w:val="28"/>
          <w:szCs w:val="28"/>
          <w:lang w:val="uk-UA" w:eastAsia="uk-UA"/>
        </w:rPr>
        <w:t>а 202</w:t>
      </w:r>
      <w:r w:rsidR="00B66A78" w:rsidRPr="008A2F35">
        <w:rPr>
          <w:rFonts w:ascii="Times New Roman" w:hAnsi="Times New Roman" w:cs="Times New Roman"/>
          <w:b/>
          <w:sz w:val="28"/>
          <w:szCs w:val="28"/>
          <w:lang w:val="uk-UA" w:eastAsia="uk-UA"/>
        </w:rPr>
        <w:t>1</w:t>
      </w:r>
      <w:r w:rsidRPr="008A2F35">
        <w:rPr>
          <w:rFonts w:ascii="Times New Roman" w:hAnsi="Times New Roman" w:cs="Times New Roman"/>
          <w:b/>
          <w:sz w:val="28"/>
          <w:szCs w:val="28"/>
          <w:lang w:val="uk-UA" w:eastAsia="uk-UA"/>
        </w:rPr>
        <w:t xml:space="preserve"> рік</w:t>
      </w:r>
      <w:r w:rsidR="00B66A78" w:rsidRPr="008A2F35">
        <w:rPr>
          <w:rFonts w:ascii="Times New Roman" w:hAnsi="Times New Roman" w:cs="Times New Roman"/>
          <w:b/>
          <w:sz w:val="28"/>
          <w:szCs w:val="28"/>
          <w:lang w:val="uk-UA" w:eastAsia="uk-UA"/>
        </w:rPr>
        <w:t>"</w:t>
      </w:r>
      <w:r w:rsidRPr="008A2F35">
        <w:rPr>
          <w:rFonts w:ascii="Times New Roman" w:hAnsi="Times New Roman" w:cs="Times New Roman"/>
          <w:b/>
          <w:sz w:val="28"/>
          <w:szCs w:val="28"/>
          <w:lang w:val="uk-UA" w:eastAsia="uk-UA"/>
        </w:rPr>
        <w:t xml:space="preserve"> за видатками </w:t>
      </w:r>
    </w:p>
    <w:p w:rsidR="000F002D" w:rsidRPr="008A2F35" w:rsidRDefault="000F002D" w:rsidP="00267C35">
      <w:pPr>
        <w:tabs>
          <w:tab w:val="left" w:pos="-5245"/>
          <w:tab w:val="left" w:pos="142"/>
          <w:tab w:val="left" w:pos="426"/>
          <w:tab w:val="left" w:pos="567"/>
          <w:tab w:val="left" w:pos="709"/>
          <w:tab w:val="left" w:pos="851"/>
        </w:tabs>
        <w:spacing w:line="240" w:lineRule="auto"/>
        <w:ind w:right="-2" w:firstLine="567"/>
        <w:jc w:val="center"/>
        <w:rPr>
          <w:rFonts w:ascii="Times New Roman" w:hAnsi="Times New Roman" w:cs="Times New Roman"/>
          <w:b/>
          <w:sz w:val="24"/>
          <w:szCs w:val="24"/>
          <w:lang w:val="uk-UA" w:eastAsia="uk-UA"/>
        </w:rPr>
      </w:pPr>
      <w:r w:rsidRPr="008A2F35">
        <w:rPr>
          <w:rFonts w:ascii="Times New Roman" w:hAnsi="Times New Roman" w:cs="Times New Roman"/>
          <w:sz w:val="24"/>
          <w:szCs w:val="24"/>
          <w:lang w:val="uk-UA"/>
        </w:rPr>
        <w:t>(</w:t>
      </w:r>
      <w:proofErr w:type="spellStart"/>
      <w:r w:rsidRPr="008A2F35">
        <w:rPr>
          <w:rFonts w:ascii="Times New Roman" w:hAnsi="Times New Roman" w:cs="Times New Roman"/>
          <w:sz w:val="24"/>
          <w:szCs w:val="24"/>
          <w:lang w:val="uk-UA"/>
        </w:rPr>
        <w:t>п.п</w:t>
      </w:r>
      <w:proofErr w:type="spellEnd"/>
      <w:r w:rsidRPr="008A2F35">
        <w:rPr>
          <w:rFonts w:ascii="Times New Roman" w:hAnsi="Times New Roman" w:cs="Times New Roman"/>
          <w:sz w:val="24"/>
          <w:szCs w:val="24"/>
          <w:lang w:val="uk-UA"/>
        </w:rPr>
        <w:t xml:space="preserve">. в) </w:t>
      </w:r>
      <w:proofErr w:type="spellStart"/>
      <w:r w:rsidRPr="008A2F35">
        <w:rPr>
          <w:rFonts w:ascii="Times New Roman" w:hAnsi="Times New Roman" w:cs="Times New Roman"/>
          <w:sz w:val="24"/>
          <w:szCs w:val="24"/>
          <w:lang w:val="uk-UA"/>
        </w:rPr>
        <w:t>п.п</w:t>
      </w:r>
      <w:proofErr w:type="spellEnd"/>
      <w:r w:rsidRPr="008A2F35">
        <w:rPr>
          <w:rFonts w:ascii="Times New Roman" w:hAnsi="Times New Roman" w:cs="Times New Roman"/>
          <w:sz w:val="24"/>
          <w:szCs w:val="24"/>
          <w:lang w:val="uk-UA"/>
        </w:rPr>
        <w:t>. 1) п. 1 ст.76 Бюджетного кодексу України)</w:t>
      </w:r>
    </w:p>
    <w:p w:rsidR="000F002D" w:rsidRPr="008A2F35" w:rsidRDefault="000F002D" w:rsidP="000F002D">
      <w:pPr>
        <w:tabs>
          <w:tab w:val="num" w:pos="0"/>
          <w:tab w:val="num" w:pos="1287"/>
          <w:tab w:val="num" w:pos="1579"/>
        </w:tabs>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eastAsia="uk-UA"/>
        </w:rPr>
        <w:t xml:space="preserve">Формування видатків проєкту бюджету Чорноморської міської територіальної громади на 2021 рік враховує показники Закону України </w:t>
      </w:r>
      <w:r w:rsidR="000B33EB" w:rsidRPr="008A2F35">
        <w:rPr>
          <w:rFonts w:ascii="Times New Roman" w:hAnsi="Times New Roman" w:cs="Times New Roman"/>
          <w:sz w:val="24"/>
          <w:szCs w:val="24"/>
          <w:lang w:val="uk-UA" w:eastAsia="uk-UA"/>
        </w:rPr>
        <w:t>"</w:t>
      </w:r>
      <w:r w:rsidRPr="008A2F35">
        <w:rPr>
          <w:rFonts w:ascii="Times New Roman" w:hAnsi="Times New Roman" w:cs="Times New Roman"/>
          <w:sz w:val="24"/>
          <w:szCs w:val="24"/>
          <w:lang w:val="uk-UA" w:eastAsia="uk-UA"/>
        </w:rPr>
        <w:t>Про Державний бюджет України на 2021 рік</w:t>
      </w:r>
      <w:r w:rsidR="000B33EB" w:rsidRPr="008A2F35">
        <w:rPr>
          <w:rFonts w:ascii="Times New Roman" w:hAnsi="Times New Roman" w:cs="Times New Roman"/>
          <w:sz w:val="24"/>
          <w:szCs w:val="24"/>
          <w:lang w:val="uk-UA" w:eastAsia="uk-UA"/>
        </w:rPr>
        <w:t>"</w:t>
      </w:r>
      <w:r w:rsidR="00DD25DF">
        <w:rPr>
          <w:rFonts w:ascii="Times New Roman" w:hAnsi="Times New Roman" w:cs="Times New Roman"/>
          <w:sz w:val="24"/>
          <w:szCs w:val="24"/>
          <w:lang w:val="uk-UA" w:eastAsia="uk-UA"/>
        </w:rPr>
        <w:t xml:space="preserve"> від 15.12.2020 року</w:t>
      </w:r>
      <w:r w:rsidR="00DD25DF">
        <w:rPr>
          <w:rFonts w:ascii="Times New Roman" w:hAnsi="Times New Roman" w:cs="Times New Roman"/>
          <w:sz w:val="24"/>
          <w:szCs w:val="24"/>
          <w:lang w:val="uk-UA"/>
        </w:rPr>
        <w:t>, наказ Міністерства Фінансів України від 17.12.2020 року № 781 "Про внесення змін до Типової програмної класифікації видатків та кредитування місцевого бюджету", який набирає чинності з 1 січня 2021 року.</w:t>
      </w:r>
    </w:p>
    <w:p w:rsidR="009E110F" w:rsidRPr="008A2F35" w:rsidRDefault="009E110F" w:rsidP="000F002D">
      <w:pPr>
        <w:tabs>
          <w:tab w:val="num" w:pos="0"/>
          <w:tab w:val="num" w:pos="1287"/>
          <w:tab w:val="num" w:pos="1579"/>
        </w:tabs>
        <w:spacing w:after="0" w:line="240" w:lineRule="auto"/>
        <w:ind w:right="-6" w:firstLine="567"/>
        <w:jc w:val="both"/>
        <w:rPr>
          <w:rFonts w:ascii="Times New Roman" w:hAnsi="Times New Roman" w:cs="Times New Roman"/>
          <w:sz w:val="24"/>
          <w:szCs w:val="24"/>
          <w:lang w:val="uk-UA" w:eastAsia="uk-UA"/>
        </w:rPr>
      </w:pPr>
    </w:p>
    <w:p w:rsidR="000F002D" w:rsidRPr="008A2F35" w:rsidRDefault="000F002D" w:rsidP="000F002D">
      <w:pPr>
        <w:pStyle w:val="af"/>
        <w:tabs>
          <w:tab w:val="left" w:pos="993"/>
        </w:tabs>
        <w:spacing w:before="0" w:beforeAutospacing="0" w:after="0" w:afterAutospacing="0"/>
        <w:ind w:firstLine="567"/>
        <w:jc w:val="both"/>
        <w:rPr>
          <w:lang w:val="uk-UA"/>
        </w:rPr>
      </w:pPr>
      <w:r w:rsidRPr="008A2F35">
        <w:rPr>
          <w:lang w:val="uk-UA"/>
        </w:rPr>
        <w:t>Проєкт бюджету Чорноморської міської територіальної громади на 2021 рік є збалансованим, вирішує ряд першочергових та нагальних питань та є соціально направленим.</w:t>
      </w:r>
    </w:p>
    <w:p w:rsidR="00CB4D85" w:rsidRPr="008A2F35" w:rsidRDefault="00CB4D85" w:rsidP="000F002D">
      <w:pPr>
        <w:pStyle w:val="af"/>
        <w:tabs>
          <w:tab w:val="left" w:pos="993"/>
        </w:tabs>
        <w:spacing w:before="0" w:beforeAutospacing="0" w:after="0" w:afterAutospacing="0"/>
        <w:ind w:firstLine="567"/>
        <w:jc w:val="both"/>
        <w:rPr>
          <w:lang w:val="uk-UA"/>
        </w:rPr>
      </w:pP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Загальний обсяг видатків бюджету Чорноморської міської територіальної громади на 2021 рік розраховано у сумі 8</w:t>
      </w:r>
      <w:r w:rsidR="00DD25DF">
        <w:rPr>
          <w:rFonts w:ascii="Times New Roman" w:hAnsi="Times New Roman" w:cs="Times New Roman"/>
          <w:b/>
          <w:sz w:val="24"/>
          <w:szCs w:val="24"/>
          <w:lang w:val="uk-UA"/>
        </w:rPr>
        <w:t>51</w:t>
      </w:r>
      <w:r w:rsidR="008037DC">
        <w:rPr>
          <w:rFonts w:ascii="Times New Roman" w:hAnsi="Times New Roman" w:cs="Times New Roman"/>
          <w:b/>
          <w:sz w:val="24"/>
          <w:szCs w:val="24"/>
          <w:lang w:val="uk-UA"/>
        </w:rPr>
        <w:t xml:space="preserve"> 00</w:t>
      </w:r>
      <w:r w:rsidR="00DD25DF">
        <w:rPr>
          <w:rFonts w:ascii="Times New Roman" w:hAnsi="Times New Roman" w:cs="Times New Roman"/>
          <w:b/>
          <w:sz w:val="24"/>
          <w:szCs w:val="24"/>
          <w:lang w:val="uk-UA"/>
        </w:rPr>
        <w:t>0</w:t>
      </w:r>
      <w:r w:rsidR="008037DC">
        <w:rPr>
          <w:rFonts w:ascii="Times New Roman" w:hAnsi="Times New Roman" w:cs="Times New Roman"/>
          <w:b/>
          <w:sz w:val="24"/>
          <w:szCs w:val="24"/>
          <w:lang w:val="uk-UA"/>
        </w:rPr>
        <w:t xml:space="preserve"> </w:t>
      </w:r>
      <w:proofErr w:type="spellStart"/>
      <w:r w:rsidR="00DD25DF">
        <w:rPr>
          <w:rFonts w:ascii="Times New Roman" w:hAnsi="Times New Roman" w:cs="Times New Roman"/>
          <w:b/>
          <w:sz w:val="24"/>
          <w:szCs w:val="24"/>
          <w:lang w:val="uk-UA"/>
        </w:rPr>
        <w:t>0</w:t>
      </w:r>
      <w:r w:rsidR="008037DC">
        <w:rPr>
          <w:rFonts w:ascii="Times New Roman" w:hAnsi="Times New Roman" w:cs="Times New Roman"/>
          <w:b/>
          <w:sz w:val="24"/>
          <w:szCs w:val="24"/>
          <w:lang w:val="uk-UA"/>
        </w:rPr>
        <w:t>00</w:t>
      </w:r>
      <w:proofErr w:type="spellEnd"/>
      <w:r w:rsidRPr="008A2F35">
        <w:rPr>
          <w:rFonts w:ascii="Times New Roman" w:hAnsi="Times New Roman" w:cs="Times New Roman"/>
          <w:b/>
          <w:sz w:val="24"/>
          <w:szCs w:val="24"/>
          <w:lang w:val="uk-UA"/>
        </w:rPr>
        <w:t xml:space="preserve"> гривень, у тому числі обсяг видатків загального фонду бюджету – 8</w:t>
      </w:r>
      <w:r w:rsidR="00DD25DF">
        <w:rPr>
          <w:rFonts w:ascii="Times New Roman" w:hAnsi="Times New Roman" w:cs="Times New Roman"/>
          <w:b/>
          <w:sz w:val="24"/>
          <w:szCs w:val="24"/>
          <w:lang w:val="uk-UA"/>
        </w:rPr>
        <w:t>32 967 400</w:t>
      </w:r>
      <w:r w:rsidRPr="008A2F35">
        <w:rPr>
          <w:rFonts w:ascii="Times New Roman" w:hAnsi="Times New Roman" w:cs="Times New Roman"/>
          <w:b/>
          <w:sz w:val="24"/>
          <w:szCs w:val="24"/>
          <w:lang w:val="uk-UA"/>
        </w:rPr>
        <w:t xml:space="preserve"> гривень та видатків спеціального фонду – </w:t>
      </w:r>
      <w:r w:rsidR="008037DC">
        <w:rPr>
          <w:rFonts w:ascii="Times New Roman" w:hAnsi="Times New Roman" w:cs="Times New Roman"/>
          <w:b/>
          <w:sz w:val="24"/>
          <w:szCs w:val="24"/>
          <w:lang w:val="uk-UA"/>
        </w:rPr>
        <w:t>18 035 400</w:t>
      </w:r>
      <w:r w:rsidRPr="008A2F35">
        <w:rPr>
          <w:rFonts w:ascii="Times New Roman" w:hAnsi="Times New Roman" w:cs="Times New Roman"/>
          <w:b/>
          <w:sz w:val="24"/>
          <w:szCs w:val="24"/>
          <w:lang w:val="uk-UA"/>
        </w:rPr>
        <w:t xml:space="preserve"> гривень.</w:t>
      </w:r>
    </w:p>
    <w:p w:rsidR="009E110F" w:rsidRPr="008A2F35" w:rsidRDefault="009E110F" w:rsidP="000F002D">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p>
    <w:p w:rsidR="00C14BE6" w:rsidRPr="008A2F35" w:rsidRDefault="00C14BE6" w:rsidP="00C14BE6">
      <w:pPr>
        <w:tabs>
          <w:tab w:val="num" w:pos="0"/>
          <w:tab w:val="num" w:pos="1287"/>
          <w:tab w:val="num" w:pos="1579"/>
        </w:tabs>
        <w:spacing w:after="0" w:line="240" w:lineRule="auto"/>
        <w:ind w:right="-5"/>
        <w:jc w:val="both"/>
        <w:rPr>
          <w:rFonts w:ascii="Times New Roman" w:hAnsi="Times New Roman" w:cs="Times New Roman"/>
          <w:sz w:val="24"/>
          <w:szCs w:val="24"/>
          <w:lang w:val="uk-UA" w:eastAsia="uk-UA"/>
        </w:rPr>
      </w:pPr>
    </w:p>
    <w:p w:rsidR="000F002D" w:rsidRPr="008A2F35" w:rsidRDefault="000F002D" w:rsidP="00C14BE6">
      <w:pPr>
        <w:tabs>
          <w:tab w:val="num" w:pos="0"/>
          <w:tab w:val="num" w:pos="1287"/>
          <w:tab w:val="num" w:pos="1579"/>
        </w:tabs>
        <w:spacing w:after="0" w:line="240" w:lineRule="auto"/>
        <w:ind w:right="-5"/>
        <w:jc w:val="both"/>
        <w:rPr>
          <w:rFonts w:ascii="Times New Roman" w:hAnsi="Times New Roman" w:cs="Times New Roman"/>
          <w:sz w:val="24"/>
          <w:szCs w:val="24"/>
          <w:highlight w:val="yellow"/>
          <w:lang w:val="uk-UA"/>
        </w:rPr>
      </w:pPr>
      <w:r w:rsidRPr="008A2F35">
        <w:rPr>
          <w:rFonts w:ascii="Times New Roman" w:hAnsi="Times New Roman" w:cs="Times New Roman"/>
          <w:noProof/>
          <w:sz w:val="24"/>
          <w:szCs w:val="24"/>
          <w:highlight w:val="yellow"/>
          <w:lang w:eastAsia="ru-RU"/>
        </w:rPr>
        <w:drawing>
          <wp:inline distT="0" distB="0" distL="0" distR="0">
            <wp:extent cx="6174652" cy="4859079"/>
            <wp:effectExtent l="19050" t="0" r="16598" b="0"/>
            <wp:docPr id="12"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highlight w:val="yellow"/>
          <w:lang w:val="uk-UA"/>
        </w:rPr>
      </w:pPr>
    </w:p>
    <w:p w:rsidR="00CB4D85" w:rsidRPr="008A2F35" w:rsidRDefault="00CB4D85" w:rsidP="000F002D">
      <w:pPr>
        <w:tabs>
          <w:tab w:val="num" w:pos="0"/>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CB4D85" w:rsidRPr="008A2F35" w:rsidRDefault="00CB4D85" w:rsidP="000F002D">
      <w:pPr>
        <w:tabs>
          <w:tab w:val="num" w:pos="0"/>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9E110F" w:rsidRPr="008A2F35" w:rsidRDefault="009E110F" w:rsidP="000F002D">
      <w:pPr>
        <w:tabs>
          <w:tab w:val="num" w:pos="0"/>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9E110F" w:rsidRPr="008A2F35" w:rsidRDefault="009E110F" w:rsidP="000F002D">
      <w:pPr>
        <w:tabs>
          <w:tab w:val="num" w:pos="0"/>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AC68D1" w:rsidRPr="008A2F35" w:rsidRDefault="00AC68D1" w:rsidP="005236C1">
      <w:pPr>
        <w:tabs>
          <w:tab w:val="num" w:pos="0"/>
          <w:tab w:val="num" w:pos="1287"/>
          <w:tab w:val="num" w:pos="1579"/>
        </w:tabs>
        <w:spacing w:after="0" w:line="240" w:lineRule="auto"/>
        <w:ind w:right="-6" w:firstLine="567"/>
        <w:contextualSpacing/>
        <w:jc w:val="both"/>
        <w:rPr>
          <w:rFonts w:ascii="Times New Roman" w:hAnsi="Times New Roman" w:cs="Times New Roman"/>
          <w:sz w:val="24"/>
          <w:szCs w:val="24"/>
          <w:lang w:val="uk-UA"/>
        </w:rPr>
      </w:pPr>
    </w:p>
    <w:p w:rsidR="009E110F" w:rsidRPr="008A2F35" w:rsidRDefault="009E110F" w:rsidP="00AC68D1">
      <w:pPr>
        <w:spacing w:after="0" w:line="240" w:lineRule="auto"/>
        <w:ind w:right="-6" w:firstLine="567"/>
        <w:contextualSpacing/>
        <w:jc w:val="both"/>
        <w:rPr>
          <w:rFonts w:ascii="Times New Roman" w:hAnsi="Times New Roman" w:cs="Times New Roman"/>
          <w:sz w:val="24"/>
          <w:szCs w:val="24"/>
          <w:lang w:val="uk-UA"/>
        </w:rPr>
      </w:pPr>
    </w:p>
    <w:p w:rsidR="0021253D" w:rsidRPr="008A2F35" w:rsidRDefault="000F002D" w:rsidP="00AC68D1">
      <w:pPr>
        <w:spacing w:after="0" w:line="240" w:lineRule="auto"/>
        <w:ind w:right="-6"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Видатки спеціального фонду</w:t>
      </w:r>
      <w:r w:rsidR="00C85510" w:rsidRPr="008A2F35">
        <w:rPr>
          <w:rFonts w:ascii="Times New Roman" w:hAnsi="Times New Roman" w:cs="Times New Roman"/>
          <w:sz w:val="24"/>
          <w:szCs w:val="24"/>
          <w:lang w:val="uk-UA"/>
        </w:rPr>
        <w:t xml:space="preserve"> бюджету громади </w:t>
      </w:r>
      <w:r w:rsidR="0021253D" w:rsidRPr="008A2F35">
        <w:rPr>
          <w:rFonts w:ascii="Times New Roman" w:hAnsi="Times New Roman" w:cs="Times New Roman"/>
          <w:sz w:val="24"/>
          <w:szCs w:val="24"/>
          <w:lang w:val="uk-UA"/>
        </w:rPr>
        <w:t xml:space="preserve"> планується провести за рахунок надходжень:</w:t>
      </w:r>
    </w:p>
    <w:p w:rsidR="0021253D" w:rsidRPr="008A2F35" w:rsidRDefault="0021253D" w:rsidP="005236C1">
      <w:pPr>
        <w:spacing w:after="0" w:line="240" w:lineRule="auto"/>
        <w:ind w:right="-6"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i/>
          <w:sz w:val="24"/>
          <w:szCs w:val="24"/>
          <w:lang w:val="uk-UA"/>
        </w:rPr>
        <w:t>власних надходжень бюджетних установ –</w:t>
      </w:r>
      <w:r w:rsidR="005236C1" w:rsidRPr="008A2F35">
        <w:rPr>
          <w:rFonts w:ascii="Times New Roman" w:hAnsi="Times New Roman" w:cs="Times New Roman"/>
          <w:i/>
          <w:sz w:val="24"/>
          <w:szCs w:val="24"/>
          <w:lang w:val="uk-UA"/>
        </w:rPr>
        <w:t xml:space="preserve"> </w:t>
      </w:r>
      <w:r w:rsidRPr="008A2F35">
        <w:rPr>
          <w:rFonts w:ascii="Times New Roman" w:hAnsi="Times New Roman" w:cs="Times New Roman"/>
          <w:i/>
          <w:sz w:val="24"/>
          <w:szCs w:val="24"/>
          <w:lang w:val="uk-UA"/>
        </w:rPr>
        <w:t>у сумі 1</w:t>
      </w:r>
      <w:r w:rsidR="004C364B">
        <w:rPr>
          <w:rFonts w:ascii="Times New Roman" w:hAnsi="Times New Roman" w:cs="Times New Roman"/>
          <w:i/>
          <w:sz w:val="24"/>
          <w:szCs w:val="24"/>
          <w:lang w:val="uk-UA"/>
        </w:rPr>
        <w:t xml:space="preserve">1 </w:t>
      </w:r>
      <w:r w:rsidR="00E8606B">
        <w:rPr>
          <w:rFonts w:ascii="Times New Roman" w:hAnsi="Times New Roman" w:cs="Times New Roman"/>
          <w:i/>
          <w:sz w:val="24"/>
          <w:szCs w:val="24"/>
          <w:lang w:val="uk-UA"/>
        </w:rPr>
        <w:t>097 600</w:t>
      </w:r>
      <w:r w:rsidR="005236C1" w:rsidRPr="008A2F35">
        <w:rPr>
          <w:rFonts w:ascii="Times New Roman" w:hAnsi="Times New Roman" w:cs="Times New Roman"/>
          <w:i/>
          <w:sz w:val="24"/>
          <w:szCs w:val="24"/>
          <w:lang w:val="uk-UA"/>
        </w:rPr>
        <w:t xml:space="preserve"> </w:t>
      </w:r>
      <w:r w:rsidRPr="008A2F35">
        <w:rPr>
          <w:rFonts w:ascii="Times New Roman" w:hAnsi="Times New Roman" w:cs="Times New Roman"/>
          <w:i/>
          <w:sz w:val="24"/>
          <w:szCs w:val="24"/>
          <w:lang w:val="uk-UA"/>
        </w:rPr>
        <w:t>грн.;</w:t>
      </w:r>
    </w:p>
    <w:p w:rsidR="00AC68D1" w:rsidRPr="008A2F35" w:rsidRDefault="00AC68D1" w:rsidP="005236C1">
      <w:pPr>
        <w:spacing w:after="0" w:line="240" w:lineRule="auto"/>
        <w:ind w:right="-6" w:firstLine="567"/>
        <w:contextualSpacing/>
        <w:jc w:val="both"/>
        <w:rPr>
          <w:rFonts w:ascii="Times New Roman" w:hAnsi="Times New Roman" w:cs="Times New Roman"/>
          <w:i/>
          <w:sz w:val="24"/>
          <w:szCs w:val="24"/>
          <w:lang w:val="uk-UA"/>
        </w:rPr>
      </w:pPr>
    </w:p>
    <w:p w:rsidR="00415D74" w:rsidRPr="008A2F35" w:rsidRDefault="0021253D" w:rsidP="005236C1">
      <w:pPr>
        <w:spacing w:after="0" w:line="240" w:lineRule="auto"/>
        <w:ind w:right="-6"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i/>
          <w:sz w:val="24"/>
          <w:szCs w:val="24"/>
          <w:lang w:val="uk-UA"/>
        </w:rPr>
        <w:t>до бюджету розвитку –</w:t>
      </w:r>
      <w:r w:rsidR="005236C1" w:rsidRPr="008A2F35">
        <w:rPr>
          <w:rFonts w:ascii="Times New Roman" w:hAnsi="Times New Roman" w:cs="Times New Roman"/>
          <w:i/>
          <w:sz w:val="24"/>
          <w:szCs w:val="24"/>
          <w:lang w:val="uk-UA"/>
        </w:rPr>
        <w:t xml:space="preserve"> </w:t>
      </w:r>
      <w:r w:rsidRPr="008A2F35">
        <w:rPr>
          <w:rFonts w:ascii="Times New Roman" w:hAnsi="Times New Roman" w:cs="Times New Roman"/>
          <w:i/>
          <w:sz w:val="24"/>
          <w:szCs w:val="24"/>
          <w:lang w:val="uk-UA"/>
        </w:rPr>
        <w:t>у сумі 5 600 000 грн,</w:t>
      </w:r>
      <w:r w:rsidRPr="008A2F35">
        <w:rPr>
          <w:rFonts w:ascii="Times New Roman" w:hAnsi="Times New Roman" w:cs="Times New Roman"/>
          <w:sz w:val="24"/>
          <w:szCs w:val="24"/>
          <w:lang w:val="uk-UA"/>
        </w:rPr>
        <w:t xml:space="preserve"> які </w:t>
      </w:r>
      <w:r w:rsidR="005F3A9F" w:rsidRPr="008A2F35">
        <w:rPr>
          <w:rFonts w:ascii="Times New Roman" w:hAnsi="Times New Roman" w:cs="Times New Roman"/>
          <w:sz w:val="24"/>
          <w:szCs w:val="24"/>
          <w:lang w:val="uk-UA"/>
        </w:rPr>
        <w:t>можливо спрямувати на співфінансування</w:t>
      </w:r>
      <w:r w:rsidR="00340425" w:rsidRPr="008A2F35">
        <w:rPr>
          <w:rFonts w:ascii="Times New Roman" w:hAnsi="Times New Roman" w:cs="Times New Roman"/>
          <w:sz w:val="24"/>
          <w:szCs w:val="24"/>
          <w:lang w:val="uk-UA"/>
        </w:rPr>
        <w:t xml:space="preserve"> </w:t>
      </w:r>
      <w:r w:rsidR="005236C1" w:rsidRPr="008A2F35">
        <w:rPr>
          <w:rFonts w:ascii="Times New Roman" w:hAnsi="Times New Roman" w:cs="Times New Roman"/>
          <w:sz w:val="24"/>
          <w:szCs w:val="24"/>
          <w:lang w:val="uk-UA"/>
        </w:rPr>
        <w:t>і</w:t>
      </w:r>
      <w:r w:rsidR="005236C1" w:rsidRPr="008A2F35">
        <w:rPr>
          <w:rFonts w:ascii="Times New Roman" w:hAnsi="Times New Roman" w:cs="Times New Roman"/>
          <w:bCs/>
          <w:color w:val="333333"/>
          <w:sz w:val="24"/>
          <w:szCs w:val="24"/>
          <w:shd w:val="clear" w:color="auto" w:fill="FFFFFF"/>
          <w:lang w:val="uk-UA"/>
        </w:rPr>
        <w:t>нвестиційних програм і проектів регіонального розвитку, що можуть реалізовуватися у 2021 році за рахунок коштів державного фонду регіонального розвитку</w:t>
      </w:r>
      <w:r w:rsidR="005236C1" w:rsidRPr="008A2F35">
        <w:rPr>
          <w:rFonts w:ascii="Times New Roman" w:hAnsi="Times New Roman" w:cs="Times New Roman"/>
          <w:b/>
          <w:bCs/>
          <w:color w:val="333333"/>
          <w:sz w:val="24"/>
          <w:szCs w:val="24"/>
          <w:shd w:val="clear" w:color="auto" w:fill="FFFFFF"/>
          <w:lang w:val="uk-UA"/>
        </w:rPr>
        <w:t xml:space="preserve"> </w:t>
      </w:r>
      <w:r w:rsidR="00340425" w:rsidRPr="008A2F35">
        <w:rPr>
          <w:rFonts w:ascii="Times New Roman" w:hAnsi="Times New Roman" w:cs="Times New Roman"/>
          <w:sz w:val="24"/>
          <w:szCs w:val="24"/>
          <w:lang w:val="uk-UA"/>
        </w:rPr>
        <w:t>проектів</w:t>
      </w:r>
      <w:r w:rsidR="00E82A80" w:rsidRPr="008A2F35">
        <w:rPr>
          <w:rFonts w:ascii="Times New Roman" w:hAnsi="Times New Roman" w:cs="Times New Roman"/>
          <w:sz w:val="24"/>
          <w:szCs w:val="24"/>
          <w:lang w:val="uk-UA"/>
        </w:rPr>
        <w:t>.</w:t>
      </w:r>
    </w:p>
    <w:p w:rsidR="005236C1" w:rsidRPr="008A2F35" w:rsidRDefault="00415D74" w:rsidP="005236C1">
      <w:pPr>
        <w:spacing w:after="0" w:line="240" w:lineRule="auto"/>
        <w:ind w:right="-6"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До регіональної комісії з оцінки та забезпечення проведення попереднього конкурсного відбору інвестиційних програм та проектів регіонального розвитку, що можуть реалізовуватися за рахунок коштів державного фонду регіонального розвитку, яка затверджена розпорядженням Одеської обласної державної адміністрації від 06.04.2017 </w:t>
      </w:r>
      <w:r w:rsidR="00AC68D1"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249/А-2017</w:t>
      </w:r>
      <w:r w:rsidR="00AC68D1" w:rsidRPr="008A2F35">
        <w:rPr>
          <w:rFonts w:ascii="Times New Roman" w:hAnsi="Times New Roman" w:cs="Times New Roman"/>
          <w:sz w:val="24"/>
          <w:szCs w:val="24"/>
          <w:lang w:val="uk-UA"/>
        </w:rPr>
        <w:t>,</w:t>
      </w:r>
      <w:r w:rsidRPr="008A2F35">
        <w:rPr>
          <w:rFonts w:ascii="Times New Roman" w:hAnsi="Times New Roman" w:cs="Times New Roman"/>
          <w:sz w:val="24"/>
          <w:szCs w:val="24"/>
          <w:lang w:val="uk-UA"/>
        </w:rPr>
        <w:t xml:space="preserve"> подані наступні проекти</w:t>
      </w:r>
      <w:r w:rsidR="00AC68D1" w:rsidRPr="008A2F35">
        <w:rPr>
          <w:rFonts w:ascii="Times New Roman" w:hAnsi="Times New Roman" w:cs="Times New Roman"/>
          <w:sz w:val="24"/>
          <w:szCs w:val="24"/>
          <w:lang w:val="uk-UA"/>
        </w:rPr>
        <w:t xml:space="preserve"> регіонального розвитку: </w:t>
      </w:r>
    </w:p>
    <w:p w:rsidR="005236C1" w:rsidRPr="008A2F35" w:rsidRDefault="00AC68D1" w:rsidP="00EC2494">
      <w:pPr>
        <w:pStyle w:val="a4"/>
        <w:numPr>
          <w:ilvl w:val="0"/>
          <w:numId w:val="47"/>
        </w:numPr>
        <w:tabs>
          <w:tab w:val="left" w:pos="851"/>
        </w:tabs>
        <w:spacing w:after="0" w:line="240" w:lineRule="auto"/>
        <w:ind w:left="0" w:right="-6" w:firstLine="567"/>
        <w:jc w:val="both"/>
        <w:rPr>
          <w:rFonts w:ascii="Times New Roman" w:eastAsia="Times New Roman" w:hAnsi="Times New Roman" w:cs="Times New Roman"/>
          <w:sz w:val="24"/>
          <w:szCs w:val="24"/>
          <w:lang w:val="uk-UA" w:eastAsia="it-IT"/>
        </w:rPr>
      </w:pPr>
      <w:r w:rsidRPr="008A2F35">
        <w:rPr>
          <w:rFonts w:ascii="Times New Roman" w:eastAsia="Times New Roman" w:hAnsi="Times New Roman" w:cs="Times New Roman"/>
          <w:sz w:val="24"/>
          <w:szCs w:val="24"/>
          <w:lang w:val="uk-UA" w:eastAsia="it-IT"/>
        </w:rPr>
        <w:t>п</w:t>
      </w:r>
      <w:r w:rsidR="005236C1" w:rsidRPr="008A2F35">
        <w:rPr>
          <w:rFonts w:ascii="Times New Roman" w:eastAsia="Times New Roman" w:hAnsi="Times New Roman" w:cs="Times New Roman"/>
          <w:sz w:val="24"/>
          <w:szCs w:val="24"/>
          <w:lang w:val="uk-UA" w:eastAsia="it-IT"/>
        </w:rPr>
        <w:t xml:space="preserve">роект </w:t>
      </w:r>
      <w:r w:rsidR="00DE482E" w:rsidRPr="008A2F35">
        <w:rPr>
          <w:rFonts w:ascii="Times New Roman" w:eastAsia="Times New Roman" w:hAnsi="Times New Roman" w:cs="Times New Roman"/>
          <w:sz w:val="24"/>
          <w:szCs w:val="24"/>
          <w:lang w:val="uk-UA" w:eastAsia="it-IT"/>
        </w:rPr>
        <w:t>"</w:t>
      </w:r>
      <w:r w:rsidR="00DE482E" w:rsidRPr="008A2F35">
        <w:rPr>
          <w:rFonts w:ascii="Times New Roman" w:hAnsi="Times New Roman" w:cs="Times New Roman"/>
          <w:sz w:val="24"/>
          <w:szCs w:val="24"/>
          <w:lang w:val="uk-UA"/>
        </w:rPr>
        <w:t xml:space="preserve">Реконструкція території гімназії №1 в </w:t>
      </w:r>
      <w:proofErr w:type="spellStart"/>
      <w:r w:rsidR="00DE482E" w:rsidRPr="008A2F35">
        <w:rPr>
          <w:rFonts w:ascii="Times New Roman" w:hAnsi="Times New Roman" w:cs="Times New Roman"/>
          <w:sz w:val="24"/>
          <w:szCs w:val="24"/>
          <w:lang w:val="uk-UA"/>
        </w:rPr>
        <w:t>м.Чорноморську</w:t>
      </w:r>
      <w:proofErr w:type="spellEnd"/>
      <w:r w:rsidR="00DE482E" w:rsidRPr="008A2F35">
        <w:rPr>
          <w:rFonts w:ascii="Times New Roman" w:hAnsi="Times New Roman" w:cs="Times New Roman"/>
          <w:sz w:val="24"/>
          <w:szCs w:val="24"/>
          <w:lang w:val="uk-UA"/>
        </w:rPr>
        <w:t xml:space="preserve"> по вул. Шевченка, 8 з будівництвом учбово-виховного комплексу початкової школи та гімназії на 660 учнів (коригування)"</w:t>
      </w:r>
      <w:r w:rsidR="005236C1" w:rsidRPr="008A2F35">
        <w:rPr>
          <w:rFonts w:ascii="Times New Roman" w:eastAsia="Times New Roman" w:hAnsi="Times New Roman" w:cs="Times New Roman"/>
          <w:sz w:val="24"/>
          <w:szCs w:val="24"/>
          <w:lang w:val="uk-UA" w:eastAsia="it-IT"/>
        </w:rPr>
        <w:t>;</w:t>
      </w:r>
    </w:p>
    <w:p w:rsidR="005236C1" w:rsidRPr="008A2F35" w:rsidRDefault="00AC68D1" w:rsidP="00EC2494">
      <w:pPr>
        <w:pStyle w:val="a4"/>
        <w:numPr>
          <w:ilvl w:val="0"/>
          <w:numId w:val="47"/>
        </w:numPr>
        <w:tabs>
          <w:tab w:val="left" w:pos="851"/>
        </w:tabs>
        <w:spacing w:after="0" w:line="240" w:lineRule="auto"/>
        <w:ind w:left="0" w:right="-6" w:firstLine="567"/>
        <w:jc w:val="both"/>
        <w:rPr>
          <w:rFonts w:ascii="Times New Roman" w:hAnsi="Times New Roman" w:cs="Times New Roman"/>
          <w:sz w:val="24"/>
          <w:szCs w:val="24"/>
          <w:lang w:val="uk-UA" w:eastAsia="it-IT"/>
        </w:rPr>
      </w:pPr>
      <w:r w:rsidRPr="008A2F35">
        <w:rPr>
          <w:rFonts w:ascii="Times New Roman" w:hAnsi="Times New Roman" w:cs="Times New Roman"/>
          <w:sz w:val="24"/>
          <w:szCs w:val="24"/>
          <w:lang w:val="uk-UA"/>
        </w:rPr>
        <w:t>п</w:t>
      </w:r>
      <w:r w:rsidR="005236C1" w:rsidRPr="008A2F35">
        <w:rPr>
          <w:rFonts w:ascii="Times New Roman" w:hAnsi="Times New Roman" w:cs="Times New Roman"/>
          <w:sz w:val="24"/>
          <w:szCs w:val="24"/>
          <w:lang w:val="uk-UA"/>
        </w:rPr>
        <w:t xml:space="preserve">роект </w:t>
      </w:r>
      <w:r w:rsidR="00DE482E" w:rsidRPr="008A2F35">
        <w:rPr>
          <w:rFonts w:ascii="Times New Roman" w:hAnsi="Times New Roman" w:cs="Times New Roman"/>
          <w:sz w:val="24"/>
          <w:szCs w:val="24"/>
          <w:lang w:val="uk-UA"/>
        </w:rPr>
        <w:t>"Реконструкція дошкільного навчального закладу №17 по вул. Світла, 5 в селищі Олександрівка, місто Чорноморськ, Одеська  область"</w:t>
      </w:r>
      <w:r w:rsidR="00E82A80" w:rsidRPr="008A2F35">
        <w:rPr>
          <w:rFonts w:ascii="Times New Roman" w:hAnsi="Times New Roman" w:cs="Times New Roman"/>
          <w:sz w:val="24"/>
          <w:szCs w:val="24"/>
          <w:lang w:val="uk-UA" w:eastAsia="it-IT"/>
        </w:rPr>
        <w:t>;</w:t>
      </w:r>
    </w:p>
    <w:p w:rsidR="00E82A80" w:rsidRPr="008A2F35" w:rsidRDefault="00AC68D1" w:rsidP="00EC2494">
      <w:pPr>
        <w:pStyle w:val="a4"/>
        <w:numPr>
          <w:ilvl w:val="0"/>
          <w:numId w:val="47"/>
        </w:numPr>
        <w:tabs>
          <w:tab w:val="left" w:pos="851"/>
        </w:tabs>
        <w:spacing w:after="0" w:line="240" w:lineRule="auto"/>
        <w:ind w:left="0" w:right="-6" w:firstLine="567"/>
        <w:jc w:val="both"/>
        <w:rPr>
          <w:rFonts w:ascii="Times New Roman" w:eastAsia="Times New Roman" w:hAnsi="Times New Roman" w:cs="Times New Roman"/>
          <w:sz w:val="24"/>
          <w:szCs w:val="24"/>
          <w:lang w:val="uk-UA" w:eastAsia="ru-RU"/>
        </w:rPr>
      </w:pPr>
      <w:r w:rsidRPr="008A2F35">
        <w:rPr>
          <w:rFonts w:ascii="Times New Roman" w:eastAsia="Times New Roman" w:hAnsi="Times New Roman" w:cs="Times New Roman"/>
          <w:sz w:val="24"/>
          <w:szCs w:val="24"/>
          <w:lang w:val="uk-UA" w:eastAsia="ru-RU"/>
        </w:rPr>
        <w:t>п</w:t>
      </w:r>
      <w:r w:rsidR="00E82A80" w:rsidRPr="008A2F35">
        <w:rPr>
          <w:rFonts w:ascii="Times New Roman" w:eastAsia="Times New Roman" w:hAnsi="Times New Roman" w:cs="Times New Roman"/>
          <w:sz w:val="24"/>
          <w:szCs w:val="24"/>
          <w:lang w:val="uk-UA" w:eastAsia="ru-RU"/>
        </w:rPr>
        <w:t xml:space="preserve">роект </w:t>
      </w:r>
      <w:r w:rsidR="00DE482E" w:rsidRPr="008A2F35">
        <w:rPr>
          <w:rFonts w:ascii="Times New Roman" w:eastAsia="Times New Roman" w:hAnsi="Times New Roman" w:cs="Times New Roman"/>
          <w:sz w:val="24"/>
          <w:szCs w:val="24"/>
          <w:lang w:val="uk-UA" w:eastAsia="ru-RU"/>
        </w:rPr>
        <w:t>"</w:t>
      </w:r>
      <w:r w:rsidR="00DE482E" w:rsidRPr="008A2F35">
        <w:rPr>
          <w:rFonts w:ascii="Times New Roman" w:hAnsi="Times New Roman" w:cs="Times New Roman"/>
          <w:sz w:val="24"/>
          <w:szCs w:val="24"/>
          <w:lang w:val="uk-UA"/>
        </w:rPr>
        <w:t xml:space="preserve">Технічне переоснащення системи донної аерації першої секції аеротенка каналізаційних очисних споруд м. Чорноморська за адресою Одеська обл., </w:t>
      </w:r>
      <w:proofErr w:type="spellStart"/>
      <w:r w:rsidR="00DE482E" w:rsidRPr="008A2F35">
        <w:rPr>
          <w:rFonts w:ascii="Times New Roman" w:hAnsi="Times New Roman" w:cs="Times New Roman"/>
          <w:sz w:val="24"/>
          <w:szCs w:val="24"/>
          <w:lang w:val="uk-UA"/>
        </w:rPr>
        <w:t>Овідіопольский</w:t>
      </w:r>
      <w:proofErr w:type="spellEnd"/>
      <w:r w:rsidR="00DE482E" w:rsidRPr="008A2F35">
        <w:rPr>
          <w:rFonts w:ascii="Times New Roman" w:hAnsi="Times New Roman" w:cs="Times New Roman"/>
          <w:sz w:val="24"/>
          <w:szCs w:val="24"/>
          <w:lang w:val="uk-UA"/>
        </w:rPr>
        <w:t xml:space="preserve"> район, </w:t>
      </w:r>
      <w:proofErr w:type="spellStart"/>
      <w:r w:rsidR="00DE482E" w:rsidRPr="008A2F35">
        <w:rPr>
          <w:rFonts w:ascii="Times New Roman" w:hAnsi="Times New Roman" w:cs="Times New Roman"/>
          <w:sz w:val="24"/>
          <w:szCs w:val="24"/>
          <w:lang w:val="uk-UA"/>
        </w:rPr>
        <w:t>Дальницька</w:t>
      </w:r>
      <w:proofErr w:type="spellEnd"/>
      <w:r w:rsidR="00DE482E" w:rsidRPr="008A2F35">
        <w:rPr>
          <w:rFonts w:ascii="Times New Roman" w:hAnsi="Times New Roman" w:cs="Times New Roman"/>
          <w:sz w:val="24"/>
          <w:szCs w:val="24"/>
          <w:lang w:val="uk-UA"/>
        </w:rPr>
        <w:t xml:space="preserve"> сільська рада, комплекс будівель та споруд №2 (за межами населеного пункту)";</w:t>
      </w:r>
    </w:p>
    <w:p w:rsidR="00DE482E" w:rsidRPr="008A2F35" w:rsidRDefault="00DE482E" w:rsidP="00EC2494">
      <w:pPr>
        <w:pStyle w:val="a4"/>
        <w:numPr>
          <w:ilvl w:val="0"/>
          <w:numId w:val="47"/>
        </w:numPr>
        <w:tabs>
          <w:tab w:val="left" w:pos="851"/>
        </w:tabs>
        <w:spacing w:after="0" w:line="240" w:lineRule="auto"/>
        <w:ind w:left="0" w:right="-6" w:firstLine="567"/>
        <w:jc w:val="both"/>
        <w:rPr>
          <w:rFonts w:ascii="Times New Roman" w:eastAsia="Times New Roman" w:hAnsi="Times New Roman" w:cs="Times New Roman"/>
          <w:sz w:val="24"/>
          <w:szCs w:val="24"/>
          <w:lang w:val="uk-UA" w:eastAsia="ru-RU"/>
        </w:rPr>
      </w:pPr>
      <w:r w:rsidRPr="008A2F35">
        <w:rPr>
          <w:rFonts w:ascii="Times New Roman" w:eastAsia="Times New Roman" w:hAnsi="Times New Roman" w:cs="Times New Roman"/>
          <w:sz w:val="24"/>
          <w:szCs w:val="24"/>
          <w:lang w:val="uk-UA" w:eastAsia="ru-RU"/>
        </w:rPr>
        <w:t>проект "</w:t>
      </w:r>
      <w:r w:rsidRPr="008A2F35">
        <w:rPr>
          <w:rFonts w:ascii="Times New Roman" w:hAnsi="Times New Roman" w:cs="Times New Roman"/>
          <w:bCs/>
          <w:sz w:val="24"/>
          <w:szCs w:val="24"/>
          <w:lang w:val="uk-UA"/>
        </w:rPr>
        <w:t>Придбання та заміна обладнання, що знаходиться в аварійному стані на каналізаційн</w:t>
      </w:r>
      <w:r w:rsidRPr="008A2F35">
        <w:rPr>
          <w:rFonts w:ascii="Times New Roman" w:hAnsi="Times New Roman" w:cs="Times New Roman"/>
          <w:sz w:val="24"/>
          <w:szCs w:val="24"/>
          <w:lang w:val="uk-UA"/>
        </w:rPr>
        <w:t xml:space="preserve">их очисних спорудах м. Чорноморська за адресою Одеська обл., </w:t>
      </w:r>
      <w:proofErr w:type="spellStart"/>
      <w:r w:rsidRPr="008A2F35">
        <w:rPr>
          <w:rFonts w:ascii="Times New Roman" w:hAnsi="Times New Roman" w:cs="Times New Roman"/>
          <w:sz w:val="24"/>
          <w:szCs w:val="24"/>
          <w:lang w:val="uk-UA"/>
        </w:rPr>
        <w:t>Овідіопольский</w:t>
      </w:r>
      <w:proofErr w:type="spellEnd"/>
      <w:r w:rsidRPr="008A2F35">
        <w:rPr>
          <w:rFonts w:ascii="Times New Roman" w:hAnsi="Times New Roman" w:cs="Times New Roman"/>
          <w:sz w:val="24"/>
          <w:szCs w:val="24"/>
          <w:lang w:val="uk-UA"/>
        </w:rPr>
        <w:t xml:space="preserve"> район, </w:t>
      </w:r>
      <w:proofErr w:type="spellStart"/>
      <w:r w:rsidRPr="008A2F35">
        <w:rPr>
          <w:rFonts w:ascii="Times New Roman" w:hAnsi="Times New Roman" w:cs="Times New Roman"/>
          <w:sz w:val="24"/>
          <w:szCs w:val="24"/>
          <w:lang w:val="uk-UA"/>
        </w:rPr>
        <w:t>Дальницька</w:t>
      </w:r>
      <w:proofErr w:type="spellEnd"/>
      <w:r w:rsidRPr="008A2F35">
        <w:rPr>
          <w:rFonts w:ascii="Times New Roman" w:hAnsi="Times New Roman" w:cs="Times New Roman"/>
          <w:sz w:val="24"/>
          <w:szCs w:val="24"/>
          <w:lang w:val="uk-UA"/>
        </w:rPr>
        <w:t xml:space="preserve"> сільська рада, комплекс будівель та споруд №2 (за межами населеного пункту)".</w:t>
      </w:r>
    </w:p>
    <w:p w:rsidR="00AC68D1" w:rsidRPr="008A2F35" w:rsidRDefault="00AC68D1" w:rsidP="00AC68D1">
      <w:pPr>
        <w:spacing w:after="0" w:line="240" w:lineRule="auto"/>
        <w:ind w:firstLine="567"/>
        <w:jc w:val="both"/>
        <w:rPr>
          <w:rFonts w:ascii="Times New Roman" w:hAnsi="Times New Roman" w:cs="Times New Roman"/>
          <w:sz w:val="24"/>
          <w:szCs w:val="24"/>
          <w:lang w:val="uk-UA" w:eastAsia="it-IT"/>
        </w:rPr>
      </w:pPr>
      <w:r w:rsidRPr="008A2F35">
        <w:rPr>
          <w:rFonts w:ascii="Times New Roman" w:eastAsia="Times New Roman" w:hAnsi="Times New Roman" w:cs="Times New Roman"/>
          <w:sz w:val="24"/>
          <w:szCs w:val="24"/>
          <w:lang w:val="uk-UA" w:eastAsia="ru-RU"/>
        </w:rPr>
        <w:t xml:space="preserve">Технічні завдання з реалізації зазначених проектів враховані в </w:t>
      </w:r>
      <w:r w:rsidRPr="008A2F35">
        <w:rPr>
          <w:rFonts w:ascii="Times New Roman" w:eastAsia="Calibri" w:hAnsi="Times New Roman" w:cs="Times New Roman"/>
          <w:sz w:val="24"/>
          <w:szCs w:val="24"/>
          <w:lang w:val="uk-UA"/>
        </w:rPr>
        <w:t>Плані заходів із реалізації у 2021-2023 роках Стратегії розвитку Одеської області на період 2021-2027 років.</w:t>
      </w:r>
    </w:p>
    <w:p w:rsidR="000F002D" w:rsidRPr="008A2F35" w:rsidRDefault="0021253D" w:rsidP="005236C1">
      <w:pPr>
        <w:tabs>
          <w:tab w:val="num" w:pos="0"/>
          <w:tab w:val="num" w:pos="1287"/>
          <w:tab w:val="num" w:pos="1579"/>
        </w:tabs>
        <w:spacing w:after="0" w:line="240" w:lineRule="auto"/>
        <w:ind w:right="-6" w:firstLine="567"/>
        <w:contextualSpacing/>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i/>
          <w:sz w:val="24"/>
          <w:szCs w:val="24"/>
          <w:lang w:val="uk-UA"/>
        </w:rPr>
        <w:t>до фонду охорони н</w:t>
      </w:r>
      <w:r w:rsidR="000F002D" w:rsidRPr="008A2F35">
        <w:rPr>
          <w:rFonts w:ascii="Times New Roman" w:hAnsi="Times New Roman" w:cs="Times New Roman"/>
          <w:i/>
          <w:sz w:val="24"/>
          <w:szCs w:val="24"/>
          <w:lang w:val="uk-UA"/>
        </w:rPr>
        <w:t xml:space="preserve">авколишнього природного середовища </w:t>
      </w:r>
      <w:r w:rsidRPr="008A2F35">
        <w:rPr>
          <w:rFonts w:ascii="Times New Roman" w:hAnsi="Times New Roman" w:cs="Times New Roman"/>
          <w:i/>
          <w:sz w:val="24"/>
          <w:szCs w:val="24"/>
          <w:lang w:val="uk-UA"/>
        </w:rPr>
        <w:t xml:space="preserve">– у сумі </w:t>
      </w:r>
      <w:r w:rsidR="000F002D" w:rsidRPr="008A2F35">
        <w:rPr>
          <w:rFonts w:ascii="Times New Roman" w:hAnsi="Times New Roman" w:cs="Times New Roman"/>
          <w:i/>
          <w:sz w:val="24"/>
          <w:szCs w:val="24"/>
          <w:lang w:val="uk-UA"/>
        </w:rPr>
        <w:t xml:space="preserve"> 1 335 000 </w:t>
      </w:r>
      <w:r w:rsidRPr="008A2F35">
        <w:rPr>
          <w:rFonts w:ascii="Times New Roman" w:hAnsi="Times New Roman" w:cs="Times New Roman"/>
          <w:i/>
          <w:sz w:val="24"/>
          <w:szCs w:val="24"/>
          <w:lang w:val="uk-UA"/>
        </w:rPr>
        <w:t xml:space="preserve">гривень. </w:t>
      </w:r>
    </w:p>
    <w:p w:rsidR="001E7DDC" w:rsidRPr="008A2F35" w:rsidRDefault="001E7DDC" w:rsidP="001E7DDC">
      <w:pPr>
        <w:tabs>
          <w:tab w:val="num" w:pos="0"/>
          <w:tab w:val="num" w:pos="1287"/>
          <w:tab w:val="num" w:pos="1579"/>
        </w:tabs>
        <w:spacing w:after="0" w:line="240" w:lineRule="auto"/>
        <w:ind w:right="-5" w:firstLine="567"/>
        <w:jc w:val="both"/>
        <w:rPr>
          <w:rFonts w:ascii="Times New Roman" w:hAnsi="Times New Roman" w:cs="Times New Roman"/>
          <w:b/>
          <w:sz w:val="24"/>
          <w:szCs w:val="24"/>
          <w:highlight w:val="yellow"/>
          <w:lang w:val="uk-UA"/>
        </w:rPr>
      </w:pPr>
    </w:p>
    <w:p w:rsidR="001E7DDC" w:rsidRPr="008A2F35" w:rsidRDefault="001E7DDC" w:rsidP="001E7DDC">
      <w:pPr>
        <w:tabs>
          <w:tab w:val="num" w:pos="0"/>
          <w:tab w:val="num" w:pos="1287"/>
          <w:tab w:val="num" w:pos="1579"/>
        </w:tabs>
        <w:spacing w:after="0" w:line="240" w:lineRule="auto"/>
        <w:ind w:right="-5" w:firstLine="567"/>
        <w:jc w:val="both"/>
        <w:rPr>
          <w:rFonts w:ascii="Times New Roman" w:hAnsi="Times New Roman" w:cs="Times New Roman"/>
          <w:sz w:val="24"/>
          <w:szCs w:val="24"/>
          <w:lang w:val="uk-UA" w:eastAsia="uk-UA"/>
        </w:rPr>
      </w:pPr>
      <w:r w:rsidRPr="008A2F35">
        <w:rPr>
          <w:rFonts w:ascii="Times New Roman" w:hAnsi="Times New Roman" w:cs="Times New Roman"/>
          <w:sz w:val="24"/>
          <w:szCs w:val="24"/>
          <w:lang w:val="uk-UA" w:eastAsia="uk-UA"/>
        </w:rPr>
        <w:t>У порівнянні з плановими показниками бюджету міста Чорноморська  на 2020 рік (станом на 01.11.2020 року) видатки проєкту бюджету Чорноморської міської територіальної громади на 2021 рік зменш</w:t>
      </w:r>
      <w:r w:rsidR="00562507" w:rsidRPr="008A2F35">
        <w:rPr>
          <w:rFonts w:ascii="Times New Roman" w:hAnsi="Times New Roman" w:cs="Times New Roman"/>
          <w:sz w:val="24"/>
          <w:szCs w:val="24"/>
          <w:lang w:val="uk-UA" w:eastAsia="uk-UA"/>
        </w:rPr>
        <w:t>уються</w:t>
      </w:r>
      <w:r w:rsidRPr="008A2F35">
        <w:rPr>
          <w:rFonts w:ascii="Times New Roman" w:hAnsi="Times New Roman" w:cs="Times New Roman"/>
          <w:sz w:val="24"/>
          <w:szCs w:val="24"/>
          <w:lang w:val="uk-UA" w:eastAsia="uk-UA"/>
        </w:rPr>
        <w:t xml:space="preserve"> на </w:t>
      </w:r>
      <w:r w:rsidR="00521360">
        <w:rPr>
          <w:rFonts w:ascii="Times New Roman" w:hAnsi="Times New Roman" w:cs="Times New Roman"/>
          <w:sz w:val="24"/>
          <w:szCs w:val="24"/>
          <w:lang w:val="uk-UA" w:eastAsia="uk-UA"/>
        </w:rPr>
        <w:t>8 451 900</w:t>
      </w:r>
      <w:r w:rsidRPr="008A2F35">
        <w:rPr>
          <w:rFonts w:ascii="Times New Roman" w:hAnsi="Times New Roman" w:cs="Times New Roman"/>
          <w:sz w:val="24"/>
          <w:szCs w:val="24"/>
          <w:lang w:val="uk-UA" w:eastAsia="uk-UA"/>
        </w:rPr>
        <w:t xml:space="preserve"> грн та склад</w:t>
      </w:r>
      <w:r w:rsidR="00562507" w:rsidRPr="008A2F35">
        <w:rPr>
          <w:rFonts w:ascii="Times New Roman" w:hAnsi="Times New Roman" w:cs="Times New Roman"/>
          <w:sz w:val="24"/>
          <w:szCs w:val="24"/>
          <w:lang w:val="uk-UA" w:eastAsia="uk-UA"/>
        </w:rPr>
        <w:t xml:space="preserve">уть </w:t>
      </w:r>
      <w:r w:rsidRPr="008A2F35">
        <w:rPr>
          <w:rFonts w:ascii="Times New Roman" w:hAnsi="Times New Roman" w:cs="Times New Roman"/>
          <w:sz w:val="24"/>
          <w:szCs w:val="24"/>
          <w:lang w:val="uk-UA" w:eastAsia="uk-UA"/>
        </w:rPr>
        <w:t>9</w:t>
      </w:r>
      <w:r w:rsidR="00521360">
        <w:rPr>
          <w:rFonts w:ascii="Times New Roman" w:hAnsi="Times New Roman" w:cs="Times New Roman"/>
          <w:sz w:val="24"/>
          <w:szCs w:val="24"/>
          <w:lang w:val="uk-UA" w:eastAsia="uk-UA"/>
        </w:rPr>
        <w:t>9,0</w:t>
      </w:r>
      <w:r w:rsidRPr="008A2F35">
        <w:rPr>
          <w:rFonts w:ascii="Times New Roman" w:hAnsi="Times New Roman" w:cs="Times New Roman"/>
          <w:sz w:val="24"/>
          <w:szCs w:val="24"/>
          <w:lang w:val="uk-UA" w:eastAsia="uk-UA"/>
        </w:rPr>
        <w:t xml:space="preserve"> % планових видатків поточного року. </w:t>
      </w:r>
    </w:p>
    <w:p w:rsidR="00334A5B" w:rsidRPr="008A2F35" w:rsidRDefault="00334A5B" w:rsidP="00334A5B">
      <w:pPr>
        <w:spacing w:after="0" w:line="240" w:lineRule="auto"/>
        <w:ind w:right="-6" w:firstLine="567"/>
        <w:contextualSpacing/>
        <w:jc w:val="both"/>
        <w:rPr>
          <w:rFonts w:ascii="Times New Roman" w:hAnsi="Times New Roman" w:cs="Times New Roman"/>
          <w:sz w:val="24"/>
          <w:szCs w:val="24"/>
          <w:lang w:val="uk-UA" w:eastAsia="uk-UA"/>
        </w:rPr>
      </w:pPr>
      <w:r w:rsidRPr="008A2F35">
        <w:rPr>
          <w:rFonts w:ascii="Times New Roman" w:hAnsi="Times New Roman" w:cs="Times New Roman"/>
          <w:sz w:val="24"/>
          <w:szCs w:val="24"/>
          <w:lang w:val="uk-UA" w:eastAsia="uk-UA"/>
        </w:rPr>
        <w:t xml:space="preserve">Основними причинами зменшення видатків на 2021 рік у порівнянні з видатками, визначеними у бюджеті міста Чорноморська на 2020 рік, зокрема, є: </w:t>
      </w:r>
    </w:p>
    <w:p w:rsidR="00454412" w:rsidRPr="008A2F35" w:rsidRDefault="00454412" w:rsidP="00454412">
      <w:pPr>
        <w:spacing w:after="0" w:line="240" w:lineRule="auto"/>
        <w:ind w:right="-6" w:firstLine="567"/>
        <w:jc w:val="both"/>
        <w:rPr>
          <w:rFonts w:ascii="Times New Roman" w:hAnsi="Times New Roman" w:cs="Times New Roman"/>
          <w:sz w:val="24"/>
          <w:szCs w:val="24"/>
          <w:lang w:val="uk-UA" w:eastAsia="uk-UA"/>
        </w:rPr>
      </w:pPr>
      <w:r w:rsidRPr="008A2F35">
        <w:rPr>
          <w:rFonts w:ascii="Times New Roman" w:hAnsi="Times New Roman" w:cs="Times New Roman"/>
          <w:sz w:val="24"/>
          <w:szCs w:val="24"/>
          <w:lang w:val="uk-UA" w:eastAsia="uk-UA"/>
        </w:rPr>
        <w:t xml:space="preserve">- </w:t>
      </w:r>
      <w:r w:rsidR="00334A5B" w:rsidRPr="008A2F35">
        <w:rPr>
          <w:rFonts w:ascii="Times New Roman" w:hAnsi="Times New Roman" w:cs="Times New Roman"/>
          <w:sz w:val="24"/>
          <w:szCs w:val="24"/>
          <w:lang w:val="uk-UA" w:eastAsia="uk-UA"/>
        </w:rPr>
        <w:t>відсутність видатків, які визначені у бюджеті</w:t>
      </w:r>
      <w:r w:rsidRPr="008A2F35">
        <w:rPr>
          <w:rFonts w:ascii="Times New Roman" w:hAnsi="Times New Roman" w:cs="Times New Roman"/>
          <w:sz w:val="24"/>
          <w:szCs w:val="24"/>
          <w:lang w:val="uk-UA" w:eastAsia="uk-UA"/>
        </w:rPr>
        <w:t xml:space="preserve"> міста Чорноморська</w:t>
      </w:r>
      <w:r w:rsidR="00334A5B" w:rsidRPr="008A2F35">
        <w:rPr>
          <w:rFonts w:ascii="Times New Roman" w:hAnsi="Times New Roman" w:cs="Times New Roman"/>
          <w:sz w:val="24"/>
          <w:szCs w:val="24"/>
          <w:lang w:val="uk-UA" w:eastAsia="uk-UA"/>
        </w:rPr>
        <w:t xml:space="preserve"> на 2020 рік</w:t>
      </w:r>
      <w:r w:rsidRPr="008A2F35">
        <w:rPr>
          <w:rFonts w:ascii="Times New Roman" w:hAnsi="Times New Roman" w:cs="Times New Roman"/>
          <w:sz w:val="24"/>
          <w:szCs w:val="24"/>
          <w:lang w:val="uk-UA" w:eastAsia="uk-UA"/>
        </w:rPr>
        <w:t>,</w:t>
      </w:r>
      <w:r w:rsidR="00334A5B" w:rsidRPr="008A2F35">
        <w:rPr>
          <w:rFonts w:ascii="Times New Roman" w:hAnsi="Times New Roman" w:cs="Times New Roman"/>
          <w:sz w:val="24"/>
          <w:szCs w:val="24"/>
          <w:lang w:val="uk-UA" w:eastAsia="uk-UA"/>
        </w:rPr>
        <w:t xml:space="preserve"> за рахунок</w:t>
      </w:r>
      <w:r w:rsidRPr="008A2F35">
        <w:rPr>
          <w:rFonts w:ascii="Times New Roman" w:hAnsi="Times New Roman" w:cs="Times New Roman"/>
          <w:sz w:val="24"/>
          <w:szCs w:val="24"/>
          <w:lang w:val="uk-UA" w:eastAsia="uk-UA"/>
        </w:rPr>
        <w:t xml:space="preserve"> </w:t>
      </w:r>
      <w:r w:rsidR="00334A5B" w:rsidRPr="008A2F35">
        <w:rPr>
          <w:rFonts w:ascii="Times New Roman" w:hAnsi="Times New Roman" w:cs="Times New Roman"/>
          <w:sz w:val="24"/>
          <w:szCs w:val="24"/>
          <w:lang w:val="uk-UA" w:eastAsia="uk-UA"/>
        </w:rPr>
        <w:t xml:space="preserve"> міжбюджетних трансфертів </w:t>
      </w:r>
      <w:r w:rsidRPr="008A2F35">
        <w:rPr>
          <w:rFonts w:ascii="Times New Roman" w:hAnsi="Times New Roman" w:cs="Times New Roman"/>
          <w:sz w:val="24"/>
          <w:szCs w:val="24"/>
          <w:lang w:val="uk-UA" w:eastAsia="uk-UA"/>
        </w:rPr>
        <w:t xml:space="preserve">з обласного бюджету Одеської області у сумі  </w:t>
      </w:r>
      <w:r w:rsidR="00163B67">
        <w:rPr>
          <w:rFonts w:ascii="Times New Roman" w:hAnsi="Times New Roman" w:cs="Times New Roman"/>
          <w:sz w:val="24"/>
          <w:szCs w:val="24"/>
          <w:lang w:val="uk-UA" w:eastAsia="uk-UA"/>
        </w:rPr>
        <w:t xml:space="preserve">                    </w:t>
      </w:r>
      <w:r w:rsidRPr="008A2F35">
        <w:rPr>
          <w:rFonts w:ascii="Times New Roman" w:hAnsi="Times New Roman" w:cs="Times New Roman"/>
          <w:sz w:val="24"/>
          <w:szCs w:val="24"/>
          <w:lang w:val="uk-UA" w:eastAsia="uk-UA"/>
        </w:rPr>
        <w:t>1</w:t>
      </w:r>
      <w:r w:rsidR="00163B67">
        <w:rPr>
          <w:rFonts w:ascii="Times New Roman" w:hAnsi="Times New Roman" w:cs="Times New Roman"/>
          <w:sz w:val="24"/>
          <w:szCs w:val="24"/>
          <w:lang w:val="uk-UA" w:eastAsia="uk-UA"/>
        </w:rPr>
        <w:t>8 896 697</w:t>
      </w:r>
      <w:r w:rsidRPr="008A2F35">
        <w:rPr>
          <w:rFonts w:ascii="Times New Roman" w:hAnsi="Times New Roman" w:cs="Times New Roman"/>
          <w:sz w:val="24"/>
          <w:szCs w:val="24"/>
          <w:lang w:val="uk-UA" w:eastAsia="uk-UA"/>
        </w:rPr>
        <w:t xml:space="preserve"> грн та з бюджету </w:t>
      </w:r>
      <w:proofErr w:type="spellStart"/>
      <w:r w:rsidRPr="008A2F35">
        <w:rPr>
          <w:rFonts w:ascii="Times New Roman" w:hAnsi="Times New Roman" w:cs="Times New Roman"/>
          <w:sz w:val="24"/>
          <w:szCs w:val="24"/>
          <w:lang w:val="uk-UA" w:eastAsia="uk-UA"/>
        </w:rPr>
        <w:t>Дальницької</w:t>
      </w:r>
      <w:proofErr w:type="spellEnd"/>
      <w:r w:rsidRPr="008A2F35">
        <w:rPr>
          <w:rFonts w:ascii="Times New Roman" w:hAnsi="Times New Roman" w:cs="Times New Roman"/>
          <w:sz w:val="24"/>
          <w:szCs w:val="24"/>
          <w:lang w:val="uk-UA" w:eastAsia="uk-UA"/>
        </w:rPr>
        <w:t xml:space="preserve"> сільської об'єднаної територіальної громади у сумі 905 690 гривень;</w:t>
      </w:r>
    </w:p>
    <w:p w:rsidR="00334A5B" w:rsidRPr="008A2F35" w:rsidRDefault="001E7DDC" w:rsidP="00454412">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eastAsia="uk-UA"/>
        </w:rPr>
        <w:t xml:space="preserve">- </w:t>
      </w:r>
      <w:r w:rsidR="00334A5B" w:rsidRPr="008A2F35">
        <w:rPr>
          <w:rFonts w:ascii="Times New Roman" w:hAnsi="Times New Roman" w:cs="Times New Roman"/>
          <w:sz w:val="24"/>
          <w:szCs w:val="24"/>
          <w:lang w:val="uk-UA"/>
        </w:rPr>
        <w:t xml:space="preserve">відсутність видатків за рахунок медичної субвенції з державного бюджету місцевим бюджетам – </w:t>
      </w:r>
      <w:r w:rsidR="00435EFD" w:rsidRPr="008A2F35">
        <w:rPr>
          <w:rFonts w:ascii="Times New Roman" w:hAnsi="Times New Roman" w:cs="Times New Roman"/>
          <w:sz w:val="24"/>
          <w:szCs w:val="24"/>
          <w:lang w:val="uk-UA"/>
        </w:rPr>
        <w:t xml:space="preserve">у сумі </w:t>
      </w:r>
      <w:r w:rsidR="00A80DE3" w:rsidRPr="008A2F35">
        <w:rPr>
          <w:rFonts w:ascii="Times New Roman" w:hAnsi="Times New Roman" w:cs="Times New Roman"/>
          <w:sz w:val="24"/>
          <w:szCs w:val="24"/>
          <w:lang w:val="uk-UA"/>
        </w:rPr>
        <w:t>14 345 900 гривень.</w:t>
      </w:r>
      <w:r w:rsidR="00334A5B" w:rsidRPr="008A2F35">
        <w:rPr>
          <w:rFonts w:ascii="Times New Roman" w:hAnsi="Times New Roman" w:cs="Times New Roman"/>
          <w:sz w:val="24"/>
          <w:szCs w:val="24"/>
          <w:lang w:val="uk-UA"/>
        </w:rPr>
        <w:t xml:space="preserve"> </w:t>
      </w:r>
    </w:p>
    <w:p w:rsidR="00334A5B" w:rsidRPr="008A2F35" w:rsidRDefault="00334A5B" w:rsidP="000F002D">
      <w:pPr>
        <w:tabs>
          <w:tab w:val="num" w:pos="0"/>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0F002D" w:rsidRPr="008A2F35" w:rsidRDefault="000F002D" w:rsidP="005240D9">
      <w:pPr>
        <w:tabs>
          <w:tab w:val="num" w:pos="0"/>
          <w:tab w:val="num" w:pos="1287"/>
          <w:tab w:val="num" w:pos="1579"/>
        </w:tabs>
        <w:spacing w:after="0" w:line="240" w:lineRule="auto"/>
        <w:ind w:right="-5" w:firstLine="567"/>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 xml:space="preserve">Найбільшу питому вагу </w:t>
      </w:r>
      <w:r w:rsidR="00E0148C" w:rsidRPr="008A2F35">
        <w:rPr>
          <w:rFonts w:ascii="Times New Roman" w:hAnsi="Times New Roman" w:cs="Times New Roman"/>
          <w:sz w:val="24"/>
          <w:szCs w:val="24"/>
          <w:lang w:val="uk-UA"/>
        </w:rPr>
        <w:t>6</w:t>
      </w:r>
      <w:r w:rsidR="00B92B41">
        <w:rPr>
          <w:rFonts w:ascii="Times New Roman" w:hAnsi="Times New Roman" w:cs="Times New Roman"/>
          <w:sz w:val="24"/>
          <w:szCs w:val="24"/>
          <w:lang w:val="uk-UA"/>
        </w:rPr>
        <w:t>6</w:t>
      </w:r>
      <w:r w:rsidR="00E0148C" w:rsidRPr="008A2F35">
        <w:rPr>
          <w:rFonts w:ascii="Times New Roman" w:hAnsi="Times New Roman" w:cs="Times New Roman"/>
          <w:sz w:val="24"/>
          <w:szCs w:val="24"/>
          <w:lang w:val="uk-UA"/>
        </w:rPr>
        <w:t>,</w:t>
      </w:r>
      <w:r w:rsidR="00163B67">
        <w:rPr>
          <w:rFonts w:ascii="Times New Roman" w:hAnsi="Times New Roman" w:cs="Times New Roman"/>
          <w:sz w:val="24"/>
          <w:szCs w:val="24"/>
          <w:lang w:val="uk-UA"/>
        </w:rPr>
        <w:t>2</w:t>
      </w:r>
      <w:r w:rsidRPr="008A2F35">
        <w:rPr>
          <w:rFonts w:ascii="Times New Roman" w:hAnsi="Times New Roman" w:cs="Times New Roman"/>
          <w:sz w:val="24"/>
          <w:szCs w:val="24"/>
          <w:lang w:val="uk-UA"/>
        </w:rPr>
        <w:t xml:space="preserve"> %, або </w:t>
      </w:r>
      <w:r w:rsidR="00163B67">
        <w:rPr>
          <w:rFonts w:ascii="Times New Roman" w:hAnsi="Times New Roman" w:cs="Times New Roman"/>
          <w:sz w:val="24"/>
          <w:szCs w:val="24"/>
          <w:lang w:val="uk-UA"/>
        </w:rPr>
        <w:t>5</w:t>
      </w:r>
      <w:r w:rsidR="00B92B41">
        <w:rPr>
          <w:rFonts w:ascii="Times New Roman" w:hAnsi="Times New Roman" w:cs="Times New Roman"/>
          <w:sz w:val="24"/>
          <w:szCs w:val="24"/>
          <w:lang w:val="uk-UA"/>
        </w:rPr>
        <w:t>51 129</w:t>
      </w:r>
      <w:r w:rsidR="00163B67">
        <w:rPr>
          <w:rFonts w:ascii="Times New Roman" w:hAnsi="Times New Roman" w:cs="Times New Roman"/>
          <w:sz w:val="24"/>
          <w:szCs w:val="24"/>
          <w:lang w:val="uk-UA"/>
        </w:rPr>
        <w:t xml:space="preserve"> </w:t>
      </w:r>
      <w:r w:rsidR="00B92B41">
        <w:rPr>
          <w:rFonts w:ascii="Times New Roman" w:hAnsi="Times New Roman" w:cs="Times New Roman"/>
          <w:sz w:val="24"/>
          <w:szCs w:val="24"/>
          <w:lang w:val="uk-UA"/>
        </w:rPr>
        <w:t>0</w:t>
      </w:r>
      <w:r w:rsidR="00163B67">
        <w:rPr>
          <w:rFonts w:ascii="Times New Roman" w:hAnsi="Times New Roman" w:cs="Times New Roman"/>
          <w:sz w:val="24"/>
          <w:szCs w:val="24"/>
          <w:lang w:val="uk-UA"/>
        </w:rPr>
        <w:t>00</w:t>
      </w:r>
      <w:r w:rsidRPr="008A2F35">
        <w:rPr>
          <w:rFonts w:ascii="Times New Roman" w:hAnsi="Times New Roman" w:cs="Times New Roman"/>
          <w:sz w:val="24"/>
          <w:szCs w:val="24"/>
          <w:lang w:val="uk-UA"/>
        </w:rPr>
        <w:t xml:space="preserve"> грн у видатках загального фонду </w:t>
      </w:r>
      <w:r w:rsidR="00E0148C" w:rsidRPr="008A2F35">
        <w:rPr>
          <w:rFonts w:ascii="Times New Roman" w:hAnsi="Times New Roman" w:cs="Times New Roman"/>
          <w:sz w:val="24"/>
          <w:szCs w:val="24"/>
          <w:lang w:val="uk-UA"/>
        </w:rPr>
        <w:t>б</w:t>
      </w:r>
      <w:r w:rsidRPr="008A2F35">
        <w:rPr>
          <w:rFonts w:ascii="Times New Roman" w:hAnsi="Times New Roman" w:cs="Times New Roman"/>
          <w:sz w:val="24"/>
          <w:szCs w:val="24"/>
          <w:lang w:val="uk-UA"/>
        </w:rPr>
        <w:t>юджету</w:t>
      </w:r>
      <w:r w:rsidR="00E0148C" w:rsidRPr="008A2F35">
        <w:rPr>
          <w:rFonts w:ascii="Times New Roman" w:hAnsi="Times New Roman" w:cs="Times New Roman"/>
          <w:sz w:val="24"/>
          <w:szCs w:val="24"/>
          <w:lang w:val="uk-UA"/>
        </w:rPr>
        <w:t xml:space="preserve"> громади</w:t>
      </w:r>
      <w:r w:rsidRPr="008A2F35">
        <w:rPr>
          <w:rFonts w:ascii="Times New Roman" w:hAnsi="Times New Roman" w:cs="Times New Roman"/>
          <w:sz w:val="24"/>
          <w:szCs w:val="24"/>
          <w:lang w:val="uk-UA"/>
        </w:rPr>
        <w:t xml:space="preserve">  складають </w:t>
      </w:r>
      <w:r w:rsidR="00E0148C" w:rsidRPr="008A2F35">
        <w:rPr>
          <w:rFonts w:ascii="Times New Roman" w:hAnsi="Times New Roman" w:cs="Times New Roman"/>
          <w:b/>
          <w:sz w:val="24"/>
          <w:szCs w:val="24"/>
          <w:lang w:val="uk-UA"/>
        </w:rPr>
        <w:t>захищені видатки</w:t>
      </w:r>
      <w:r w:rsidR="00A8228B" w:rsidRPr="008A2F35">
        <w:rPr>
          <w:rFonts w:ascii="Times New Roman" w:hAnsi="Times New Roman" w:cs="Times New Roman"/>
          <w:b/>
          <w:sz w:val="24"/>
          <w:szCs w:val="24"/>
          <w:lang w:val="uk-UA"/>
        </w:rPr>
        <w:t xml:space="preserve"> на:</w:t>
      </w:r>
    </w:p>
    <w:p w:rsidR="00A8228B" w:rsidRPr="008A2F35" w:rsidRDefault="00A8228B" w:rsidP="00A8228B">
      <w:pPr>
        <w:pStyle w:val="a4"/>
        <w:numPr>
          <w:ilvl w:val="0"/>
          <w:numId w:val="2"/>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8A2F35">
        <w:rPr>
          <w:rFonts w:ascii="Times New Roman" w:hAnsi="Times New Roman" w:cs="Times New Roman"/>
          <w:noProof/>
          <w:sz w:val="24"/>
          <w:szCs w:val="24"/>
          <w:lang w:val="uk-UA" w:eastAsia="uk-UA"/>
        </w:rPr>
        <w:t xml:space="preserve">оплату праці </w:t>
      </w:r>
      <w:r w:rsidR="00163B67">
        <w:rPr>
          <w:rFonts w:ascii="Times New Roman" w:hAnsi="Times New Roman" w:cs="Times New Roman"/>
          <w:noProof/>
          <w:sz w:val="24"/>
          <w:szCs w:val="24"/>
          <w:lang w:val="uk-UA" w:eastAsia="uk-UA"/>
        </w:rPr>
        <w:t xml:space="preserve">з нарахуваннями на заробітну плату </w:t>
      </w:r>
      <w:r w:rsidRPr="008A2F35">
        <w:rPr>
          <w:rFonts w:ascii="Times New Roman" w:hAnsi="Times New Roman" w:cs="Times New Roman"/>
          <w:noProof/>
          <w:sz w:val="24"/>
          <w:szCs w:val="24"/>
          <w:lang w:val="uk-UA" w:eastAsia="uk-UA"/>
        </w:rPr>
        <w:t xml:space="preserve">працівників бюджетних установ – </w:t>
      </w:r>
      <w:r w:rsidR="00163B67">
        <w:rPr>
          <w:rFonts w:ascii="Times New Roman" w:hAnsi="Times New Roman" w:cs="Times New Roman"/>
          <w:noProof/>
          <w:sz w:val="24"/>
          <w:szCs w:val="24"/>
          <w:lang w:val="uk-UA" w:eastAsia="uk-UA"/>
        </w:rPr>
        <w:t>4</w:t>
      </w:r>
      <w:r w:rsidR="00C5248C">
        <w:rPr>
          <w:rFonts w:ascii="Times New Roman" w:hAnsi="Times New Roman" w:cs="Times New Roman"/>
          <w:noProof/>
          <w:sz w:val="24"/>
          <w:szCs w:val="24"/>
          <w:lang w:val="uk-UA" w:eastAsia="uk-UA"/>
        </w:rPr>
        <w:t>38 253 300</w:t>
      </w:r>
      <w:r w:rsidRPr="008A2F35">
        <w:rPr>
          <w:rFonts w:ascii="Times New Roman" w:hAnsi="Times New Roman" w:cs="Times New Roman"/>
          <w:noProof/>
          <w:sz w:val="24"/>
          <w:szCs w:val="24"/>
          <w:lang w:val="uk-UA" w:eastAsia="uk-UA"/>
        </w:rPr>
        <w:t xml:space="preserve"> грн;</w:t>
      </w:r>
    </w:p>
    <w:p w:rsidR="00A8228B" w:rsidRPr="008A2F35" w:rsidRDefault="00A8228B" w:rsidP="00A8228B">
      <w:pPr>
        <w:pStyle w:val="a4"/>
        <w:numPr>
          <w:ilvl w:val="0"/>
          <w:numId w:val="2"/>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8A2F35">
        <w:rPr>
          <w:rFonts w:ascii="Times New Roman" w:hAnsi="Times New Roman" w:cs="Times New Roman"/>
          <w:noProof/>
          <w:sz w:val="24"/>
          <w:szCs w:val="24"/>
          <w:lang w:val="uk-UA" w:eastAsia="uk-UA"/>
        </w:rPr>
        <w:t>придбання медикаментів та перев’язувальних мат</w:t>
      </w:r>
      <w:r w:rsidR="00B92B41">
        <w:rPr>
          <w:rFonts w:ascii="Times New Roman" w:hAnsi="Times New Roman" w:cs="Times New Roman"/>
          <w:noProof/>
          <w:sz w:val="24"/>
          <w:szCs w:val="24"/>
          <w:lang w:val="uk-UA" w:eastAsia="uk-UA"/>
        </w:rPr>
        <w:t>е</w:t>
      </w:r>
      <w:r w:rsidRPr="008A2F35">
        <w:rPr>
          <w:rFonts w:ascii="Times New Roman" w:hAnsi="Times New Roman" w:cs="Times New Roman"/>
          <w:noProof/>
          <w:sz w:val="24"/>
          <w:szCs w:val="24"/>
          <w:lang w:val="uk-UA" w:eastAsia="uk-UA"/>
        </w:rPr>
        <w:t xml:space="preserve">ріалів – </w:t>
      </w:r>
      <w:r w:rsidR="00B92B41">
        <w:rPr>
          <w:rFonts w:ascii="Times New Roman" w:hAnsi="Times New Roman" w:cs="Times New Roman"/>
          <w:noProof/>
          <w:sz w:val="24"/>
          <w:szCs w:val="24"/>
          <w:lang w:val="uk-UA" w:eastAsia="uk-UA"/>
        </w:rPr>
        <w:t>1</w:t>
      </w:r>
      <w:r w:rsidR="00BF713E">
        <w:rPr>
          <w:rFonts w:ascii="Times New Roman" w:hAnsi="Times New Roman" w:cs="Times New Roman"/>
          <w:noProof/>
          <w:sz w:val="24"/>
          <w:szCs w:val="24"/>
          <w:lang w:val="uk-UA" w:eastAsia="uk-UA"/>
        </w:rPr>
        <w:t>8</w:t>
      </w:r>
      <w:r w:rsidR="00B92B41">
        <w:rPr>
          <w:rFonts w:ascii="Times New Roman" w:hAnsi="Times New Roman" w:cs="Times New Roman"/>
          <w:noProof/>
          <w:sz w:val="24"/>
          <w:szCs w:val="24"/>
          <w:lang w:val="uk-UA" w:eastAsia="uk-UA"/>
        </w:rPr>
        <w:t xml:space="preserve"> </w:t>
      </w:r>
      <w:r w:rsidR="00BF713E">
        <w:rPr>
          <w:rFonts w:ascii="Times New Roman" w:hAnsi="Times New Roman" w:cs="Times New Roman"/>
          <w:noProof/>
          <w:sz w:val="24"/>
          <w:szCs w:val="24"/>
          <w:lang w:val="uk-UA" w:eastAsia="uk-UA"/>
        </w:rPr>
        <w:t>8</w:t>
      </w:r>
      <w:r w:rsidR="00B92B41">
        <w:rPr>
          <w:rFonts w:ascii="Times New Roman" w:hAnsi="Times New Roman" w:cs="Times New Roman"/>
          <w:noProof/>
          <w:sz w:val="24"/>
          <w:szCs w:val="24"/>
          <w:lang w:val="uk-UA" w:eastAsia="uk-UA"/>
        </w:rPr>
        <w:t xml:space="preserve">05 </w:t>
      </w:r>
      <w:r w:rsidRPr="008A2F35">
        <w:rPr>
          <w:rFonts w:ascii="Times New Roman" w:hAnsi="Times New Roman" w:cs="Times New Roman"/>
          <w:noProof/>
          <w:sz w:val="24"/>
          <w:szCs w:val="24"/>
          <w:lang w:val="uk-UA" w:eastAsia="uk-UA"/>
        </w:rPr>
        <w:t>000 грн;</w:t>
      </w:r>
    </w:p>
    <w:p w:rsidR="00A8228B" w:rsidRPr="008A2F35" w:rsidRDefault="00A8228B" w:rsidP="00A8228B">
      <w:pPr>
        <w:pStyle w:val="a4"/>
        <w:numPr>
          <w:ilvl w:val="0"/>
          <w:numId w:val="2"/>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8A2F35">
        <w:rPr>
          <w:rFonts w:ascii="Times New Roman" w:hAnsi="Times New Roman" w:cs="Times New Roman"/>
          <w:noProof/>
          <w:sz w:val="24"/>
          <w:szCs w:val="24"/>
          <w:lang w:val="uk-UA" w:eastAsia="uk-UA"/>
        </w:rPr>
        <w:t>забезпечення продуктами харчування – 21 </w:t>
      </w:r>
      <w:r w:rsidR="00BF713E">
        <w:rPr>
          <w:rFonts w:ascii="Times New Roman" w:hAnsi="Times New Roman" w:cs="Times New Roman"/>
          <w:noProof/>
          <w:sz w:val="24"/>
          <w:szCs w:val="24"/>
          <w:lang w:val="uk-UA" w:eastAsia="uk-UA"/>
        </w:rPr>
        <w:t>360</w:t>
      </w:r>
      <w:r w:rsidRPr="008A2F35">
        <w:rPr>
          <w:rFonts w:ascii="Times New Roman" w:hAnsi="Times New Roman" w:cs="Times New Roman"/>
          <w:noProof/>
          <w:sz w:val="24"/>
          <w:szCs w:val="24"/>
          <w:lang w:val="uk-UA" w:eastAsia="uk-UA"/>
        </w:rPr>
        <w:t> 000 грн;</w:t>
      </w:r>
    </w:p>
    <w:p w:rsidR="00A8228B" w:rsidRPr="008A2F35" w:rsidRDefault="00A8228B" w:rsidP="00A8228B">
      <w:pPr>
        <w:pStyle w:val="a4"/>
        <w:numPr>
          <w:ilvl w:val="0"/>
          <w:numId w:val="2"/>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8A2F35">
        <w:rPr>
          <w:rFonts w:ascii="Times New Roman" w:hAnsi="Times New Roman" w:cs="Times New Roman"/>
          <w:noProof/>
          <w:sz w:val="24"/>
          <w:szCs w:val="24"/>
          <w:lang w:val="uk-UA" w:eastAsia="uk-UA"/>
        </w:rPr>
        <w:t xml:space="preserve">оплату комунальних послуг та енергоносіїв – </w:t>
      </w:r>
      <w:r w:rsidR="00BF713E">
        <w:rPr>
          <w:rFonts w:ascii="Times New Roman" w:hAnsi="Times New Roman" w:cs="Times New Roman"/>
          <w:noProof/>
          <w:sz w:val="24"/>
          <w:szCs w:val="24"/>
          <w:lang w:val="uk-UA" w:eastAsia="uk-UA"/>
        </w:rPr>
        <w:t>33 409 100</w:t>
      </w:r>
      <w:r w:rsidRPr="008A2F35">
        <w:rPr>
          <w:rFonts w:ascii="Times New Roman" w:hAnsi="Times New Roman" w:cs="Times New Roman"/>
          <w:noProof/>
          <w:sz w:val="24"/>
          <w:szCs w:val="24"/>
          <w:lang w:val="uk-UA" w:eastAsia="uk-UA"/>
        </w:rPr>
        <w:t xml:space="preserve"> грн;</w:t>
      </w:r>
    </w:p>
    <w:p w:rsidR="00A8228B" w:rsidRPr="008A2F35" w:rsidRDefault="00A8228B" w:rsidP="00A8228B">
      <w:pPr>
        <w:pStyle w:val="a4"/>
        <w:numPr>
          <w:ilvl w:val="0"/>
          <w:numId w:val="2"/>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8A2F35">
        <w:rPr>
          <w:rFonts w:ascii="Times New Roman" w:hAnsi="Times New Roman" w:cs="Times New Roman"/>
          <w:noProof/>
          <w:sz w:val="24"/>
          <w:szCs w:val="24"/>
          <w:lang w:val="uk-UA" w:eastAsia="uk-UA"/>
        </w:rPr>
        <w:t>поточні трансферти населенню – 3</w:t>
      </w:r>
      <w:r w:rsidR="00BF713E">
        <w:rPr>
          <w:rFonts w:ascii="Times New Roman" w:hAnsi="Times New Roman" w:cs="Times New Roman"/>
          <w:noProof/>
          <w:sz w:val="24"/>
          <w:szCs w:val="24"/>
          <w:lang w:val="uk-UA" w:eastAsia="uk-UA"/>
        </w:rPr>
        <w:t>9 301 600</w:t>
      </w:r>
      <w:r w:rsidRPr="008A2F35">
        <w:rPr>
          <w:rFonts w:ascii="Times New Roman" w:hAnsi="Times New Roman" w:cs="Times New Roman"/>
          <w:noProof/>
          <w:sz w:val="24"/>
          <w:szCs w:val="24"/>
          <w:lang w:val="uk-UA" w:eastAsia="uk-UA"/>
        </w:rPr>
        <w:t xml:space="preserve"> грн.</w:t>
      </w:r>
    </w:p>
    <w:p w:rsidR="00A8228B" w:rsidRPr="008A2F35" w:rsidRDefault="00A8228B" w:rsidP="00A8228B">
      <w:pPr>
        <w:pStyle w:val="a4"/>
        <w:tabs>
          <w:tab w:val="num" w:pos="1579"/>
        </w:tabs>
        <w:spacing w:after="0" w:line="240" w:lineRule="auto"/>
        <w:ind w:left="379" w:right="-5"/>
        <w:jc w:val="both"/>
        <w:rPr>
          <w:rFonts w:ascii="Times New Roman" w:hAnsi="Times New Roman" w:cs="Times New Roman"/>
          <w:noProof/>
          <w:sz w:val="24"/>
          <w:szCs w:val="24"/>
          <w:lang w:val="uk-UA" w:eastAsia="uk-UA"/>
        </w:rPr>
      </w:pPr>
    </w:p>
    <w:p w:rsidR="001401C9" w:rsidRDefault="001401C9" w:rsidP="005240D9">
      <w:pPr>
        <w:tabs>
          <w:tab w:val="num" w:pos="0"/>
          <w:tab w:val="left" w:pos="709"/>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1401C9" w:rsidRDefault="001401C9" w:rsidP="005240D9">
      <w:pPr>
        <w:tabs>
          <w:tab w:val="num" w:pos="0"/>
          <w:tab w:val="left" w:pos="709"/>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1401C9" w:rsidRDefault="001401C9" w:rsidP="005240D9">
      <w:pPr>
        <w:tabs>
          <w:tab w:val="num" w:pos="0"/>
          <w:tab w:val="left" w:pos="709"/>
          <w:tab w:val="num" w:pos="1287"/>
          <w:tab w:val="num" w:pos="1579"/>
        </w:tabs>
        <w:spacing w:after="0" w:line="240" w:lineRule="auto"/>
        <w:ind w:right="-5" w:firstLine="567"/>
        <w:contextualSpacing/>
        <w:jc w:val="both"/>
        <w:rPr>
          <w:rFonts w:ascii="Times New Roman" w:hAnsi="Times New Roman" w:cs="Times New Roman"/>
          <w:sz w:val="24"/>
          <w:szCs w:val="24"/>
          <w:lang w:val="uk-UA"/>
        </w:rPr>
      </w:pPr>
    </w:p>
    <w:p w:rsidR="000F002D" w:rsidRPr="008A2F35" w:rsidRDefault="000F002D" w:rsidP="005240D9">
      <w:pPr>
        <w:tabs>
          <w:tab w:val="num" w:pos="0"/>
          <w:tab w:val="left" w:pos="709"/>
          <w:tab w:val="num" w:pos="1287"/>
          <w:tab w:val="num" w:pos="1579"/>
        </w:tabs>
        <w:spacing w:after="0" w:line="240" w:lineRule="auto"/>
        <w:ind w:right="-5" w:firstLine="567"/>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При розрахунку фонду оплати праці враховано</w:t>
      </w:r>
      <w:r w:rsidR="00BF1BF9" w:rsidRPr="008A2F35">
        <w:rPr>
          <w:rFonts w:ascii="Times New Roman" w:hAnsi="Times New Roman" w:cs="Times New Roman"/>
          <w:sz w:val="24"/>
          <w:szCs w:val="24"/>
          <w:lang w:val="uk-UA"/>
        </w:rPr>
        <w:t>:</w:t>
      </w:r>
    </w:p>
    <w:p w:rsidR="000F002D" w:rsidRPr="008A2F35" w:rsidRDefault="00BF1BF9" w:rsidP="00BF1BF9">
      <w:pPr>
        <w:spacing w:after="0" w:line="240" w:lineRule="auto"/>
        <w:ind w:right="-5"/>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розмір  </w:t>
      </w:r>
      <w:r w:rsidR="000F002D" w:rsidRPr="008A2F35">
        <w:rPr>
          <w:rFonts w:ascii="Times New Roman" w:hAnsi="Times New Roman" w:cs="Times New Roman"/>
          <w:sz w:val="24"/>
          <w:szCs w:val="24"/>
          <w:lang w:val="uk-UA"/>
        </w:rPr>
        <w:t>мінімальної заробітної плати:</w:t>
      </w:r>
    </w:p>
    <w:p w:rsidR="000F002D" w:rsidRPr="008A2F35" w:rsidRDefault="005240D9" w:rsidP="00EC2494">
      <w:pPr>
        <w:pStyle w:val="a4"/>
        <w:numPr>
          <w:ilvl w:val="0"/>
          <w:numId w:val="45"/>
        </w:numPr>
        <w:spacing w:after="0" w:line="240" w:lineRule="auto"/>
        <w:ind w:left="0" w:right="-5" w:firstLine="284"/>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у </w:t>
      </w:r>
      <w:r w:rsidR="000F002D" w:rsidRPr="008A2F35">
        <w:rPr>
          <w:rFonts w:ascii="Times New Roman" w:hAnsi="Times New Roman" w:cs="Times New Roman"/>
          <w:sz w:val="24"/>
          <w:szCs w:val="24"/>
          <w:lang w:val="uk-UA"/>
        </w:rPr>
        <w:t xml:space="preserve">місячному розмірі: з 1 січня </w:t>
      </w:r>
      <w:r w:rsidRPr="008A2F35">
        <w:rPr>
          <w:rFonts w:ascii="Times New Roman" w:hAnsi="Times New Roman" w:cs="Times New Roman"/>
          <w:sz w:val="24"/>
          <w:szCs w:val="24"/>
          <w:lang w:val="uk-UA"/>
        </w:rPr>
        <w:t>–</w:t>
      </w:r>
      <w:r w:rsidR="000F002D" w:rsidRPr="008A2F35">
        <w:rPr>
          <w:rFonts w:ascii="Times New Roman" w:hAnsi="Times New Roman" w:cs="Times New Roman"/>
          <w:sz w:val="24"/>
          <w:szCs w:val="24"/>
          <w:lang w:val="uk-UA"/>
        </w:rPr>
        <w:t xml:space="preserve"> 6000 гривень, з 1 </w:t>
      </w:r>
      <w:r w:rsidR="00F41DAA">
        <w:rPr>
          <w:rFonts w:ascii="Times New Roman" w:hAnsi="Times New Roman" w:cs="Times New Roman"/>
          <w:sz w:val="24"/>
          <w:szCs w:val="24"/>
          <w:lang w:val="uk-UA"/>
        </w:rPr>
        <w:t>грудня</w:t>
      </w:r>
      <w:r w:rsidR="000F002D"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w:t>
      </w:r>
      <w:r w:rsidR="000F002D" w:rsidRPr="008A2F35">
        <w:rPr>
          <w:rFonts w:ascii="Times New Roman" w:hAnsi="Times New Roman" w:cs="Times New Roman"/>
          <w:sz w:val="24"/>
          <w:szCs w:val="24"/>
          <w:lang w:val="uk-UA"/>
        </w:rPr>
        <w:t xml:space="preserve"> 6500 гривень;</w:t>
      </w:r>
    </w:p>
    <w:p w:rsidR="000F002D" w:rsidRPr="008A2F35" w:rsidRDefault="005240D9" w:rsidP="00EC2494">
      <w:pPr>
        <w:pStyle w:val="a4"/>
        <w:numPr>
          <w:ilvl w:val="0"/>
          <w:numId w:val="45"/>
        </w:numPr>
        <w:spacing w:after="0" w:line="240" w:lineRule="auto"/>
        <w:ind w:left="0" w:right="-5" w:firstLine="284"/>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у </w:t>
      </w:r>
      <w:r w:rsidR="000F002D" w:rsidRPr="008A2F35">
        <w:rPr>
          <w:rFonts w:ascii="Times New Roman" w:hAnsi="Times New Roman" w:cs="Times New Roman"/>
          <w:sz w:val="24"/>
          <w:szCs w:val="24"/>
          <w:lang w:val="uk-UA"/>
        </w:rPr>
        <w:t xml:space="preserve">погодинному розмірі: з 1 січня - 36,11 гривні, з 1 </w:t>
      </w:r>
      <w:r w:rsidR="00F41DAA">
        <w:rPr>
          <w:rFonts w:ascii="Times New Roman" w:hAnsi="Times New Roman" w:cs="Times New Roman"/>
          <w:sz w:val="24"/>
          <w:szCs w:val="24"/>
          <w:lang w:val="uk-UA"/>
        </w:rPr>
        <w:t>грудня</w:t>
      </w:r>
      <w:r w:rsidR="000F002D" w:rsidRPr="008A2F35">
        <w:rPr>
          <w:rFonts w:ascii="Times New Roman" w:hAnsi="Times New Roman" w:cs="Times New Roman"/>
          <w:sz w:val="24"/>
          <w:szCs w:val="24"/>
          <w:lang w:val="uk-UA"/>
        </w:rPr>
        <w:t xml:space="preserve"> — 39,12 гривні;</w:t>
      </w:r>
    </w:p>
    <w:p w:rsidR="000F002D" w:rsidRPr="008A2F35" w:rsidRDefault="000F002D" w:rsidP="005240D9">
      <w:pPr>
        <w:spacing w:after="0" w:line="240" w:lineRule="auto"/>
        <w:ind w:right="-5"/>
        <w:contextualSpacing/>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посадового окладу працівника 1 тарифного розряду Єдиної тарифної сітки розрядів і </w:t>
      </w:r>
      <w:r w:rsidR="005240D9" w:rsidRPr="008A2F35">
        <w:rPr>
          <w:rFonts w:ascii="Times New Roman" w:hAnsi="Times New Roman" w:cs="Times New Roman"/>
          <w:sz w:val="24"/>
          <w:szCs w:val="24"/>
          <w:lang w:val="uk-UA"/>
        </w:rPr>
        <w:t>к</w:t>
      </w:r>
      <w:r w:rsidR="001401C9">
        <w:rPr>
          <w:rFonts w:ascii="Times New Roman" w:hAnsi="Times New Roman" w:cs="Times New Roman"/>
          <w:sz w:val="24"/>
          <w:szCs w:val="24"/>
          <w:lang w:val="uk-UA"/>
        </w:rPr>
        <w:t>о</w:t>
      </w:r>
      <w:r w:rsidRPr="008A2F35">
        <w:rPr>
          <w:rFonts w:ascii="Times New Roman" w:hAnsi="Times New Roman" w:cs="Times New Roman"/>
          <w:sz w:val="24"/>
          <w:szCs w:val="24"/>
          <w:lang w:val="uk-UA"/>
        </w:rPr>
        <w:t xml:space="preserve">ефіцієнтів з оплати праці працівників установ, закладів та організацій окремих  галузей бюджетної сфери, затвердженої постановою Кабінету Міністрів України  </w:t>
      </w:r>
      <w:r w:rsidR="005240D9" w:rsidRPr="008A2F35">
        <w:rPr>
          <w:rFonts w:ascii="Times New Roman" w:hAnsi="Times New Roman" w:cs="Times New Roman"/>
          <w:sz w:val="24"/>
          <w:szCs w:val="24"/>
          <w:lang w:val="uk-UA"/>
        </w:rPr>
        <w:t>в</w:t>
      </w:r>
      <w:r w:rsidRPr="008A2F35">
        <w:rPr>
          <w:rFonts w:ascii="Times New Roman" w:hAnsi="Times New Roman" w:cs="Times New Roman"/>
          <w:sz w:val="24"/>
          <w:szCs w:val="24"/>
          <w:lang w:val="uk-UA"/>
        </w:rPr>
        <w:t>ід 30 серпня 2002 року N 1298 (із змінами):</w:t>
      </w:r>
    </w:p>
    <w:p w:rsidR="000F002D" w:rsidRPr="008A2F35" w:rsidRDefault="000F002D" w:rsidP="00EC2494">
      <w:pPr>
        <w:pStyle w:val="a4"/>
        <w:numPr>
          <w:ilvl w:val="1"/>
          <w:numId w:val="46"/>
        </w:numPr>
        <w:spacing w:after="0" w:line="240" w:lineRule="auto"/>
        <w:ind w:left="0" w:right="-5" w:firstLine="284"/>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з 1 січня 2021 року – 2 670 грив</w:t>
      </w:r>
      <w:r w:rsidR="005240D9" w:rsidRPr="008A2F35">
        <w:rPr>
          <w:rFonts w:ascii="Times New Roman" w:hAnsi="Times New Roman" w:cs="Times New Roman"/>
          <w:sz w:val="24"/>
          <w:szCs w:val="24"/>
          <w:lang w:val="uk-UA"/>
        </w:rPr>
        <w:t>ень</w:t>
      </w:r>
      <w:r w:rsidRPr="008A2F35">
        <w:rPr>
          <w:rFonts w:ascii="Times New Roman" w:hAnsi="Times New Roman" w:cs="Times New Roman"/>
          <w:sz w:val="24"/>
          <w:szCs w:val="24"/>
          <w:lang w:val="uk-UA"/>
        </w:rPr>
        <w:t>;</w:t>
      </w:r>
    </w:p>
    <w:p w:rsidR="000F002D" w:rsidRPr="008A2F35" w:rsidRDefault="000F002D" w:rsidP="00EC2494">
      <w:pPr>
        <w:pStyle w:val="a4"/>
        <w:numPr>
          <w:ilvl w:val="1"/>
          <w:numId w:val="46"/>
        </w:numPr>
        <w:spacing w:after="0" w:line="240" w:lineRule="auto"/>
        <w:ind w:left="0" w:right="-5" w:firstLine="284"/>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 1 </w:t>
      </w:r>
      <w:r w:rsidR="00F41DAA">
        <w:rPr>
          <w:rFonts w:ascii="Times New Roman" w:hAnsi="Times New Roman" w:cs="Times New Roman"/>
          <w:sz w:val="24"/>
          <w:szCs w:val="24"/>
          <w:lang w:val="uk-UA"/>
        </w:rPr>
        <w:t>грудня</w:t>
      </w:r>
      <w:r w:rsidRPr="008A2F35">
        <w:rPr>
          <w:rFonts w:ascii="Times New Roman" w:hAnsi="Times New Roman" w:cs="Times New Roman"/>
          <w:sz w:val="24"/>
          <w:szCs w:val="24"/>
          <w:lang w:val="uk-UA"/>
        </w:rPr>
        <w:t xml:space="preserve"> 2021 року – 2 893 гривні.</w:t>
      </w:r>
    </w:p>
    <w:p w:rsidR="00313C97" w:rsidRPr="008A2F35" w:rsidRDefault="00313C97" w:rsidP="000F002D">
      <w:pPr>
        <w:tabs>
          <w:tab w:val="num" w:pos="0"/>
          <w:tab w:val="num" w:pos="1287"/>
          <w:tab w:val="num" w:pos="1579"/>
        </w:tabs>
        <w:spacing w:after="0" w:line="240" w:lineRule="auto"/>
        <w:ind w:right="-5" w:firstLine="567"/>
        <w:jc w:val="both"/>
        <w:rPr>
          <w:sz w:val="28"/>
          <w:szCs w:val="28"/>
          <w:lang w:val="uk-UA"/>
        </w:rPr>
      </w:pPr>
    </w:p>
    <w:p w:rsidR="00313C97" w:rsidRPr="008A2F35" w:rsidRDefault="00313C97"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Формування проєкту бюджету </w:t>
      </w:r>
      <w:r w:rsidR="000263A1" w:rsidRPr="008A2F35">
        <w:rPr>
          <w:rFonts w:ascii="Times New Roman" w:hAnsi="Times New Roman" w:cs="Times New Roman"/>
          <w:sz w:val="24"/>
          <w:szCs w:val="24"/>
          <w:lang w:val="uk-UA"/>
        </w:rPr>
        <w:t xml:space="preserve">Чорноморської міської територіальної громади </w:t>
      </w:r>
      <w:r w:rsidRPr="008A2F35">
        <w:rPr>
          <w:rFonts w:ascii="Times New Roman" w:hAnsi="Times New Roman" w:cs="Times New Roman"/>
          <w:sz w:val="24"/>
          <w:szCs w:val="24"/>
          <w:lang w:val="uk-UA"/>
        </w:rPr>
        <w:t>здійснюється в умовах пандемії. Тому значна увага приділена визначенню видатків на проведення заходів щодо зниження ризику інфікування та попередження розповсюдження захворюваності на гостру респіраторну хворобу COVID-19, спричинену коронавірусом SARS-CoV-2, на території Чорноморської міської ради Одеського району Одеської області.</w:t>
      </w:r>
    </w:p>
    <w:p w:rsidR="00313C97" w:rsidRPr="008A2F35" w:rsidRDefault="00313C97"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Так, обсяг резервного фонду пропонується до затвердження у сумі 8,0 млн. грн, що в два рази більше початкового показника  поточного року.</w:t>
      </w:r>
    </w:p>
    <w:p w:rsidR="000263A1" w:rsidRPr="008A2F35" w:rsidRDefault="00313C97"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На інші програми та заходи у сфері охорони здоров’я передбачається</w:t>
      </w:r>
      <w:r w:rsidR="000263A1" w:rsidRPr="008A2F35">
        <w:rPr>
          <w:rFonts w:ascii="Times New Roman" w:hAnsi="Times New Roman" w:cs="Times New Roman"/>
          <w:sz w:val="24"/>
          <w:szCs w:val="24"/>
          <w:lang w:val="uk-UA"/>
        </w:rPr>
        <w:t xml:space="preserve"> </w:t>
      </w:r>
      <w:r w:rsidR="00BF713E">
        <w:rPr>
          <w:rFonts w:ascii="Times New Roman" w:hAnsi="Times New Roman" w:cs="Times New Roman"/>
          <w:sz w:val="24"/>
          <w:szCs w:val="24"/>
          <w:lang w:val="uk-UA"/>
        </w:rPr>
        <w:t>18 870,0</w:t>
      </w:r>
      <w:r w:rsidR="000263A1" w:rsidRPr="008A2F35">
        <w:rPr>
          <w:rFonts w:ascii="Times New Roman" w:hAnsi="Times New Roman" w:cs="Times New Roman"/>
          <w:sz w:val="24"/>
          <w:szCs w:val="24"/>
          <w:lang w:val="uk-UA"/>
        </w:rPr>
        <w:t xml:space="preserve"> тис. гривень</w:t>
      </w:r>
    </w:p>
    <w:p w:rsidR="000263A1" w:rsidRPr="008A2F35" w:rsidRDefault="000263A1"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p>
    <w:p w:rsidR="00663BEF" w:rsidRPr="008A2F35" w:rsidRDefault="00961731" w:rsidP="000F002D">
      <w:pPr>
        <w:tabs>
          <w:tab w:val="num" w:pos="0"/>
          <w:tab w:val="num" w:pos="1287"/>
          <w:tab w:val="num" w:pos="1579"/>
        </w:tabs>
        <w:spacing w:after="0" w:line="240" w:lineRule="auto"/>
        <w:ind w:right="-5" w:firstLine="567"/>
        <w:jc w:val="both"/>
        <w:rPr>
          <w:rFonts w:ascii="Times New Roman" w:hAnsi="Times New Roman" w:cs="Times New Roman"/>
          <w:color w:val="333333"/>
          <w:sz w:val="24"/>
          <w:szCs w:val="24"/>
          <w:shd w:val="clear" w:color="auto" w:fill="FFFFFF"/>
          <w:lang w:val="uk-UA"/>
        </w:rPr>
      </w:pPr>
      <w:r w:rsidRPr="008A2F35">
        <w:rPr>
          <w:rFonts w:ascii="Times New Roman" w:hAnsi="Times New Roman" w:cs="Times New Roman"/>
          <w:sz w:val="24"/>
          <w:szCs w:val="24"/>
          <w:lang w:val="uk-UA"/>
        </w:rPr>
        <w:t xml:space="preserve">Відповідно до пункту 3 частини другої статті 22 Бюджетного кодексу України </w:t>
      </w:r>
      <w:r w:rsidRPr="008A2F35">
        <w:rPr>
          <w:rFonts w:ascii="Times New Roman" w:hAnsi="Times New Roman" w:cs="Times New Roman"/>
          <w:color w:val="333333"/>
          <w:sz w:val="24"/>
          <w:szCs w:val="24"/>
          <w:shd w:val="clear" w:color="auto" w:fill="FFFFFF"/>
          <w:lang w:val="uk-UA"/>
        </w:rPr>
        <w:t>Головними розпорядниками бюджетних коштів можуть бути виключно</w:t>
      </w:r>
      <w:r w:rsidR="001401C9">
        <w:rPr>
          <w:rFonts w:ascii="Times New Roman" w:hAnsi="Times New Roman" w:cs="Times New Roman"/>
          <w:color w:val="333333"/>
          <w:sz w:val="24"/>
          <w:szCs w:val="24"/>
          <w:shd w:val="clear" w:color="auto" w:fill="FFFFFF"/>
          <w:lang w:val="uk-UA"/>
        </w:rPr>
        <w:t xml:space="preserve"> </w:t>
      </w:r>
      <w:r w:rsidRPr="008A2F35">
        <w:rPr>
          <w:rFonts w:ascii="Times New Roman" w:hAnsi="Times New Roman" w:cs="Times New Roman"/>
          <w:color w:val="333333"/>
          <w:sz w:val="24"/>
          <w:szCs w:val="24"/>
          <w:shd w:val="clear" w:color="auto" w:fill="FFFFFF"/>
          <w:lang w:val="uk-UA"/>
        </w:rPr>
        <w:t>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w:t>
      </w:r>
    </w:p>
    <w:p w:rsidR="000F002D" w:rsidRPr="008A2F35" w:rsidRDefault="00663BEF"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Так, з урахуванням норми Бюджетного кодексу України, на </w:t>
      </w:r>
      <w:r w:rsidR="000F002D" w:rsidRPr="008A2F35">
        <w:rPr>
          <w:rFonts w:ascii="Times New Roman" w:hAnsi="Times New Roman" w:cs="Times New Roman"/>
          <w:sz w:val="24"/>
          <w:szCs w:val="24"/>
          <w:lang w:val="uk-UA"/>
        </w:rPr>
        <w:t>2021 р</w:t>
      </w:r>
      <w:r w:rsidRPr="008A2F35">
        <w:rPr>
          <w:rFonts w:ascii="Times New Roman" w:hAnsi="Times New Roman" w:cs="Times New Roman"/>
          <w:sz w:val="24"/>
          <w:szCs w:val="24"/>
          <w:lang w:val="uk-UA"/>
        </w:rPr>
        <w:t xml:space="preserve">ік </w:t>
      </w:r>
      <w:r w:rsidR="000F002D" w:rsidRPr="008A2F35">
        <w:rPr>
          <w:rFonts w:ascii="Times New Roman" w:hAnsi="Times New Roman" w:cs="Times New Roman"/>
          <w:sz w:val="24"/>
          <w:szCs w:val="24"/>
          <w:lang w:val="uk-UA"/>
        </w:rPr>
        <w:t xml:space="preserve">бюджетні призначення затверджені 10 головним розпорядникам </w:t>
      </w:r>
      <w:r w:rsidRPr="008A2F35">
        <w:rPr>
          <w:rFonts w:ascii="Times New Roman" w:hAnsi="Times New Roman" w:cs="Times New Roman"/>
          <w:sz w:val="24"/>
          <w:szCs w:val="24"/>
          <w:lang w:val="uk-UA"/>
        </w:rPr>
        <w:t xml:space="preserve">бюджетних </w:t>
      </w:r>
      <w:r w:rsidR="000F002D" w:rsidRPr="008A2F35">
        <w:rPr>
          <w:rFonts w:ascii="Times New Roman" w:hAnsi="Times New Roman" w:cs="Times New Roman"/>
          <w:sz w:val="24"/>
          <w:szCs w:val="24"/>
          <w:lang w:val="uk-UA"/>
        </w:rPr>
        <w:t>коштів</w:t>
      </w:r>
      <w:r w:rsidRPr="008A2F35">
        <w:rPr>
          <w:rFonts w:ascii="Times New Roman" w:hAnsi="Times New Roman" w:cs="Times New Roman"/>
          <w:sz w:val="24"/>
          <w:szCs w:val="24"/>
          <w:lang w:val="uk-UA"/>
        </w:rPr>
        <w:t xml:space="preserve">, які є виконавчими органами Чорноморської міської ради </w:t>
      </w:r>
      <w:r w:rsidR="00834095" w:rsidRPr="008A2F35">
        <w:rPr>
          <w:rFonts w:ascii="Times New Roman" w:hAnsi="Times New Roman" w:cs="Times New Roman"/>
          <w:sz w:val="24"/>
          <w:szCs w:val="24"/>
          <w:lang w:val="uk-UA"/>
        </w:rPr>
        <w:t>Одеського р</w:t>
      </w:r>
      <w:r w:rsidRPr="008A2F35">
        <w:rPr>
          <w:rFonts w:ascii="Times New Roman" w:hAnsi="Times New Roman" w:cs="Times New Roman"/>
          <w:sz w:val="24"/>
          <w:szCs w:val="24"/>
          <w:lang w:val="uk-UA"/>
        </w:rPr>
        <w:t>айону Одеської області, а саме:</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виконавчому комітету Чорноморської міської ради Одеської області</w:t>
      </w:r>
      <w:r w:rsidRPr="008A2F35">
        <w:rPr>
          <w:rFonts w:ascii="Times New Roman" w:hAnsi="Times New Roman" w:cs="Times New Roman"/>
          <w:sz w:val="24"/>
          <w:szCs w:val="24"/>
          <w:lang w:val="uk-UA"/>
        </w:rPr>
        <w:t>, в мережі якого є розпорядники бюджетних коштів нижчого рівня: Олександрівська селищна адміністрація Чорноморської міської ради Одеської області, Малодолинська сільська адміністрація Чорноморської міської ради Одеської області, Бурлачобалківська сільська адміністрація Чорноморської міської ради Одеської області, комунальна установа "Муніципальна варта" Чорноморської міської ради</w:t>
      </w:r>
      <w:r w:rsidR="00F41DAA">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відділу освіти Чорноморської міської ради 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відділу охорони здоров'я Чорноморської міської ради Одеської області</w:t>
      </w:r>
      <w:r w:rsidRPr="008A2F35">
        <w:rPr>
          <w:rFonts w:ascii="Times New Roman" w:hAnsi="Times New Roman" w:cs="Times New Roman"/>
          <w:sz w:val="24"/>
          <w:szCs w:val="24"/>
          <w:lang w:val="uk-UA"/>
        </w:rPr>
        <w:t>,  в мережі якого є одержувачі бюджетних коштів: комунальне некомерційне підприємство  "Чорноморська лікарня" Чорноморської міської ради Одеської області, комунальне некомерційне підприємство "Стоматологічна поліклініка міста Чорноморська" Чорноморської міської ради 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 xml:space="preserve">управлінню соціальної політики Чорноморської міської ради </w:t>
      </w:r>
      <w:r w:rsidR="008A2C76">
        <w:rPr>
          <w:rFonts w:ascii="Times New Roman" w:hAnsi="Times New Roman" w:cs="Times New Roman"/>
          <w:b/>
          <w:sz w:val="24"/>
          <w:szCs w:val="24"/>
          <w:lang w:val="uk-UA"/>
        </w:rPr>
        <w:t>О</w:t>
      </w:r>
      <w:r w:rsidRPr="008A2F35">
        <w:rPr>
          <w:rFonts w:ascii="Times New Roman" w:hAnsi="Times New Roman" w:cs="Times New Roman"/>
          <w:b/>
          <w:sz w:val="24"/>
          <w:szCs w:val="24"/>
          <w:lang w:val="uk-UA"/>
        </w:rPr>
        <w:t>деської області</w:t>
      </w:r>
      <w:r w:rsidRPr="008A2F35">
        <w:rPr>
          <w:rFonts w:ascii="Times New Roman" w:hAnsi="Times New Roman" w:cs="Times New Roman"/>
          <w:sz w:val="24"/>
          <w:szCs w:val="24"/>
          <w:lang w:val="uk-UA"/>
        </w:rPr>
        <w:t>, в мережі якого є розпорядники нижчого рівня - комунальна установа "Територіальний центр соціального обслуговування (надання соціальних послуг)" Чорноморської міської ради Одеської області, Чорноморський міський центр соціальних служб для дітей та молоді, одержувач бюджетних коштів  - громадська організація "Сліпих Світло";</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відділу культури Чорноморської міської ради 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 xml:space="preserve">відділу у справах сім'ї, молоді та спорту Чорноморської міської ради </w:t>
      </w:r>
      <w:r w:rsidR="00F41DAA">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відділу комунального господарства та благоустрою Чорноморської міської ради Одеської області</w:t>
      </w:r>
      <w:r w:rsidRPr="008A2F35">
        <w:rPr>
          <w:rFonts w:ascii="Times New Roman" w:hAnsi="Times New Roman" w:cs="Times New Roman"/>
          <w:sz w:val="24"/>
          <w:szCs w:val="24"/>
          <w:lang w:val="uk-UA"/>
        </w:rPr>
        <w:t xml:space="preserve">, в мережі якого є одержувачі бюджетних коштів: </w:t>
      </w:r>
      <w:proofErr w:type="spellStart"/>
      <w:r w:rsidR="00852827" w:rsidRPr="008A2F35">
        <w:rPr>
          <w:rFonts w:ascii="Times New Roman" w:hAnsi="Times New Roman" w:cs="Times New Roman"/>
          <w:sz w:val="24"/>
          <w:szCs w:val="24"/>
          <w:lang w:val="uk-UA"/>
        </w:rPr>
        <w:t>К</w:t>
      </w:r>
      <w:r w:rsidRPr="008A2F35">
        <w:rPr>
          <w:rFonts w:ascii="Times New Roman" w:hAnsi="Times New Roman" w:cs="Times New Roman"/>
          <w:sz w:val="24"/>
          <w:szCs w:val="24"/>
          <w:lang w:val="uk-UA"/>
        </w:rPr>
        <w:t>П</w:t>
      </w:r>
      <w:proofErr w:type="spellEnd"/>
      <w:r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lastRenderedPageBreak/>
        <w:t>"</w:t>
      </w:r>
      <w:proofErr w:type="spellStart"/>
      <w:r w:rsidRPr="008A2F35">
        <w:rPr>
          <w:rFonts w:ascii="Times New Roman" w:hAnsi="Times New Roman" w:cs="Times New Roman"/>
          <w:sz w:val="24"/>
          <w:szCs w:val="24"/>
          <w:lang w:val="uk-UA"/>
        </w:rPr>
        <w:t>Чорноморськводоканал</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Чорноморськтеплоенерго</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"МУЖКГ",</w:t>
      </w:r>
      <w:r w:rsidR="008A2C76">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КП</w:t>
      </w:r>
      <w:proofErr w:type="spellEnd"/>
      <w:r w:rsidRPr="008A2F35">
        <w:rPr>
          <w:rFonts w:ascii="Times New Roman" w:hAnsi="Times New Roman" w:cs="Times New Roman"/>
          <w:sz w:val="24"/>
          <w:szCs w:val="24"/>
          <w:lang w:val="uk-UA"/>
        </w:rPr>
        <w:t xml:space="preserve"> "</w:t>
      </w:r>
      <w:proofErr w:type="spellStart"/>
      <w:r w:rsidRPr="008A2F35">
        <w:rPr>
          <w:rFonts w:ascii="Times New Roman" w:hAnsi="Times New Roman" w:cs="Times New Roman"/>
          <w:sz w:val="24"/>
          <w:szCs w:val="24"/>
          <w:lang w:val="uk-UA"/>
        </w:rPr>
        <w:t>Зеленгосп</w:t>
      </w:r>
      <w:proofErr w:type="spellEnd"/>
      <w:r w:rsidRPr="008A2F35">
        <w:rPr>
          <w:rFonts w:ascii="Times New Roman" w:hAnsi="Times New Roman" w:cs="Times New Roman"/>
          <w:sz w:val="24"/>
          <w:szCs w:val="24"/>
          <w:lang w:val="uk-UA"/>
        </w:rPr>
        <w:t>";</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управлінню капітального будівництва Чорноморської міської ради 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Pr="008A2F35">
        <w:rPr>
          <w:rFonts w:ascii="Times New Roman" w:hAnsi="Times New Roman" w:cs="Times New Roman"/>
          <w:b/>
          <w:sz w:val="24"/>
          <w:szCs w:val="24"/>
          <w:lang w:val="uk-UA"/>
        </w:rPr>
        <w:t>управлінню комунальної власності та земельних відносин Чорноморської міської ради Одеської області</w:t>
      </w:r>
      <w:r w:rsidRPr="008A2F35">
        <w:rPr>
          <w:rFonts w:ascii="Times New Roman" w:hAnsi="Times New Roman" w:cs="Times New Roman"/>
          <w:sz w:val="24"/>
          <w:szCs w:val="24"/>
          <w:lang w:val="uk-UA"/>
        </w:rPr>
        <w:t>, в мережі якого є  одержувачі бюджетних коштів - комунальне підприємство "Палац спорту "Юність" Чорноморської міської ради Одеської області, комунальне підприємство "Чорноморський аквапарк" Чорноморської міської ради 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r w:rsidRPr="008A2F35">
        <w:rPr>
          <w:rFonts w:ascii="Times New Roman" w:hAnsi="Times New Roman" w:cs="Times New Roman"/>
          <w:b/>
          <w:sz w:val="24"/>
          <w:szCs w:val="24"/>
          <w:lang w:val="uk-UA"/>
        </w:rPr>
        <w:t>-   фінансовому управлінню Чорноморської міської ради Одеської області.</w:t>
      </w:r>
    </w:p>
    <w:p w:rsidR="000F002D" w:rsidRPr="00F95872"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p>
    <w:p w:rsidR="00F95872" w:rsidRPr="00F95872" w:rsidRDefault="000F002D" w:rsidP="000F002D">
      <w:pPr>
        <w:spacing w:after="0" w:line="240" w:lineRule="auto"/>
        <w:jc w:val="center"/>
        <w:rPr>
          <w:rFonts w:ascii="Times New Roman" w:hAnsi="Times New Roman" w:cs="Times New Roman"/>
          <w:b/>
          <w:sz w:val="24"/>
          <w:szCs w:val="24"/>
          <w:lang w:val="uk-UA"/>
        </w:rPr>
      </w:pPr>
      <w:r w:rsidRPr="00F95872">
        <w:rPr>
          <w:rFonts w:ascii="Times New Roman" w:hAnsi="Times New Roman" w:cs="Times New Roman"/>
          <w:b/>
          <w:sz w:val="24"/>
          <w:szCs w:val="24"/>
          <w:lang w:val="uk-UA"/>
        </w:rPr>
        <w:t>ВИКОНАВЧИЙ КОМІТЕТ</w:t>
      </w:r>
      <w:r w:rsidR="00F95872" w:rsidRPr="00F95872">
        <w:rPr>
          <w:rFonts w:ascii="Times New Roman" w:hAnsi="Times New Roman" w:cs="Times New Roman"/>
          <w:b/>
          <w:sz w:val="24"/>
          <w:szCs w:val="24"/>
          <w:lang w:val="uk-UA"/>
        </w:rPr>
        <w:t xml:space="preserve"> </w:t>
      </w:r>
      <w:r w:rsidRPr="00F95872">
        <w:rPr>
          <w:rFonts w:ascii="Times New Roman" w:hAnsi="Times New Roman" w:cs="Times New Roman"/>
          <w:b/>
          <w:sz w:val="24"/>
          <w:szCs w:val="24"/>
          <w:lang w:val="uk-UA"/>
        </w:rPr>
        <w:t xml:space="preserve">ЧОРНОМОРСЬКОЇ МІСЬКОЇ РАДИ </w:t>
      </w:r>
    </w:p>
    <w:p w:rsidR="000F002D" w:rsidRPr="00F95872" w:rsidRDefault="000F002D" w:rsidP="000F002D">
      <w:pPr>
        <w:spacing w:after="0" w:line="240" w:lineRule="auto"/>
        <w:jc w:val="center"/>
        <w:rPr>
          <w:rFonts w:ascii="Times New Roman" w:hAnsi="Times New Roman" w:cs="Times New Roman"/>
          <w:b/>
          <w:sz w:val="24"/>
          <w:szCs w:val="24"/>
          <w:lang w:val="uk-UA"/>
        </w:rPr>
      </w:pPr>
      <w:r w:rsidRPr="00F95872">
        <w:rPr>
          <w:rFonts w:ascii="Times New Roman" w:hAnsi="Times New Roman" w:cs="Times New Roman"/>
          <w:b/>
          <w:sz w:val="24"/>
          <w:szCs w:val="24"/>
          <w:lang w:val="uk-UA"/>
        </w:rPr>
        <w:t>ОДЕСЬКОЇ ОБЛАСТІ</w:t>
      </w:r>
    </w:p>
    <w:p w:rsidR="0021592F" w:rsidRPr="00F95872" w:rsidRDefault="0021592F" w:rsidP="0021592F">
      <w:pPr>
        <w:spacing w:after="0" w:line="240" w:lineRule="auto"/>
        <w:ind w:firstLine="567"/>
        <w:jc w:val="both"/>
        <w:rPr>
          <w:rFonts w:ascii="Times New Roman" w:hAnsi="Times New Roman" w:cs="Times New Roman"/>
          <w:sz w:val="24"/>
          <w:szCs w:val="24"/>
          <w:lang w:val="uk-UA"/>
        </w:rPr>
      </w:pPr>
    </w:p>
    <w:p w:rsidR="0021592F" w:rsidRPr="00F95872" w:rsidRDefault="000F002D" w:rsidP="0021592F">
      <w:pPr>
        <w:spacing w:after="0" w:line="240" w:lineRule="auto"/>
        <w:ind w:firstLine="567"/>
        <w:jc w:val="both"/>
        <w:rPr>
          <w:rFonts w:ascii="Times New Roman" w:hAnsi="Times New Roman" w:cs="Times New Roman"/>
          <w:sz w:val="24"/>
          <w:szCs w:val="24"/>
          <w:lang w:val="uk-UA"/>
        </w:rPr>
      </w:pPr>
      <w:r w:rsidRPr="00F95872">
        <w:rPr>
          <w:rFonts w:ascii="Times New Roman" w:hAnsi="Times New Roman" w:cs="Times New Roman"/>
          <w:sz w:val="24"/>
          <w:szCs w:val="24"/>
          <w:lang w:val="uk-UA"/>
        </w:rPr>
        <w:t xml:space="preserve">В  проєкті  бюджету Чорноморської міської територіальної громади на 2021 рік   виконавчому комітету Чорноморської міської ради Одеської області </w:t>
      </w:r>
      <w:r w:rsidR="00665288" w:rsidRPr="00F95872">
        <w:rPr>
          <w:rFonts w:ascii="Times New Roman" w:hAnsi="Times New Roman" w:cs="Times New Roman"/>
          <w:sz w:val="24"/>
          <w:szCs w:val="24"/>
          <w:lang w:val="uk-UA"/>
        </w:rPr>
        <w:t xml:space="preserve">визначені </w:t>
      </w:r>
      <w:r w:rsidR="0021592F" w:rsidRPr="00F95872">
        <w:rPr>
          <w:rFonts w:ascii="Times New Roman" w:hAnsi="Times New Roman" w:cs="Times New Roman"/>
          <w:sz w:val="24"/>
          <w:szCs w:val="24"/>
          <w:lang w:val="uk-UA"/>
        </w:rPr>
        <w:t xml:space="preserve">бюджетні призначення  у сумі </w:t>
      </w:r>
      <w:r w:rsidRPr="00F95872">
        <w:rPr>
          <w:rFonts w:ascii="Times New Roman" w:hAnsi="Times New Roman" w:cs="Times New Roman"/>
          <w:sz w:val="24"/>
          <w:szCs w:val="24"/>
          <w:lang w:val="uk-UA"/>
        </w:rPr>
        <w:t>6</w:t>
      </w:r>
      <w:r w:rsidR="00BF713E">
        <w:rPr>
          <w:rFonts w:ascii="Times New Roman" w:hAnsi="Times New Roman" w:cs="Times New Roman"/>
          <w:sz w:val="24"/>
          <w:szCs w:val="24"/>
          <w:lang w:val="uk-UA"/>
        </w:rPr>
        <w:t>6</w:t>
      </w:r>
      <w:r w:rsidR="00F95872" w:rsidRPr="00F95872">
        <w:rPr>
          <w:rFonts w:ascii="Times New Roman" w:hAnsi="Times New Roman" w:cs="Times New Roman"/>
          <w:sz w:val="24"/>
          <w:szCs w:val="24"/>
          <w:lang w:val="uk-UA"/>
        </w:rPr>
        <w:t xml:space="preserve"> </w:t>
      </w:r>
      <w:r w:rsidR="00BF713E">
        <w:rPr>
          <w:rFonts w:ascii="Times New Roman" w:hAnsi="Times New Roman" w:cs="Times New Roman"/>
          <w:sz w:val="24"/>
          <w:szCs w:val="24"/>
          <w:lang w:val="uk-UA"/>
        </w:rPr>
        <w:t>896</w:t>
      </w:r>
      <w:r w:rsidR="00F95872" w:rsidRPr="00F95872">
        <w:rPr>
          <w:rFonts w:ascii="Times New Roman" w:hAnsi="Times New Roman" w:cs="Times New Roman"/>
          <w:sz w:val="24"/>
          <w:szCs w:val="24"/>
          <w:lang w:val="uk-UA"/>
        </w:rPr>
        <w:t xml:space="preserve"> 200</w:t>
      </w:r>
      <w:r w:rsidRPr="00F95872">
        <w:rPr>
          <w:rFonts w:ascii="Times New Roman" w:hAnsi="Times New Roman" w:cs="Times New Roman"/>
          <w:sz w:val="24"/>
          <w:szCs w:val="24"/>
          <w:lang w:val="uk-UA"/>
        </w:rPr>
        <w:t xml:space="preserve"> грн, із яких за загальн</w:t>
      </w:r>
      <w:r w:rsidR="0021592F" w:rsidRPr="00F95872">
        <w:rPr>
          <w:rFonts w:ascii="Times New Roman" w:hAnsi="Times New Roman" w:cs="Times New Roman"/>
          <w:sz w:val="24"/>
          <w:szCs w:val="24"/>
          <w:lang w:val="uk-UA"/>
        </w:rPr>
        <w:t xml:space="preserve">им </w:t>
      </w:r>
      <w:r w:rsidRPr="00F95872">
        <w:rPr>
          <w:rFonts w:ascii="Times New Roman" w:hAnsi="Times New Roman" w:cs="Times New Roman"/>
          <w:sz w:val="24"/>
          <w:szCs w:val="24"/>
          <w:lang w:val="uk-UA"/>
        </w:rPr>
        <w:t>фонд</w:t>
      </w:r>
      <w:r w:rsidR="0021592F" w:rsidRPr="00F95872">
        <w:rPr>
          <w:rFonts w:ascii="Times New Roman" w:hAnsi="Times New Roman" w:cs="Times New Roman"/>
          <w:sz w:val="24"/>
          <w:szCs w:val="24"/>
          <w:lang w:val="uk-UA"/>
        </w:rPr>
        <w:t xml:space="preserve">ом </w:t>
      </w:r>
      <w:r w:rsidRPr="00F95872">
        <w:rPr>
          <w:rFonts w:ascii="Times New Roman" w:hAnsi="Times New Roman" w:cs="Times New Roman"/>
          <w:sz w:val="24"/>
          <w:szCs w:val="24"/>
          <w:lang w:val="uk-UA"/>
        </w:rPr>
        <w:t xml:space="preserve">– </w:t>
      </w:r>
      <w:r w:rsidR="00F95872" w:rsidRPr="00F95872">
        <w:rPr>
          <w:rFonts w:ascii="Times New Roman" w:hAnsi="Times New Roman" w:cs="Times New Roman"/>
          <w:sz w:val="24"/>
          <w:szCs w:val="24"/>
          <w:lang w:val="uk-UA"/>
        </w:rPr>
        <w:t>6</w:t>
      </w:r>
      <w:r w:rsidR="00BF713E">
        <w:rPr>
          <w:rFonts w:ascii="Times New Roman" w:hAnsi="Times New Roman" w:cs="Times New Roman"/>
          <w:sz w:val="24"/>
          <w:szCs w:val="24"/>
          <w:lang w:val="uk-UA"/>
        </w:rPr>
        <w:t>6 161</w:t>
      </w:r>
      <w:r w:rsidR="00F95872" w:rsidRPr="00F95872">
        <w:rPr>
          <w:rFonts w:ascii="Times New Roman" w:hAnsi="Times New Roman" w:cs="Times New Roman"/>
          <w:sz w:val="24"/>
          <w:szCs w:val="24"/>
          <w:lang w:val="uk-UA"/>
        </w:rPr>
        <w:t xml:space="preserve"> 200</w:t>
      </w:r>
      <w:r w:rsidRPr="00F95872">
        <w:rPr>
          <w:rFonts w:ascii="Times New Roman" w:hAnsi="Times New Roman" w:cs="Times New Roman"/>
          <w:sz w:val="24"/>
          <w:szCs w:val="24"/>
          <w:lang w:val="uk-UA"/>
        </w:rPr>
        <w:t xml:space="preserve">  грн  та спеціальн</w:t>
      </w:r>
      <w:r w:rsidR="0021592F" w:rsidRPr="00F95872">
        <w:rPr>
          <w:rFonts w:ascii="Times New Roman" w:hAnsi="Times New Roman" w:cs="Times New Roman"/>
          <w:sz w:val="24"/>
          <w:szCs w:val="24"/>
          <w:lang w:val="uk-UA"/>
        </w:rPr>
        <w:t>им фондом</w:t>
      </w:r>
      <w:r w:rsidRPr="00F95872">
        <w:rPr>
          <w:rFonts w:ascii="Times New Roman" w:hAnsi="Times New Roman" w:cs="Times New Roman"/>
          <w:sz w:val="24"/>
          <w:szCs w:val="24"/>
          <w:lang w:val="uk-UA"/>
        </w:rPr>
        <w:t xml:space="preserve"> – 735 000  г</w:t>
      </w:r>
      <w:r w:rsidR="00851B04" w:rsidRPr="00F95872">
        <w:rPr>
          <w:rFonts w:ascii="Times New Roman" w:hAnsi="Times New Roman" w:cs="Times New Roman"/>
          <w:sz w:val="24"/>
          <w:szCs w:val="24"/>
          <w:lang w:val="uk-UA"/>
        </w:rPr>
        <w:t>ривень</w:t>
      </w:r>
      <w:r w:rsidR="0021592F" w:rsidRPr="00F95872">
        <w:rPr>
          <w:rFonts w:ascii="Times New Roman" w:hAnsi="Times New Roman" w:cs="Times New Roman"/>
          <w:sz w:val="24"/>
          <w:szCs w:val="24"/>
          <w:lang w:val="uk-UA"/>
        </w:rPr>
        <w:t>.</w:t>
      </w:r>
    </w:p>
    <w:p w:rsidR="000F002D" w:rsidRPr="00F95872" w:rsidRDefault="0021592F" w:rsidP="00851B04">
      <w:pPr>
        <w:spacing w:after="0" w:line="240" w:lineRule="auto"/>
        <w:ind w:firstLine="567"/>
        <w:jc w:val="both"/>
        <w:rPr>
          <w:rFonts w:ascii="Times New Roman" w:hAnsi="Times New Roman" w:cs="Times New Roman"/>
          <w:i/>
          <w:sz w:val="24"/>
          <w:szCs w:val="24"/>
          <w:lang w:val="uk-UA"/>
        </w:rPr>
      </w:pPr>
      <w:r w:rsidRPr="00F95872">
        <w:rPr>
          <w:rFonts w:ascii="Times New Roman" w:hAnsi="Times New Roman" w:cs="Times New Roman"/>
          <w:sz w:val="24"/>
          <w:szCs w:val="24"/>
          <w:lang w:val="uk-UA"/>
        </w:rPr>
        <w:t xml:space="preserve">В загальному обсязі бюджетних призначень </w:t>
      </w:r>
      <w:r w:rsidR="000F002D" w:rsidRPr="00F95872">
        <w:rPr>
          <w:rFonts w:ascii="Times New Roman" w:hAnsi="Times New Roman" w:cs="Times New Roman"/>
          <w:sz w:val="24"/>
          <w:szCs w:val="24"/>
          <w:lang w:val="uk-UA"/>
        </w:rPr>
        <w:t>видатки на утримання</w:t>
      </w:r>
      <w:r w:rsidR="00853864" w:rsidRPr="00F95872">
        <w:rPr>
          <w:rFonts w:ascii="Times New Roman" w:hAnsi="Times New Roman" w:cs="Times New Roman"/>
          <w:sz w:val="24"/>
          <w:szCs w:val="24"/>
          <w:lang w:val="uk-UA"/>
        </w:rPr>
        <w:t xml:space="preserve"> та благоустрій населених пунктів </w:t>
      </w:r>
      <w:r w:rsidR="000F002D" w:rsidRPr="00F95872">
        <w:rPr>
          <w:rFonts w:ascii="Times New Roman" w:hAnsi="Times New Roman" w:cs="Times New Roman"/>
          <w:sz w:val="24"/>
          <w:szCs w:val="24"/>
          <w:lang w:val="uk-UA"/>
        </w:rPr>
        <w:t>Олександрівської селищної, Малодолинської та Бурлачобалківської  сільських адміністрацій</w:t>
      </w:r>
      <w:r w:rsidR="001401C9" w:rsidRPr="00F95872">
        <w:rPr>
          <w:rFonts w:ascii="Times New Roman" w:hAnsi="Times New Roman" w:cs="Times New Roman"/>
          <w:sz w:val="24"/>
          <w:szCs w:val="24"/>
          <w:lang w:val="uk-UA"/>
        </w:rPr>
        <w:t xml:space="preserve"> </w:t>
      </w:r>
      <w:r w:rsidRPr="00F95872">
        <w:rPr>
          <w:rFonts w:ascii="Times New Roman" w:hAnsi="Times New Roman" w:cs="Times New Roman"/>
          <w:sz w:val="24"/>
          <w:szCs w:val="24"/>
          <w:lang w:val="uk-UA"/>
        </w:rPr>
        <w:t xml:space="preserve">складають </w:t>
      </w:r>
      <w:r w:rsidR="00D62462" w:rsidRPr="00F95872">
        <w:rPr>
          <w:rFonts w:ascii="Times New Roman" w:hAnsi="Times New Roman" w:cs="Times New Roman"/>
          <w:sz w:val="24"/>
          <w:szCs w:val="24"/>
          <w:lang w:val="uk-UA"/>
        </w:rPr>
        <w:t>9 621 202</w:t>
      </w:r>
      <w:r w:rsidR="000F002D" w:rsidRPr="00F95872">
        <w:rPr>
          <w:rFonts w:ascii="Times New Roman" w:hAnsi="Times New Roman" w:cs="Times New Roman"/>
          <w:sz w:val="24"/>
          <w:szCs w:val="24"/>
          <w:lang w:val="uk-UA"/>
        </w:rPr>
        <w:t xml:space="preserve">  </w:t>
      </w:r>
      <w:r w:rsidR="00505CFF" w:rsidRPr="00F95872">
        <w:rPr>
          <w:rFonts w:ascii="Times New Roman" w:hAnsi="Times New Roman" w:cs="Times New Roman"/>
          <w:sz w:val="24"/>
          <w:szCs w:val="24"/>
          <w:lang w:val="uk-UA"/>
        </w:rPr>
        <w:t>гривень</w:t>
      </w:r>
      <w:r w:rsidR="000F002D" w:rsidRPr="00F95872">
        <w:rPr>
          <w:rFonts w:ascii="Times New Roman" w:hAnsi="Times New Roman" w:cs="Times New Roman"/>
          <w:i/>
          <w:sz w:val="24"/>
          <w:szCs w:val="24"/>
          <w:lang w:val="uk-UA"/>
        </w:rPr>
        <w:t>.</w:t>
      </w:r>
    </w:p>
    <w:p w:rsidR="00505CFF" w:rsidRPr="00F95872" w:rsidRDefault="00853864" w:rsidP="0077059B">
      <w:pPr>
        <w:spacing w:after="0" w:line="240" w:lineRule="auto"/>
        <w:ind w:firstLine="567"/>
        <w:jc w:val="both"/>
        <w:rPr>
          <w:rFonts w:ascii="Times New Roman" w:hAnsi="Times New Roman" w:cs="Times New Roman"/>
          <w:sz w:val="24"/>
          <w:szCs w:val="24"/>
          <w:lang w:val="uk-UA"/>
        </w:rPr>
      </w:pPr>
      <w:r w:rsidRPr="00F95872">
        <w:rPr>
          <w:rFonts w:ascii="Times New Roman" w:hAnsi="Times New Roman" w:cs="Times New Roman"/>
          <w:sz w:val="24"/>
          <w:szCs w:val="24"/>
          <w:lang w:val="uk-UA"/>
        </w:rPr>
        <w:t xml:space="preserve">На утримання </w:t>
      </w:r>
      <w:r w:rsidR="000F002D" w:rsidRPr="00F95872">
        <w:rPr>
          <w:rFonts w:ascii="Times New Roman" w:hAnsi="Times New Roman" w:cs="Times New Roman"/>
          <w:sz w:val="24"/>
          <w:szCs w:val="24"/>
          <w:lang w:val="uk-UA"/>
        </w:rPr>
        <w:t>комунальної установи "Муніципальна варта"</w:t>
      </w:r>
      <w:r w:rsidRPr="00F95872">
        <w:rPr>
          <w:rFonts w:ascii="Times New Roman" w:hAnsi="Times New Roman" w:cs="Times New Roman"/>
          <w:sz w:val="24"/>
          <w:szCs w:val="24"/>
          <w:lang w:val="uk-UA"/>
        </w:rPr>
        <w:t xml:space="preserve"> враховано </w:t>
      </w:r>
      <w:r w:rsidR="00F95872" w:rsidRPr="00F95872">
        <w:rPr>
          <w:rFonts w:ascii="Times New Roman" w:hAnsi="Times New Roman" w:cs="Times New Roman"/>
          <w:sz w:val="24"/>
          <w:szCs w:val="24"/>
          <w:lang w:val="uk-UA"/>
        </w:rPr>
        <w:t xml:space="preserve">                                 </w:t>
      </w:r>
      <w:r w:rsidR="00BF713E">
        <w:rPr>
          <w:rFonts w:ascii="Times New Roman" w:hAnsi="Times New Roman" w:cs="Times New Roman"/>
          <w:sz w:val="24"/>
          <w:szCs w:val="24"/>
          <w:lang w:val="uk-UA"/>
        </w:rPr>
        <w:t xml:space="preserve">9 663 </w:t>
      </w:r>
      <w:r w:rsidR="00F95872" w:rsidRPr="00F95872">
        <w:rPr>
          <w:rFonts w:ascii="Times New Roman" w:hAnsi="Times New Roman" w:cs="Times New Roman"/>
          <w:sz w:val="24"/>
          <w:szCs w:val="24"/>
          <w:lang w:val="uk-UA"/>
        </w:rPr>
        <w:t>700</w:t>
      </w:r>
      <w:r w:rsidR="000F002D" w:rsidRPr="00F95872">
        <w:rPr>
          <w:rFonts w:ascii="Times New Roman" w:hAnsi="Times New Roman" w:cs="Times New Roman"/>
          <w:sz w:val="24"/>
          <w:szCs w:val="24"/>
          <w:lang w:val="uk-UA"/>
        </w:rPr>
        <w:t xml:space="preserve"> г</w:t>
      </w:r>
      <w:r w:rsidR="00505CFF" w:rsidRPr="00F95872">
        <w:rPr>
          <w:rFonts w:ascii="Times New Roman" w:hAnsi="Times New Roman" w:cs="Times New Roman"/>
          <w:sz w:val="24"/>
          <w:szCs w:val="24"/>
          <w:lang w:val="uk-UA"/>
        </w:rPr>
        <w:t xml:space="preserve">ривень. </w:t>
      </w:r>
    </w:p>
    <w:p w:rsidR="00505CFF" w:rsidRPr="00F95872" w:rsidRDefault="00AE4E1A" w:rsidP="0077059B">
      <w:pPr>
        <w:spacing w:after="0" w:line="240" w:lineRule="auto"/>
        <w:ind w:firstLine="567"/>
        <w:jc w:val="both"/>
        <w:rPr>
          <w:rFonts w:ascii="Times New Roman" w:hAnsi="Times New Roman" w:cs="Times New Roman"/>
          <w:sz w:val="24"/>
          <w:szCs w:val="24"/>
          <w:lang w:val="uk-UA"/>
        </w:rPr>
      </w:pPr>
      <w:r w:rsidRPr="00F95872">
        <w:rPr>
          <w:rFonts w:ascii="Times New Roman" w:hAnsi="Times New Roman" w:cs="Times New Roman"/>
          <w:sz w:val="24"/>
          <w:szCs w:val="24"/>
          <w:lang w:val="uk-UA"/>
        </w:rPr>
        <w:t xml:space="preserve">На </w:t>
      </w:r>
      <w:r w:rsidR="0077059B" w:rsidRPr="00F95872">
        <w:rPr>
          <w:rFonts w:ascii="Times New Roman" w:hAnsi="Times New Roman" w:cs="Times New Roman"/>
          <w:sz w:val="24"/>
          <w:szCs w:val="24"/>
          <w:lang w:val="uk-UA"/>
        </w:rPr>
        <w:t xml:space="preserve">забезпечення функціонування </w:t>
      </w:r>
      <w:r w:rsidR="000F002D" w:rsidRPr="00F95872">
        <w:rPr>
          <w:rFonts w:ascii="Times New Roman" w:hAnsi="Times New Roman" w:cs="Times New Roman"/>
          <w:sz w:val="24"/>
          <w:szCs w:val="24"/>
          <w:lang w:val="uk-UA"/>
        </w:rPr>
        <w:t>виконавчо</w:t>
      </w:r>
      <w:r w:rsidR="0077059B" w:rsidRPr="00F95872">
        <w:rPr>
          <w:rFonts w:ascii="Times New Roman" w:hAnsi="Times New Roman" w:cs="Times New Roman"/>
          <w:sz w:val="24"/>
          <w:szCs w:val="24"/>
          <w:lang w:val="uk-UA"/>
        </w:rPr>
        <w:t>го комітету Чорноморської міської ради Одеської області передбачено – 42 </w:t>
      </w:r>
      <w:r w:rsidR="00F95872" w:rsidRPr="00F95872">
        <w:rPr>
          <w:rFonts w:ascii="Times New Roman" w:hAnsi="Times New Roman" w:cs="Times New Roman"/>
          <w:sz w:val="24"/>
          <w:szCs w:val="24"/>
          <w:lang w:val="uk-UA"/>
        </w:rPr>
        <w:t>358 198</w:t>
      </w:r>
      <w:r w:rsidR="0077059B" w:rsidRPr="00F95872">
        <w:rPr>
          <w:rFonts w:ascii="Times New Roman" w:hAnsi="Times New Roman" w:cs="Times New Roman"/>
          <w:sz w:val="24"/>
          <w:szCs w:val="24"/>
          <w:lang w:val="uk-UA"/>
        </w:rPr>
        <w:t xml:space="preserve"> </w:t>
      </w:r>
      <w:r w:rsidR="00505CFF" w:rsidRPr="00F95872">
        <w:rPr>
          <w:rFonts w:ascii="Times New Roman" w:hAnsi="Times New Roman" w:cs="Times New Roman"/>
          <w:sz w:val="24"/>
          <w:szCs w:val="24"/>
          <w:lang w:val="uk-UA"/>
        </w:rPr>
        <w:t>гривень.</w:t>
      </w:r>
    </w:p>
    <w:p w:rsidR="00691F27" w:rsidRPr="00F95872" w:rsidRDefault="00691F27" w:rsidP="00691F27">
      <w:pPr>
        <w:spacing w:after="0" w:line="240" w:lineRule="auto"/>
        <w:ind w:firstLine="567"/>
        <w:jc w:val="both"/>
        <w:rPr>
          <w:rFonts w:ascii="Times New Roman" w:hAnsi="Times New Roman" w:cs="Times New Roman"/>
          <w:sz w:val="24"/>
          <w:szCs w:val="24"/>
          <w:lang w:val="uk-UA"/>
        </w:rPr>
      </w:pPr>
      <w:r w:rsidRPr="00F95872">
        <w:rPr>
          <w:rFonts w:ascii="Times New Roman" w:hAnsi="Times New Roman" w:cs="Times New Roman"/>
          <w:sz w:val="24"/>
          <w:szCs w:val="24"/>
          <w:lang w:val="uk-UA"/>
        </w:rPr>
        <w:t>На фінансування Міських програм та заходів, виконавцями яких є управління, відділи</w:t>
      </w:r>
      <w:r w:rsidR="00BF713E">
        <w:rPr>
          <w:rFonts w:ascii="Times New Roman" w:hAnsi="Times New Roman" w:cs="Times New Roman"/>
          <w:sz w:val="24"/>
          <w:szCs w:val="24"/>
          <w:lang w:val="uk-UA"/>
        </w:rPr>
        <w:t>,</w:t>
      </w:r>
      <w:r w:rsidRPr="00F95872">
        <w:rPr>
          <w:rFonts w:ascii="Times New Roman" w:hAnsi="Times New Roman" w:cs="Times New Roman"/>
          <w:sz w:val="24"/>
          <w:szCs w:val="24"/>
          <w:lang w:val="uk-UA"/>
        </w:rPr>
        <w:t xml:space="preserve"> служби та сектори виконавчого комітету Чорноморської міської ради Одеської області затверджені бюджетні призначення у сумі:</w:t>
      </w:r>
    </w:p>
    <w:p w:rsidR="000F002D" w:rsidRPr="00F95872" w:rsidRDefault="00691F27" w:rsidP="00691F27">
      <w:pPr>
        <w:spacing w:after="0" w:line="240" w:lineRule="auto"/>
        <w:ind w:firstLine="567"/>
        <w:jc w:val="both"/>
        <w:rPr>
          <w:rFonts w:ascii="Times New Roman" w:hAnsi="Times New Roman" w:cs="Times New Roman"/>
          <w:i/>
          <w:sz w:val="24"/>
          <w:szCs w:val="24"/>
          <w:lang w:val="uk-UA"/>
        </w:rPr>
      </w:pPr>
      <w:r w:rsidRPr="00F95872">
        <w:rPr>
          <w:rFonts w:ascii="Times New Roman" w:hAnsi="Times New Roman" w:cs="Times New Roman"/>
          <w:sz w:val="24"/>
          <w:szCs w:val="24"/>
          <w:lang w:val="uk-UA"/>
        </w:rPr>
        <w:t xml:space="preserve"> </w:t>
      </w:r>
      <w:r w:rsidR="000F002D" w:rsidRPr="00F95872">
        <w:rPr>
          <w:rFonts w:ascii="Times New Roman" w:hAnsi="Times New Roman" w:cs="Times New Roman"/>
          <w:i/>
          <w:sz w:val="24"/>
          <w:szCs w:val="24"/>
          <w:lang w:val="uk-UA"/>
        </w:rPr>
        <w:t xml:space="preserve">- </w:t>
      </w:r>
      <w:r w:rsidRPr="00F95872">
        <w:rPr>
          <w:rFonts w:ascii="Times New Roman" w:hAnsi="Times New Roman" w:cs="Times New Roman"/>
          <w:i/>
          <w:sz w:val="24"/>
          <w:szCs w:val="24"/>
          <w:lang w:val="uk-UA"/>
        </w:rPr>
        <w:t xml:space="preserve">4 000 </w:t>
      </w:r>
      <w:proofErr w:type="spellStart"/>
      <w:r w:rsidRPr="00F95872">
        <w:rPr>
          <w:rFonts w:ascii="Times New Roman" w:hAnsi="Times New Roman" w:cs="Times New Roman"/>
          <w:i/>
          <w:sz w:val="24"/>
          <w:szCs w:val="24"/>
          <w:lang w:val="uk-UA"/>
        </w:rPr>
        <w:t>000</w:t>
      </w:r>
      <w:proofErr w:type="spellEnd"/>
      <w:r w:rsidRPr="00F95872">
        <w:rPr>
          <w:rFonts w:ascii="Times New Roman" w:hAnsi="Times New Roman" w:cs="Times New Roman"/>
          <w:i/>
          <w:sz w:val="24"/>
          <w:szCs w:val="24"/>
          <w:lang w:val="uk-UA"/>
        </w:rPr>
        <w:t xml:space="preserve"> </w:t>
      </w:r>
      <w:proofErr w:type="spellStart"/>
      <w:r w:rsidRPr="00F95872">
        <w:rPr>
          <w:rFonts w:ascii="Times New Roman" w:hAnsi="Times New Roman" w:cs="Times New Roman"/>
          <w:i/>
          <w:sz w:val="24"/>
          <w:szCs w:val="24"/>
          <w:lang w:val="uk-UA"/>
        </w:rPr>
        <w:t>грн</w:t>
      </w:r>
      <w:proofErr w:type="spellEnd"/>
      <w:r w:rsidRPr="00F95872">
        <w:rPr>
          <w:rFonts w:ascii="Times New Roman" w:hAnsi="Times New Roman" w:cs="Times New Roman"/>
          <w:i/>
          <w:sz w:val="24"/>
          <w:szCs w:val="24"/>
          <w:lang w:val="uk-UA"/>
        </w:rPr>
        <w:t xml:space="preserve">  на </w:t>
      </w:r>
      <w:r w:rsidR="000F002D" w:rsidRPr="00F95872">
        <w:rPr>
          <w:rFonts w:ascii="Times New Roman" w:hAnsi="Times New Roman" w:cs="Times New Roman"/>
          <w:i/>
          <w:sz w:val="24"/>
          <w:szCs w:val="24"/>
          <w:lang w:val="uk-UA"/>
        </w:rPr>
        <w:t>виплат</w:t>
      </w:r>
      <w:r w:rsidRPr="00F95872">
        <w:rPr>
          <w:rFonts w:ascii="Times New Roman" w:hAnsi="Times New Roman" w:cs="Times New Roman"/>
          <w:i/>
          <w:sz w:val="24"/>
          <w:szCs w:val="24"/>
          <w:lang w:val="uk-UA"/>
        </w:rPr>
        <w:t>у</w:t>
      </w:r>
      <w:r w:rsidR="000F002D" w:rsidRPr="00F95872">
        <w:rPr>
          <w:rFonts w:ascii="Times New Roman" w:hAnsi="Times New Roman" w:cs="Times New Roman"/>
          <w:i/>
          <w:sz w:val="24"/>
          <w:szCs w:val="24"/>
          <w:lang w:val="uk-UA"/>
        </w:rPr>
        <w:t xml:space="preserve"> матеріальної допомоги громадянам Чорноморської територіальної громади</w:t>
      </w:r>
      <w:r w:rsidRPr="00F95872">
        <w:rPr>
          <w:rFonts w:ascii="Times New Roman" w:hAnsi="Times New Roman" w:cs="Times New Roman"/>
          <w:i/>
          <w:sz w:val="24"/>
          <w:szCs w:val="24"/>
          <w:lang w:val="uk-UA"/>
        </w:rPr>
        <w:t xml:space="preserve"> за їх заявами</w:t>
      </w:r>
      <w:r w:rsidR="000F002D" w:rsidRPr="00F95872">
        <w:rPr>
          <w:rFonts w:ascii="Times New Roman" w:hAnsi="Times New Roman" w:cs="Times New Roman"/>
          <w:i/>
          <w:sz w:val="24"/>
          <w:szCs w:val="24"/>
          <w:lang w:val="uk-UA"/>
        </w:rPr>
        <w:t>;</w:t>
      </w:r>
    </w:p>
    <w:p w:rsidR="000F002D" w:rsidRPr="008A2F35" w:rsidRDefault="000F002D" w:rsidP="00691F27">
      <w:pPr>
        <w:spacing w:after="0" w:line="240" w:lineRule="auto"/>
        <w:ind w:firstLine="567"/>
        <w:jc w:val="both"/>
        <w:rPr>
          <w:rFonts w:ascii="Times New Roman" w:hAnsi="Times New Roman" w:cs="Times New Roman"/>
          <w:i/>
          <w:sz w:val="24"/>
          <w:szCs w:val="24"/>
          <w:lang w:val="uk-UA"/>
        </w:rPr>
      </w:pPr>
      <w:r w:rsidRPr="00F95872">
        <w:rPr>
          <w:rFonts w:ascii="Times New Roman" w:hAnsi="Times New Roman" w:cs="Times New Roman"/>
          <w:i/>
          <w:sz w:val="24"/>
          <w:szCs w:val="24"/>
          <w:lang w:val="uk-UA"/>
        </w:rPr>
        <w:t>-</w:t>
      </w:r>
      <w:r w:rsidR="00691F27" w:rsidRPr="00F95872">
        <w:rPr>
          <w:rFonts w:ascii="Times New Roman" w:hAnsi="Times New Roman" w:cs="Times New Roman"/>
          <w:i/>
          <w:sz w:val="24"/>
          <w:szCs w:val="24"/>
          <w:lang w:val="uk-UA"/>
        </w:rPr>
        <w:t xml:space="preserve"> 200 000 грн </w:t>
      </w:r>
      <w:r w:rsidRPr="00F95872">
        <w:rPr>
          <w:rFonts w:ascii="Times New Roman" w:hAnsi="Times New Roman" w:cs="Times New Roman"/>
          <w:i/>
          <w:sz w:val="24"/>
          <w:szCs w:val="24"/>
          <w:lang w:val="uk-UA"/>
        </w:rPr>
        <w:t>на заходи Міської програми енергозбереження та енергоефективності Чорноморської міської ради Одеської області на 2019-2022 роки;</w:t>
      </w:r>
    </w:p>
    <w:p w:rsidR="000F002D" w:rsidRPr="008A2F35" w:rsidRDefault="000F002D" w:rsidP="000F002D">
      <w:pPr>
        <w:spacing w:after="0" w:line="240" w:lineRule="auto"/>
        <w:ind w:left="567"/>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w:t>
      </w:r>
      <w:r w:rsidR="00691F27" w:rsidRPr="008A2F35">
        <w:rPr>
          <w:rFonts w:ascii="Times New Roman" w:hAnsi="Times New Roman" w:cs="Times New Roman"/>
          <w:i/>
          <w:sz w:val="24"/>
          <w:szCs w:val="24"/>
          <w:lang w:val="uk-UA"/>
        </w:rPr>
        <w:t xml:space="preserve">150 000 грн  на </w:t>
      </w:r>
      <w:r w:rsidRPr="008A2F35">
        <w:rPr>
          <w:rFonts w:ascii="Times New Roman" w:hAnsi="Times New Roman" w:cs="Times New Roman"/>
          <w:i/>
          <w:sz w:val="24"/>
          <w:szCs w:val="24"/>
          <w:lang w:val="uk-UA"/>
        </w:rPr>
        <w:t>сприяння розвитку малого та середнього підприємництва;</w:t>
      </w:r>
    </w:p>
    <w:p w:rsidR="000F002D" w:rsidRPr="008A2F35" w:rsidRDefault="000F002D" w:rsidP="000F002D">
      <w:pPr>
        <w:spacing w:after="0" w:line="240" w:lineRule="auto"/>
        <w:ind w:left="567"/>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  </w:t>
      </w:r>
      <w:r w:rsidR="00691F27" w:rsidRPr="008A2F35">
        <w:rPr>
          <w:rFonts w:ascii="Times New Roman" w:hAnsi="Times New Roman" w:cs="Times New Roman"/>
          <w:i/>
          <w:sz w:val="24"/>
          <w:szCs w:val="24"/>
          <w:lang w:val="uk-UA"/>
        </w:rPr>
        <w:t xml:space="preserve">150 000 грн на  </w:t>
      </w:r>
      <w:r w:rsidRPr="008A2F35">
        <w:rPr>
          <w:rFonts w:ascii="Times New Roman" w:hAnsi="Times New Roman" w:cs="Times New Roman"/>
          <w:i/>
          <w:sz w:val="24"/>
          <w:szCs w:val="24"/>
          <w:lang w:val="uk-UA"/>
        </w:rPr>
        <w:t>реалізаці</w:t>
      </w:r>
      <w:r w:rsidR="00691F27" w:rsidRPr="008A2F35">
        <w:rPr>
          <w:rFonts w:ascii="Times New Roman" w:hAnsi="Times New Roman" w:cs="Times New Roman"/>
          <w:i/>
          <w:sz w:val="24"/>
          <w:szCs w:val="24"/>
          <w:lang w:val="uk-UA"/>
        </w:rPr>
        <w:t>ю</w:t>
      </w:r>
      <w:r w:rsidRPr="008A2F35">
        <w:rPr>
          <w:rFonts w:ascii="Times New Roman" w:hAnsi="Times New Roman" w:cs="Times New Roman"/>
          <w:i/>
          <w:sz w:val="24"/>
          <w:szCs w:val="24"/>
          <w:lang w:val="uk-UA"/>
        </w:rPr>
        <w:t xml:space="preserve"> програм і заходів  в галузі туризму та курортів;</w:t>
      </w:r>
    </w:p>
    <w:p w:rsidR="000F002D" w:rsidRPr="008A2F35" w:rsidRDefault="000F002D" w:rsidP="000F002D">
      <w:pPr>
        <w:spacing w:after="0" w:line="240" w:lineRule="auto"/>
        <w:ind w:left="567"/>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w:t>
      </w:r>
      <w:r w:rsidR="00102C16" w:rsidRPr="008A2F35">
        <w:rPr>
          <w:rFonts w:ascii="Times New Roman" w:hAnsi="Times New Roman" w:cs="Times New Roman"/>
          <w:i/>
          <w:sz w:val="24"/>
          <w:szCs w:val="24"/>
          <w:lang w:val="uk-UA"/>
        </w:rPr>
        <w:t xml:space="preserve">72 100  грн для здійснення </w:t>
      </w:r>
      <w:r w:rsidRPr="008A2F35">
        <w:rPr>
          <w:rFonts w:ascii="Times New Roman" w:hAnsi="Times New Roman" w:cs="Times New Roman"/>
          <w:i/>
          <w:sz w:val="24"/>
          <w:szCs w:val="24"/>
          <w:lang w:val="uk-UA"/>
        </w:rPr>
        <w:t>членськ</w:t>
      </w:r>
      <w:r w:rsidR="00102C16" w:rsidRPr="008A2F35">
        <w:rPr>
          <w:rFonts w:ascii="Times New Roman" w:hAnsi="Times New Roman" w:cs="Times New Roman"/>
          <w:i/>
          <w:sz w:val="24"/>
          <w:szCs w:val="24"/>
          <w:lang w:val="uk-UA"/>
        </w:rPr>
        <w:t>ого</w:t>
      </w:r>
      <w:r w:rsidRPr="008A2F35">
        <w:rPr>
          <w:rFonts w:ascii="Times New Roman" w:hAnsi="Times New Roman" w:cs="Times New Roman"/>
          <w:i/>
          <w:sz w:val="24"/>
          <w:szCs w:val="24"/>
          <w:lang w:val="uk-UA"/>
        </w:rPr>
        <w:t xml:space="preserve"> внес</w:t>
      </w:r>
      <w:r w:rsidR="00102C16" w:rsidRPr="008A2F35">
        <w:rPr>
          <w:rFonts w:ascii="Times New Roman" w:hAnsi="Times New Roman" w:cs="Times New Roman"/>
          <w:i/>
          <w:sz w:val="24"/>
          <w:szCs w:val="24"/>
          <w:lang w:val="uk-UA"/>
        </w:rPr>
        <w:t xml:space="preserve">ку </w:t>
      </w:r>
      <w:r w:rsidRPr="008A2F35">
        <w:rPr>
          <w:rFonts w:ascii="Times New Roman" w:hAnsi="Times New Roman" w:cs="Times New Roman"/>
          <w:i/>
          <w:sz w:val="24"/>
          <w:szCs w:val="24"/>
          <w:lang w:val="uk-UA"/>
        </w:rPr>
        <w:t xml:space="preserve"> до фонду Асоціації міст України</w:t>
      </w:r>
      <w:r w:rsidR="00102C16" w:rsidRPr="008A2F35">
        <w:rPr>
          <w:rFonts w:ascii="Times New Roman" w:hAnsi="Times New Roman" w:cs="Times New Roman"/>
          <w:i/>
          <w:sz w:val="24"/>
          <w:szCs w:val="24"/>
          <w:lang w:val="uk-UA"/>
        </w:rPr>
        <w:t>;</w:t>
      </w:r>
      <w:r w:rsidRPr="008A2F35">
        <w:rPr>
          <w:rFonts w:ascii="Times New Roman" w:hAnsi="Times New Roman" w:cs="Times New Roman"/>
          <w:i/>
          <w:sz w:val="24"/>
          <w:szCs w:val="24"/>
          <w:lang w:val="uk-UA"/>
        </w:rPr>
        <w:t xml:space="preserve"> </w:t>
      </w:r>
    </w:p>
    <w:p w:rsidR="000F002D" w:rsidRPr="008A2F35" w:rsidRDefault="000F002D" w:rsidP="000F002D">
      <w:pPr>
        <w:spacing w:after="0" w:line="240" w:lineRule="auto"/>
        <w:ind w:left="567"/>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w:t>
      </w:r>
      <w:r w:rsidR="00102C16" w:rsidRPr="008A2F35">
        <w:rPr>
          <w:rFonts w:ascii="Times New Roman" w:hAnsi="Times New Roman" w:cs="Times New Roman"/>
          <w:i/>
          <w:sz w:val="24"/>
          <w:szCs w:val="24"/>
          <w:lang w:val="uk-UA"/>
        </w:rPr>
        <w:t xml:space="preserve">76 000 грн на </w:t>
      </w:r>
      <w:r w:rsidRPr="008A2F35">
        <w:rPr>
          <w:rFonts w:ascii="Times New Roman" w:hAnsi="Times New Roman" w:cs="Times New Roman"/>
          <w:i/>
          <w:sz w:val="24"/>
          <w:szCs w:val="24"/>
          <w:lang w:val="uk-UA"/>
        </w:rPr>
        <w:t>заходи</w:t>
      </w:r>
      <w:r w:rsidR="00102C16" w:rsidRPr="008A2F35">
        <w:rPr>
          <w:rFonts w:ascii="Times New Roman" w:hAnsi="Times New Roman" w:cs="Times New Roman"/>
          <w:i/>
          <w:sz w:val="24"/>
          <w:szCs w:val="24"/>
          <w:lang w:val="uk-UA"/>
        </w:rPr>
        <w:t xml:space="preserve"> щодо підтримки дітей-сиріт, дітей, позбавлених батьківського піклування;</w:t>
      </w:r>
    </w:p>
    <w:p w:rsidR="000F002D" w:rsidRPr="008A2F35" w:rsidRDefault="000F002D" w:rsidP="000F002D">
      <w:pPr>
        <w:spacing w:after="0" w:line="240" w:lineRule="auto"/>
        <w:ind w:left="567"/>
        <w:jc w:val="both"/>
        <w:rPr>
          <w:rFonts w:ascii="Times New Roman" w:hAnsi="Times New Roman" w:cs="Times New Roman"/>
          <w:i/>
          <w:sz w:val="24"/>
          <w:szCs w:val="24"/>
          <w:lang w:val="uk-UA"/>
        </w:rPr>
      </w:pPr>
      <w:r w:rsidRPr="008A2F35">
        <w:rPr>
          <w:rFonts w:ascii="Times New Roman" w:hAnsi="Times New Roman" w:cs="Times New Roman"/>
          <w:i/>
          <w:sz w:val="24"/>
          <w:szCs w:val="24"/>
          <w:lang w:val="uk-UA"/>
        </w:rPr>
        <w:t xml:space="preserve">- </w:t>
      </w:r>
      <w:r w:rsidR="00102C16" w:rsidRPr="008A2F35">
        <w:rPr>
          <w:rFonts w:ascii="Times New Roman" w:hAnsi="Times New Roman" w:cs="Times New Roman"/>
          <w:i/>
          <w:sz w:val="24"/>
          <w:szCs w:val="24"/>
          <w:lang w:val="uk-UA"/>
        </w:rPr>
        <w:t xml:space="preserve">605 000 грн на  </w:t>
      </w:r>
      <w:r w:rsidRPr="008A2F35">
        <w:rPr>
          <w:rFonts w:ascii="Times New Roman" w:hAnsi="Times New Roman" w:cs="Times New Roman"/>
          <w:i/>
          <w:sz w:val="24"/>
          <w:szCs w:val="24"/>
          <w:lang w:val="uk-UA"/>
        </w:rPr>
        <w:t>природоохоронні заходи за рахунок</w:t>
      </w:r>
      <w:r w:rsidR="00102C16" w:rsidRPr="008A2F35">
        <w:rPr>
          <w:rFonts w:ascii="Times New Roman" w:hAnsi="Times New Roman" w:cs="Times New Roman"/>
          <w:i/>
          <w:sz w:val="24"/>
          <w:szCs w:val="24"/>
          <w:lang w:val="uk-UA"/>
        </w:rPr>
        <w:t xml:space="preserve"> фонду надходжень до фонду охорони навколишнього середовища.</w:t>
      </w:r>
    </w:p>
    <w:p w:rsidR="000F002D" w:rsidRPr="008A2F35" w:rsidRDefault="000F002D" w:rsidP="000F002D">
      <w:pPr>
        <w:spacing w:after="0" w:line="240" w:lineRule="auto"/>
        <w:jc w:val="both"/>
        <w:rPr>
          <w:rFonts w:ascii="Times New Roman" w:hAnsi="Times New Roman" w:cs="Times New Roman"/>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E04AEB" w:rsidRDefault="00E04AEB" w:rsidP="000F002D">
      <w:pPr>
        <w:spacing w:after="0" w:line="240" w:lineRule="auto"/>
        <w:jc w:val="center"/>
        <w:rPr>
          <w:rFonts w:ascii="Times New Roman" w:hAnsi="Times New Roman" w:cs="Times New Roman"/>
          <w:b/>
          <w:sz w:val="24"/>
          <w:szCs w:val="24"/>
          <w:lang w:val="uk-UA"/>
        </w:rPr>
      </w:pPr>
    </w:p>
    <w:p w:rsidR="007138F8" w:rsidRDefault="007138F8" w:rsidP="000F002D">
      <w:pPr>
        <w:spacing w:after="0" w:line="240" w:lineRule="auto"/>
        <w:jc w:val="center"/>
        <w:rPr>
          <w:rFonts w:ascii="Times New Roman" w:hAnsi="Times New Roman" w:cs="Times New Roman"/>
          <w:b/>
          <w:sz w:val="24"/>
          <w:szCs w:val="24"/>
          <w:lang w:val="uk-UA"/>
        </w:rPr>
      </w:pPr>
    </w:p>
    <w:p w:rsidR="00F95872" w:rsidRDefault="000F002D" w:rsidP="000F002D">
      <w:pPr>
        <w:spacing w:after="0" w:line="240" w:lineRule="auto"/>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ВІДДІЛ ОСВІТИ ЧОРНОМОРСЬКОЇ МІСЬКОЇ РАДИ </w:t>
      </w:r>
    </w:p>
    <w:p w:rsidR="000F002D" w:rsidRPr="008A2F35" w:rsidRDefault="000F002D" w:rsidP="000F002D">
      <w:pPr>
        <w:spacing w:after="0" w:line="240" w:lineRule="auto"/>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ОДЕСЬКОЇ ОБЛАСТІ</w:t>
      </w:r>
    </w:p>
    <w:p w:rsidR="000F002D" w:rsidRPr="008A2F35" w:rsidRDefault="000F002D" w:rsidP="000F002D">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p>
    <w:p w:rsidR="000F002D" w:rsidRPr="008A2F35" w:rsidRDefault="00665288" w:rsidP="00E0002E">
      <w:pPr>
        <w:spacing w:after="0" w:line="240" w:lineRule="auto"/>
        <w:ind w:right="-5" w:firstLine="567"/>
        <w:jc w:val="both"/>
        <w:rPr>
          <w:rFonts w:ascii="Times New Roman" w:hAnsi="Times New Roman" w:cs="Times New Roman"/>
          <w:i/>
          <w:sz w:val="24"/>
          <w:szCs w:val="24"/>
          <w:lang w:val="uk-UA"/>
        </w:rPr>
      </w:pPr>
      <w:r w:rsidRPr="008A2F35">
        <w:rPr>
          <w:rFonts w:ascii="Times New Roman" w:hAnsi="Times New Roman" w:cs="Times New Roman"/>
          <w:sz w:val="24"/>
          <w:szCs w:val="24"/>
          <w:lang w:val="uk-UA"/>
        </w:rPr>
        <w:t>В</w:t>
      </w:r>
      <w:r w:rsidR="000F002D" w:rsidRPr="008A2F35">
        <w:rPr>
          <w:rFonts w:ascii="Times New Roman" w:hAnsi="Times New Roman" w:cs="Times New Roman"/>
          <w:sz w:val="24"/>
          <w:szCs w:val="24"/>
          <w:lang w:val="uk-UA"/>
        </w:rPr>
        <w:t xml:space="preserve">ідділу освіти Чорноморської міської ради </w:t>
      </w:r>
      <w:r w:rsidRPr="008A2F35">
        <w:rPr>
          <w:rFonts w:ascii="Times New Roman" w:hAnsi="Times New Roman" w:cs="Times New Roman"/>
          <w:sz w:val="24"/>
          <w:szCs w:val="24"/>
          <w:lang w:val="uk-UA"/>
        </w:rPr>
        <w:t xml:space="preserve">Одеської області </w:t>
      </w:r>
      <w:r w:rsidR="00C3119D" w:rsidRPr="008A2F35">
        <w:rPr>
          <w:rFonts w:ascii="Times New Roman" w:hAnsi="Times New Roman" w:cs="Times New Roman"/>
          <w:sz w:val="24"/>
          <w:szCs w:val="24"/>
          <w:lang w:val="uk-UA"/>
        </w:rPr>
        <w:t xml:space="preserve">в проєкті бюджету Чорноморської міської територіальної громади на 2021 рік визначені бюджетні призначення </w:t>
      </w:r>
      <w:r w:rsidR="000F002D" w:rsidRPr="008A2F35">
        <w:rPr>
          <w:rFonts w:ascii="Times New Roman" w:hAnsi="Times New Roman" w:cs="Times New Roman"/>
          <w:b/>
          <w:sz w:val="24"/>
          <w:szCs w:val="24"/>
          <w:lang w:val="uk-UA"/>
        </w:rPr>
        <w:t xml:space="preserve">у сумі </w:t>
      </w:r>
      <w:r w:rsidR="00BF7508">
        <w:rPr>
          <w:rFonts w:ascii="Times New Roman" w:hAnsi="Times New Roman" w:cs="Times New Roman"/>
          <w:b/>
          <w:sz w:val="24"/>
          <w:szCs w:val="24"/>
          <w:lang w:val="uk-UA"/>
        </w:rPr>
        <w:t>379 11</w:t>
      </w:r>
      <w:r w:rsidR="00BF713E">
        <w:rPr>
          <w:rFonts w:ascii="Times New Roman" w:hAnsi="Times New Roman" w:cs="Times New Roman"/>
          <w:b/>
          <w:sz w:val="24"/>
          <w:szCs w:val="24"/>
          <w:lang w:val="uk-UA"/>
        </w:rPr>
        <w:t>6</w:t>
      </w:r>
      <w:r w:rsidR="00BF7508">
        <w:rPr>
          <w:rFonts w:ascii="Times New Roman" w:hAnsi="Times New Roman" w:cs="Times New Roman"/>
          <w:b/>
          <w:sz w:val="24"/>
          <w:szCs w:val="24"/>
          <w:lang w:val="uk-UA"/>
        </w:rPr>
        <w:t xml:space="preserve"> </w:t>
      </w:r>
      <w:r w:rsidR="00BF713E">
        <w:rPr>
          <w:rFonts w:ascii="Times New Roman" w:hAnsi="Times New Roman" w:cs="Times New Roman"/>
          <w:b/>
          <w:sz w:val="24"/>
          <w:szCs w:val="24"/>
          <w:lang w:val="uk-UA"/>
        </w:rPr>
        <w:t>5</w:t>
      </w:r>
      <w:r w:rsidR="00BF7508">
        <w:rPr>
          <w:rFonts w:ascii="Times New Roman" w:hAnsi="Times New Roman" w:cs="Times New Roman"/>
          <w:b/>
          <w:sz w:val="24"/>
          <w:szCs w:val="24"/>
          <w:lang w:val="uk-UA"/>
        </w:rPr>
        <w:t>00</w:t>
      </w:r>
      <w:r w:rsidR="000F002D" w:rsidRPr="008A2F35">
        <w:rPr>
          <w:rFonts w:ascii="Times New Roman" w:hAnsi="Times New Roman" w:cs="Times New Roman"/>
          <w:b/>
          <w:sz w:val="24"/>
          <w:szCs w:val="24"/>
          <w:lang w:val="uk-UA"/>
        </w:rPr>
        <w:t xml:space="preserve"> грн</w:t>
      </w:r>
      <w:r w:rsidR="000F002D" w:rsidRPr="008A2F35">
        <w:rPr>
          <w:rFonts w:ascii="Times New Roman" w:hAnsi="Times New Roman" w:cs="Times New Roman"/>
          <w:sz w:val="24"/>
          <w:szCs w:val="24"/>
          <w:lang w:val="uk-UA"/>
        </w:rPr>
        <w:t xml:space="preserve">, в тому числі за загальним фондом –  </w:t>
      </w:r>
      <w:r w:rsidR="00CA4277">
        <w:rPr>
          <w:rFonts w:ascii="Times New Roman" w:hAnsi="Times New Roman" w:cs="Times New Roman"/>
          <w:b/>
          <w:sz w:val="24"/>
          <w:szCs w:val="24"/>
          <w:lang w:val="uk-UA"/>
        </w:rPr>
        <w:t>369 521 900</w:t>
      </w:r>
      <w:r w:rsidR="000F002D" w:rsidRPr="008A2F35">
        <w:rPr>
          <w:rFonts w:ascii="Times New Roman" w:hAnsi="Times New Roman" w:cs="Times New Roman"/>
          <w:b/>
          <w:sz w:val="24"/>
          <w:szCs w:val="24"/>
          <w:lang w:val="uk-UA"/>
        </w:rPr>
        <w:t xml:space="preserve"> грн</w:t>
      </w:r>
      <w:r w:rsidR="000F002D" w:rsidRPr="008A2F35">
        <w:rPr>
          <w:rFonts w:ascii="Times New Roman" w:hAnsi="Times New Roman" w:cs="Times New Roman"/>
          <w:sz w:val="24"/>
          <w:szCs w:val="24"/>
          <w:lang w:val="uk-UA"/>
        </w:rPr>
        <w:t xml:space="preserve">, </w:t>
      </w:r>
      <w:r w:rsidR="000F002D" w:rsidRPr="008A2F35">
        <w:rPr>
          <w:rFonts w:ascii="Times New Roman" w:hAnsi="Times New Roman" w:cs="Times New Roman"/>
          <w:i/>
          <w:sz w:val="24"/>
          <w:szCs w:val="24"/>
          <w:lang w:val="uk-UA"/>
        </w:rPr>
        <w:t xml:space="preserve">із яких </w:t>
      </w:r>
      <w:r w:rsidR="0025726B">
        <w:rPr>
          <w:rFonts w:ascii="Times New Roman" w:hAnsi="Times New Roman" w:cs="Times New Roman"/>
          <w:i/>
          <w:sz w:val="24"/>
          <w:szCs w:val="24"/>
          <w:lang w:val="uk-UA"/>
        </w:rPr>
        <w:t>148 568 400</w:t>
      </w:r>
      <w:r w:rsidR="000F002D" w:rsidRPr="008A2F35">
        <w:rPr>
          <w:rFonts w:ascii="Times New Roman" w:hAnsi="Times New Roman" w:cs="Times New Roman"/>
          <w:i/>
          <w:sz w:val="24"/>
          <w:szCs w:val="24"/>
          <w:lang w:val="uk-UA"/>
        </w:rPr>
        <w:t xml:space="preserve">  грн  за рахунок освітньої субвенції з державного бюджету </w:t>
      </w:r>
      <w:r w:rsidR="000F002D" w:rsidRPr="008A2F35">
        <w:rPr>
          <w:rFonts w:ascii="Times New Roman" w:hAnsi="Times New Roman" w:cs="Times New Roman"/>
          <w:sz w:val="24"/>
          <w:szCs w:val="24"/>
          <w:lang w:val="uk-UA"/>
        </w:rPr>
        <w:t xml:space="preserve">та спеціальним фондом – </w:t>
      </w:r>
      <w:r w:rsidR="00CA4277">
        <w:rPr>
          <w:rFonts w:ascii="Times New Roman" w:hAnsi="Times New Roman" w:cs="Times New Roman"/>
          <w:b/>
          <w:sz w:val="24"/>
          <w:szCs w:val="24"/>
          <w:lang w:val="uk-UA"/>
        </w:rPr>
        <w:t>9 59</w:t>
      </w:r>
      <w:r w:rsidR="00E0002E">
        <w:rPr>
          <w:rFonts w:ascii="Times New Roman" w:hAnsi="Times New Roman" w:cs="Times New Roman"/>
          <w:b/>
          <w:sz w:val="24"/>
          <w:szCs w:val="24"/>
          <w:lang w:val="uk-UA"/>
        </w:rPr>
        <w:t>4</w:t>
      </w:r>
      <w:r w:rsidR="00CA4277">
        <w:rPr>
          <w:rFonts w:ascii="Times New Roman" w:hAnsi="Times New Roman" w:cs="Times New Roman"/>
          <w:b/>
          <w:sz w:val="24"/>
          <w:szCs w:val="24"/>
          <w:lang w:val="uk-UA"/>
        </w:rPr>
        <w:t xml:space="preserve"> </w:t>
      </w:r>
      <w:r w:rsidR="00E0002E">
        <w:rPr>
          <w:rFonts w:ascii="Times New Roman" w:hAnsi="Times New Roman" w:cs="Times New Roman"/>
          <w:b/>
          <w:sz w:val="24"/>
          <w:szCs w:val="24"/>
          <w:lang w:val="uk-UA"/>
        </w:rPr>
        <w:t>6</w:t>
      </w:r>
      <w:r w:rsidR="00CA4277">
        <w:rPr>
          <w:rFonts w:ascii="Times New Roman" w:hAnsi="Times New Roman" w:cs="Times New Roman"/>
          <w:b/>
          <w:sz w:val="24"/>
          <w:szCs w:val="24"/>
          <w:lang w:val="uk-UA"/>
        </w:rPr>
        <w:t>00</w:t>
      </w:r>
      <w:r w:rsidR="000F002D" w:rsidRPr="008A2F35">
        <w:rPr>
          <w:rFonts w:ascii="Times New Roman" w:hAnsi="Times New Roman" w:cs="Times New Roman"/>
          <w:b/>
          <w:sz w:val="24"/>
          <w:szCs w:val="24"/>
          <w:lang w:val="uk-UA"/>
        </w:rPr>
        <w:t xml:space="preserve"> грн</w:t>
      </w:r>
      <w:r w:rsidR="000F002D" w:rsidRPr="008A2F35">
        <w:rPr>
          <w:rFonts w:ascii="Times New Roman" w:hAnsi="Times New Roman" w:cs="Times New Roman"/>
          <w:i/>
          <w:sz w:val="24"/>
          <w:szCs w:val="24"/>
          <w:lang w:val="uk-UA"/>
        </w:rPr>
        <w:t xml:space="preserve"> за рахунок власних надходжень бюджетних установ.</w:t>
      </w:r>
    </w:p>
    <w:p w:rsidR="000F002D" w:rsidRPr="008A2F35" w:rsidRDefault="000F002D" w:rsidP="000F002D">
      <w:pPr>
        <w:tabs>
          <w:tab w:val="num" w:pos="0"/>
          <w:tab w:val="num" w:pos="1287"/>
          <w:tab w:val="num" w:pos="1579"/>
        </w:tabs>
        <w:spacing w:after="0"/>
        <w:ind w:right="-5" w:firstLine="426"/>
        <w:jc w:val="both"/>
        <w:rPr>
          <w:rFonts w:ascii="Times New Roman" w:hAnsi="Times New Roman" w:cs="Times New Roman"/>
          <w:sz w:val="24"/>
          <w:szCs w:val="24"/>
          <w:lang w:val="uk-UA"/>
        </w:rPr>
      </w:pPr>
    </w:p>
    <w:p w:rsidR="000F002D" w:rsidRPr="008A2F35" w:rsidRDefault="000F002D" w:rsidP="000F002D">
      <w:pPr>
        <w:tabs>
          <w:tab w:val="num" w:pos="0"/>
          <w:tab w:val="num" w:pos="1287"/>
          <w:tab w:val="num" w:pos="1579"/>
        </w:tabs>
        <w:ind w:right="-5"/>
        <w:jc w:val="both"/>
        <w:rPr>
          <w:rFonts w:ascii="Times New Roman" w:hAnsi="Times New Roman" w:cs="Times New Roman"/>
          <w:sz w:val="24"/>
          <w:szCs w:val="24"/>
          <w:lang w:val="uk-UA"/>
        </w:rPr>
      </w:pPr>
      <w:r w:rsidRPr="008A2F35">
        <w:rPr>
          <w:noProof/>
          <w:lang w:eastAsia="ru-RU"/>
        </w:rPr>
        <w:drawing>
          <wp:inline distT="0" distB="0" distL="0" distR="0">
            <wp:extent cx="5740400" cy="2717800"/>
            <wp:effectExtent l="19050" t="0" r="12700" b="635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0F002D" w:rsidRPr="008A2F35" w:rsidRDefault="000F002D" w:rsidP="000F002D">
      <w:pPr>
        <w:pStyle w:val="a9"/>
        <w:ind w:left="14" w:right="28" w:firstLine="553"/>
        <w:jc w:val="both"/>
        <w:rPr>
          <w:lang w:val="uk-UA"/>
        </w:rPr>
      </w:pPr>
    </w:p>
    <w:p w:rsidR="000F002D" w:rsidRPr="008A2F35" w:rsidRDefault="000F002D" w:rsidP="000F002D">
      <w:pPr>
        <w:pStyle w:val="a9"/>
        <w:ind w:left="14" w:right="28" w:firstLine="553"/>
        <w:jc w:val="both"/>
        <w:rPr>
          <w:lang w:val="uk-UA"/>
        </w:rPr>
      </w:pPr>
    </w:p>
    <w:p w:rsidR="000F002D" w:rsidRPr="008A2F35" w:rsidRDefault="000F002D" w:rsidP="000F002D">
      <w:pPr>
        <w:pStyle w:val="a9"/>
        <w:ind w:left="14" w:right="28" w:firstLine="553"/>
        <w:jc w:val="both"/>
        <w:rPr>
          <w:lang w:val="uk-UA"/>
        </w:rPr>
      </w:pPr>
      <w:r w:rsidRPr="008A2F35">
        <w:rPr>
          <w:lang w:val="uk-UA"/>
        </w:rPr>
        <w:t xml:space="preserve">Розрахунковий обсяг видатків </w:t>
      </w:r>
      <w:r w:rsidR="00D977C0" w:rsidRPr="008A2F35">
        <w:rPr>
          <w:lang w:val="uk-UA"/>
        </w:rPr>
        <w:t xml:space="preserve">на утримання закладів, що підпорядковуються відділу освіти Чорноморської міської ради Одеської області, </w:t>
      </w:r>
      <w:r w:rsidRPr="008A2F35">
        <w:rPr>
          <w:lang w:val="uk-UA"/>
        </w:rPr>
        <w:t>передбачається спрямувати  на   утримання 31 установ та 3 структурних підрозділів відділу освіти, із яких:</w:t>
      </w:r>
    </w:p>
    <w:p w:rsidR="000F002D" w:rsidRPr="008A2F35" w:rsidRDefault="000F002D" w:rsidP="00D977C0">
      <w:pPr>
        <w:pStyle w:val="a9"/>
        <w:numPr>
          <w:ilvl w:val="0"/>
          <w:numId w:val="9"/>
        </w:numPr>
        <w:tabs>
          <w:tab w:val="clear" w:pos="720"/>
        </w:tabs>
        <w:ind w:left="0" w:right="28" w:firstLine="567"/>
        <w:jc w:val="both"/>
        <w:rPr>
          <w:lang w:val="uk-UA"/>
        </w:rPr>
      </w:pPr>
      <w:r w:rsidRPr="008A2F35">
        <w:rPr>
          <w:lang w:val="uk-UA"/>
        </w:rPr>
        <w:t xml:space="preserve">вісім загальноосвітніх шкіл І-ІІІ ступенів у складі 299  класів і 8 184  учнів  в них; </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гімназія № 1 у складі 14 класів і 351 учнів в них;</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Бурлачобалківська загальноосвітня школа І-ІІ ступенів у складі 9 класів і 118 учнів  в ній;</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навчально-виховний комплекс "Спеціальна загальноосвітня школа І-ІІ ступенів</w:t>
      </w:r>
      <w:r w:rsidR="001401C9">
        <w:rPr>
          <w:lang w:val="uk-UA"/>
        </w:rPr>
        <w:t xml:space="preserve"> </w:t>
      </w:r>
      <w:r w:rsidRPr="008A2F35">
        <w:rPr>
          <w:lang w:val="uk-UA"/>
        </w:rPr>
        <w:t>– дошкільний навчальний заклад  компенсуючого типу" у складі 17 класів школи і 184 учнів в них (в тому числі 4 спеціальних класів для дітей з складними вадами розвитку) та 4 групи дошкільного навчального закладу компенсуючого типу і 70 дітей в них;</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чотири позашкільних закладів освіти у складі 71 гуртка, 177 груп та 2 344 учнів в них;</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дванадцять дошкільних навчальних закладів у складі 106 груп і 2501 дітей в них (із них 3 спеціальні логопедичні групи, 8 інклюзивних груп; 5 спеціальних груп для дітей з порушенням зору та з порушенням мовлення);</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інклюзивно-ресурсний центр;</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утримання дитячо-юнацьких спортивних шкіл (Комплексна дитячо-юнацька спортивна школа у складі: 4 відділення, 43 групи, та 474 учнів; Дитячо-юнацька  спортивна школа  з шахів шашок у  складі: 2 відділень, 15 груп, 144 учнів у них).</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методичний кабінет;</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логопедичний</w:t>
      </w:r>
      <w:r w:rsidR="001401C9">
        <w:rPr>
          <w:lang w:val="uk-UA"/>
        </w:rPr>
        <w:t xml:space="preserve"> </w:t>
      </w:r>
      <w:r w:rsidRPr="008A2F35">
        <w:rPr>
          <w:lang w:val="uk-UA"/>
        </w:rPr>
        <w:t>пункт;</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централізована бухгалтерія;</w:t>
      </w:r>
    </w:p>
    <w:p w:rsidR="000F002D" w:rsidRPr="008A2F35" w:rsidRDefault="000F002D" w:rsidP="000F002D">
      <w:pPr>
        <w:pStyle w:val="a9"/>
        <w:numPr>
          <w:ilvl w:val="0"/>
          <w:numId w:val="9"/>
        </w:numPr>
        <w:tabs>
          <w:tab w:val="num" w:pos="0"/>
        </w:tabs>
        <w:ind w:left="0" w:right="28" w:firstLine="567"/>
        <w:jc w:val="both"/>
        <w:rPr>
          <w:lang w:val="uk-UA"/>
        </w:rPr>
      </w:pPr>
      <w:r w:rsidRPr="008A2F35">
        <w:rPr>
          <w:lang w:val="uk-UA"/>
        </w:rPr>
        <w:t>господарча група відділу освіти.</w:t>
      </w:r>
    </w:p>
    <w:p w:rsidR="000F002D" w:rsidRPr="008A2F35" w:rsidRDefault="000F002D" w:rsidP="000F002D">
      <w:pPr>
        <w:pStyle w:val="a9"/>
        <w:ind w:right="28"/>
        <w:jc w:val="both"/>
        <w:rPr>
          <w:lang w:val="uk-UA"/>
        </w:rPr>
      </w:pPr>
      <w:r w:rsidRPr="008A2F35">
        <w:rPr>
          <w:noProof/>
        </w:rPr>
        <w:lastRenderedPageBreak/>
        <w:drawing>
          <wp:inline distT="0" distB="0" distL="0" distR="0">
            <wp:extent cx="5773302" cy="3530009"/>
            <wp:effectExtent l="57150" t="19050" r="36948"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0F002D" w:rsidRPr="008A2F35" w:rsidRDefault="000F002D" w:rsidP="000F002D">
      <w:pPr>
        <w:pStyle w:val="a9"/>
        <w:ind w:right="28"/>
        <w:jc w:val="both"/>
        <w:rPr>
          <w:lang w:val="uk-UA"/>
        </w:rPr>
      </w:pPr>
    </w:p>
    <w:p w:rsidR="000F002D" w:rsidRPr="008A2F35" w:rsidRDefault="000F002D" w:rsidP="000F002D">
      <w:pPr>
        <w:spacing w:after="0" w:line="240" w:lineRule="auto"/>
        <w:ind w:right="-5" w:firstLine="553"/>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загальному обсязі видатків, враховано обсяг освітньої субвенції з державного бюджету в сумі </w:t>
      </w:r>
      <w:r w:rsidR="00A16A1A">
        <w:rPr>
          <w:rFonts w:ascii="Times New Roman" w:hAnsi="Times New Roman" w:cs="Times New Roman"/>
          <w:sz w:val="24"/>
          <w:szCs w:val="24"/>
          <w:lang w:val="uk-UA"/>
        </w:rPr>
        <w:t>148 568 400</w:t>
      </w:r>
      <w:r w:rsidRPr="008A2F35">
        <w:rPr>
          <w:rFonts w:ascii="Times New Roman" w:hAnsi="Times New Roman" w:cs="Times New Roman"/>
          <w:sz w:val="24"/>
          <w:szCs w:val="24"/>
          <w:lang w:val="uk-UA"/>
        </w:rPr>
        <w:t xml:space="preserve"> грн, як</w:t>
      </w:r>
      <w:r w:rsidR="00E464D5" w:rsidRPr="008A2F35">
        <w:rPr>
          <w:rFonts w:ascii="Times New Roman" w:hAnsi="Times New Roman" w:cs="Times New Roman"/>
          <w:sz w:val="24"/>
          <w:szCs w:val="24"/>
          <w:lang w:val="uk-UA"/>
        </w:rPr>
        <w:t>а</w:t>
      </w:r>
      <w:r w:rsidRPr="008A2F35">
        <w:rPr>
          <w:rFonts w:ascii="Times New Roman" w:hAnsi="Times New Roman" w:cs="Times New Roman"/>
          <w:sz w:val="24"/>
          <w:szCs w:val="24"/>
          <w:lang w:val="uk-UA"/>
        </w:rPr>
        <w:t xml:space="preserve"> відповідно до статті 103² Бюджетного кодексу України спрямовуються на </w:t>
      </w:r>
      <w:r w:rsidRPr="008A2F35">
        <w:rPr>
          <w:rFonts w:ascii="Times New Roman" w:hAnsi="Times New Roman" w:cs="Times New Roman"/>
          <w:b/>
          <w:sz w:val="24"/>
          <w:szCs w:val="24"/>
          <w:lang w:val="uk-UA"/>
        </w:rPr>
        <w:t>оплату праці з нарахуваннями педагогічних працівників у таких типах навчальних закладів</w:t>
      </w:r>
      <w:r w:rsidRPr="008A2F35">
        <w:rPr>
          <w:rFonts w:ascii="Times New Roman" w:hAnsi="Times New Roman" w:cs="Times New Roman"/>
          <w:sz w:val="24"/>
          <w:szCs w:val="24"/>
          <w:lang w:val="uk-UA"/>
        </w:rPr>
        <w:t>:</w:t>
      </w:r>
    </w:p>
    <w:p w:rsidR="000F002D" w:rsidRPr="008A2F35" w:rsidRDefault="000F002D" w:rsidP="00EC2494">
      <w:pPr>
        <w:pStyle w:val="a4"/>
        <w:numPr>
          <w:ilvl w:val="0"/>
          <w:numId w:val="42"/>
        </w:numPr>
        <w:tabs>
          <w:tab w:val="num" w:pos="567"/>
        </w:tabs>
        <w:spacing w:after="0" w:line="240" w:lineRule="auto"/>
        <w:ind w:right="-5" w:hanging="11"/>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загальноосвітні навчальні заклади усіх ступенів; </w:t>
      </w:r>
    </w:p>
    <w:p w:rsidR="000F002D" w:rsidRPr="008A2F35" w:rsidRDefault="000F002D" w:rsidP="00EC2494">
      <w:pPr>
        <w:pStyle w:val="a4"/>
        <w:numPr>
          <w:ilvl w:val="0"/>
          <w:numId w:val="42"/>
        </w:numPr>
        <w:spacing w:after="0" w:line="240" w:lineRule="auto"/>
        <w:ind w:right="-5" w:hanging="11"/>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шкільні відділення навчально-виховних комплексів "дошкільний навчальний заклад - загальноосвітній навчальний заклад", "загальноосвітній навчальний заклад - дошкільний навчальний заклад";</w:t>
      </w:r>
    </w:p>
    <w:p w:rsidR="000F002D" w:rsidRPr="008A2F35" w:rsidRDefault="000F002D" w:rsidP="00EC2494">
      <w:pPr>
        <w:pStyle w:val="a4"/>
        <w:numPr>
          <w:ilvl w:val="0"/>
          <w:numId w:val="42"/>
        </w:numPr>
        <w:tabs>
          <w:tab w:val="num" w:pos="1287"/>
        </w:tabs>
        <w:spacing w:after="0" w:line="240" w:lineRule="auto"/>
        <w:ind w:left="0" w:right="-5" w:firstLine="709"/>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інклюзивно-ресурсні центри.</w:t>
      </w:r>
    </w:p>
    <w:p w:rsidR="000F002D" w:rsidRPr="008A2F35" w:rsidRDefault="000F002D" w:rsidP="000F002D">
      <w:pPr>
        <w:pStyle w:val="a4"/>
        <w:spacing w:after="0" w:line="240" w:lineRule="auto"/>
        <w:ind w:left="0" w:right="-5" w:firstLine="553"/>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Обсяг освітньої субвенції в порівнянні з плановим показником  2020 року</w:t>
      </w:r>
      <w:r w:rsidR="006126F9">
        <w:rPr>
          <w:rFonts w:ascii="Times New Roman" w:hAnsi="Times New Roman" w:cs="Times New Roman"/>
          <w:sz w:val="24"/>
          <w:szCs w:val="24"/>
          <w:lang w:val="uk-UA"/>
        </w:rPr>
        <w:t xml:space="preserve"> (без урахування залишку освітньої субвенції, що утворився на початок бюджетного періоду)</w:t>
      </w:r>
      <w:r w:rsidRPr="008A2F35">
        <w:rPr>
          <w:rFonts w:ascii="Times New Roman" w:hAnsi="Times New Roman" w:cs="Times New Roman"/>
          <w:sz w:val="24"/>
          <w:szCs w:val="24"/>
          <w:lang w:val="uk-UA"/>
        </w:rPr>
        <w:t xml:space="preserve"> збільшився на </w:t>
      </w:r>
      <w:r w:rsidR="006126F9">
        <w:rPr>
          <w:rFonts w:ascii="Times New Roman" w:hAnsi="Times New Roman" w:cs="Times New Roman"/>
          <w:sz w:val="24"/>
          <w:szCs w:val="24"/>
          <w:lang w:val="uk-UA"/>
        </w:rPr>
        <w:t>28 901 800</w:t>
      </w:r>
      <w:r w:rsidRPr="008A2F35">
        <w:rPr>
          <w:rFonts w:ascii="Times New Roman" w:hAnsi="Times New Roman" w:cs="Times New Roman"/>
          <w:sz w:val="24"/>
          <w:szCs w:val="24"/>
          <w:lang w:val="uk-UA"/>
        </w:rPr>
        <w:t xml:space="preserve">  грн, або на </w:t>
      </w:r>
      <w:r w:rsidR="006126F9">
        <w:rPr>
          <w:rFonts w:ascii="Times New Roman" w:hAnsi="Times New Roman" w:cs="Times New Roman"/>
          <w:sz w:val="24"/>
          <w:szCs w:val="24"/>
          <w:lang w:val="uk-UA"/>
        </w:rPr>
        <w:t>24,</w:t>
      </w:r>
      <w:r w:rsidR="003D0391">
        <w:rPr>
          <w:rFonts w:ascii="Times New Roman" w:hAnsi="Times New Roman" w:cs="Times New Roman"/>
          <w:sz w:val="24"/>
          <w:szCs w:val="24"/>
          <w:lang w:val="uk-UA"/>
        </w:rPr>
        <w:t>1</w:t>
      </w:r>
      <w:r w:rsidRPr="008A2F35">
        <w:rPr>
          <w:rFonts w:ascii="Times New Roman" w:hAnsi="Times New Roman" w:cs="Times New Roman"/>
          <w:sz w:val="24"/>
          <w:szCs w:val="24"/>
          <w:lang w:val="uk-UA"/>
        </w:rPr>
        <w:t xml:space="preserve"> %.</w:t>
      </w:r>
    </w:p>
    <w:p w:rsidR="000F002D" w:rsidRPr="008A2F35" w:rsidRDefault="000F002D" w:rsidP="000F002D">
      <w:pPr>
        <w:pStyle w:val="a4"/>
        <w:spacing w:after="0" w:line="240" w:lineRule="auto"/>
        <w:ind w:left="0" w:right="-5" w:firstLine="553"/>
        <w:jc w:val="both"/>
        <w:rPr>
          <w:rFonts w:ascii="Times New Roman" w:hAnsi="Times New Roman" w:cs="Times New Roman"/>
          <w:sz w:val="24"/>
          <w:szCs w:val="24"/>
          <w:lang w:val="uk-UA"/>
        </w:rPr>
      </w:pPr>
    </w:p>
    <w:p w:rsidR="000F002D" w:rsidRPr="008A2F35" w:rsidRDefault="000F002D" w:rsidP="000F002D">
      <w:pPr>
        <w:pStyle w:val="a9"/>
        <w:ind w:left="14" w:right="28" w:firstLine="553"/>
        <w:jc w:val="both"/>
        <w:rPr>
          <w:lang w:val="uk-UA"/>
        </w:rPr>
      </w:pPr>
      <w:r w:rsidRPr="008A2F35">
        <w:rPr>
          <w:lang w:val="uk-UA"/>
        </w:rPr>
        <w:t>В загальному обсязі видатків загального фонду</w:t>
      </w:r>
      <w:r w:rsidR="004A5F77" w:rsidRPr="008A2F35">
        <w:rPr>
          <w:lang w:val="uk-UA"/>
        </w:rPr>
        <w:t xml:space="preserve">, що визначені головному розпоряднику, </w:t>
      </w:r>
      <w:r w:rsidRPr="008A2F35">
        <w:rPr>
          <w:lang w:val="uk-UA"/>
        </w:rPr>
        <w:t>9</w:t>
      </w:r>
      <w:r w:rsidR="00E0002E">
        <w:rPr>
          <w:lang w:val="uk-UA"/>
        </w:rPr>
        <w:t>5,7</w:t>
      </w:r>
      <w:r w:rsidRPr="008A2F35">
        <w:rPr>
          <w:lang w:val="uk-UA"/>
        </w:rPr>
        <w:t xml:space="preserve"> %, або </w:t>
      </w:r>
      <w:r w:rsidR="00363C5A">
        <w:rPr>
          <w:lang w:val="uk-UA"/>
        </w:rPr>
        <w:t>353 726 600</w:t>
      </w:r>
      <w:r w:rsidRPr="008A2F35">
        <w:rPr>
          <w:lang w:val="uk-UA"/>
        </w:rPr>
        <w:t xml:space="preserve"> грн складають  захищен</w:t>
      </w:r>
      <w:r w:rsidR="004A5F77" w:rsidRPr="008A2F35">
        <w:rPr>
          <w:lang w:val="uk-UA"/>
        </w:rPr>
        <w:t>і видатки</w:t>
      </w:r>
      <w:r w:rsidRPr="008A2F35">
        <w:rPr>
          <w:lang w:val="uk-UA"/>
        </w:rPr>
        <w:t>.</w:t>
      </w:r>
    </w:p>
    <w:p w:rsidR="000F002D" w:rsidRPr="008A2F35" w:rsidRDefault="000F002D" w:rsidP="000F002D">
      <w:pPr>
        <w:pStyle w:val="a9"/>
        <w:ind w:left="14" w:right="28" w:firstLine="553"/>
        <w:jc w:val="both"/>
        <w:rPr>
          <w:lang w:val="uk-UA"/>
        </w:rPr>
      </w:pPr>
      <w:r w:rsidRPr="008A2F35">
        <w:rPr>
          <w:lang w:val="uk-UA"/>
        </w:rPr>
        <w:t xml:space="preserve">Видатки на оплату праці </w:t>
      </w:r>
      <w:r w:rsidR="000A44A0" w:rsidRPr="008A2F35">
        <w:rPr>
          <w:lang w:val="uk-UA"/>
        </w:rPr>
        <w:t xml:space="preserve">і нарахування на оплату праці </w:t>
      </w:r>
      <w:r w:rsidRPr="008A2F35">
        <w:rPr>
          <w:lang w:val="uk-UA"/>
        </w:rPr>
        <w:t xml:space="preserve"> розраховані  у сумі </w:t>
      </w:r>
      <w:r w:rsidR="000A44A0" w:rsidRPr="008A2F35">
        <w:rPr>
          <w:lang w:val="uk-UA"/>
        </w:rPr>
        <w:t xml:space="preserve">                      </w:t>
      </w:r>
      <w:r w:rsidR="009E5C0E">
        <w:rPr>
          <w:lang w:val="uk-UA"/>
        </w:rPr>
        <w:t>308 471 300</w:t>
      </w:r>
      <w:r w:rsidRPr="008A2F35">
        <w:rPr>
          <w:lang w:val="uk-UA"/>
        </w:rPr>
        <w:t xml:space="preserve"> грн, що на </w:t>
      </w:r>
      <w:r w:rsidR="009E5C0E">
        <w:rPr>
          <w:lang w:val="uk-UA"/>
        </w:rPr>
        <w:t>51 596 850</w:t>
      </w:r>
      <w:r w:rsidRPr="008A2F35">
        <w:rPr>
          <w:lang w:val="uk-UA"/>
        </w:rPr>
        <w:t xml:space="preserve"> грн, або на </w:t>
      </w:r>
      <w:r w:rsidR="009E5C0E">
        <w:rPr>
          <w:lang w:val="uk-UA"/>
        </w:rPr>
        <w:t>20,1</w:t>
      </w:r>
      <w:r w:rsidRPr="008A2F35">
        <w:rPr>
          <w:lang w:val="uk-UA"/>
        </w:rPr>
        <w:t xml:space="preserve"> % більше видатків, передбачених</w:t>
      </w:r>
      <w:r w:rsidR="004A5F77" w:rsidRPr="008A2F35">
        <w:rPr>
          <w:lang w:val="uk-UA"/>
        </w:rPr>
        <w:t xml:space="preserve"> в бюджеті міста </w:t>
      </w:r>
      <w:r w:rsidRPr="008A2F35">
        <w:rPr>
          <w:lang w:val="uk-UA"/>
        </w:rPr>
        <w:t>на 2020 рік.</w:t>
      </w:r>
      <w:r w:rsidR="000A44A0" w:rsidRPr="008A2F35">
        <w:rPr>
          <w:lang w:val="uk-UA"/>
        </w:rPr>
        <w:t xml:space="preserve"> </w:t>
      </w:r>
      <w:r w:rsidRPr="008A2F35">
        <w:rPr>
          <w:lang w:val="uk-UA"/>
        </w:rPr>
        <w:t xml:space="preserve">При розрахунку </w:t>
      </w:r>
      <w:r w:rsidR="000A44A0" w:rsidRPr="008A2F35">
        <w:rPr>
          <w:lang w:val="uk-UA"/>
        </w:rPr>
        <w:t>таких видатків</w:t>
      </w:r>
      <w:r w:rsidRPr="008A2F35">
        <w:rPr>
          <w:lang w:val="uk-UA"/>
        </w:rPr>
        <w:t xml:space="preserve"> було враховано підвищення </w:t>
      </w:r>
      <w:r w:rsidR="008A492A" w:rsidRPr="008A2F35">
        <w:rPr>
          <w:lang w:val="uk-UA"/>
        </w:rPr>
        <w:t xml:space="preserve">мінімальної заробітної плати та </w:t>
      </w:r>
      <w:r w:rsidRPr="008A2F35">
        <w:rPr>
          <w:lang w:val="uk-UA"/>
        </w:rPr>
        <w:t>посадових окладів (тарифних ставок) працівникам бюджетної сфери у 2021 році. Розрахунковий обсяг видатків на оплату праці з нарахуваннями забезпечить утримання 2 097,55 штатних одиниць установ та закладів, що підпорядковуються відділу освіти Чорноморської міської ради Одеської області.</w:t>
      </w:r>
    </w:p>
    <w:p w:rsidR="000F002D" w:rsidRPr="008A2F35" w:rsidRDefault="000F002D" w:rsidP="000F002D">
      <w:pPr>
        <w:pStyle w:val="a9"/>
        <w:ind w:left="14" w:right="28" w:firstLine="553"/>
        <w:jc w:val="both"/>
        <w:rPr>
          <w:lang w:val="uk-UA"/>
        </w:rPr>
      </w:pPr>
      <w:r w:rsidRPr="008A2F35">
        <w:rPr>
          <w:lang w:val="uk-UA"/>
        </w:rPr>
        <w:t>Видатки на оплату комунальних послуг та енергоносіїв розраховані виходячи із прогнозного підвищення тарифів та складають 20 935 600  грн.</w:t>
      </w:r>
    </w:p>
    <w:p w:rsidR="000F002D" w:rsidRPr="008A2F35" w:rsidRDefault="000F002D" w:rsidP="000F002D">
      <w:pPr>
        <w:pStyle w:val="a9"/>
        <w:ind w:left="14" w:right="28" w:firstLine="553"/>
        <w:jc w:val="both"/>
        <w:rPr>
          <w:lang w:val="uk-UA"/>
        </w:rPr>
      </w:pPr>
      <w:r w:rsidRPr="008A2F35">
        <w:rPr>
          <w:lang w:val="uk-UA"/>
        </w:rPr>
        <w:t>Видатки на харчування в загальному фонді розраховані у сумі 20 970 000 грн, із яких:</w:t>
      </w:r>
    </w:p>
    <w:p w:rsidR="000F002D" w:rsidRPr="008A2F35" w:rsidRDefault="000F002D" w:rsidP="00456C02">
      <w:pPr>
        <w:pStyle w:val="a9"/>
        <w:numPr>
          <w:ilvl w:val="0"/>
          <w:numId w:val="9"/>
        </w:numPr>
        <w:tabs>
          <w:tab w:val="clear" w:pos="720"/>
        </w:tabs>
        <w:ind w:left="0" w:right="28" w:firstLine="567"/>
        <w:jc w:val="both"/>
        <w:rPr>
          <w:lang w:val="uk-UA"/>
        </w:rPr>
      </w:pPr>
      <w:r w:rsidRPr="008A2F35">
        <w:rPr>
          <w:b/>
          <w:lang w:val="uk-UA"/>
        </w:rPr>
        <w:t>д</w:t>
      </w:r>
      <w:r w:rsidR="008A492A" w:rsidRPr="008A2F35">
        <w:rPr>
          <w:b/>
          <w:lang w:val="uk-UA"/>
        </w:rPr>
        <w:t>ля дошкільних навчальних закладів</w:t>
      </w:r>
      <w:r w:rsidRPr="008A2F35">
        <w:rPr>
          <w:b/>
          <w:lang w:val="uk-UA"/>
        </w:rPr>
        <w:t xml:space="preserve"> освіти </w:t>
      </w:r>
      <w:r w:rsidR="008A492A" w:rsidRPr="008A2F35">
        <w:rPr>
          <w:lang w:val="uk-UA"/>
        </w:rPr>
        <w:t xml:space="preserve">- 9 300 000 грн, які розраховані з урахуванням відшкодування вартості харчування </w:t>
      </w:r>
      <w:r w:rsidR="00456C02" w:rsidRPr="008A2F35">
        <w:rPr>
          <w:lang w:val="uk-UA"/>
        </w:rPr>
        <w:t xml:space="preserve">за рахунок коштів бюджету </w:t>
      </w:r>
      <w:r w:rsidRPr="008A2F35">
        <w:rPr>
          <w:lang w:val="uk-UA"/>
        </w:rPr>
        <w:t xml:space="preserve">на рівні </w:t>
      </w:r>
      <w:r w:rsidR="00456C02" w:rsidRPr="008A2F35">
        <w:rPr>
          <w:lang w:val="uk-UA"/>
        </w:rPr>
        <w:t xml:space="preserve">       </w:t>
      </w:r>
      <w:r w:rsidRPr="008A2F35">
        <w:rPr>
          <w:lang w:val="uk-UA"/>
        </w:rPr>
        <w:t xml:space="preserve">40 % вартості харчування в день на одну дитину із </w:t>
      </w:r>
      <w:r w:rsidR="00456C02" w:rsidRPr="008A2F35">
        <w:rPr>
          <w:lang w:val="uk-UA"/>
        </w:rPr>
        <w:t>застосуванням коефіцієнту відвідування 0,85.</w:t>
      </w:r>
    </w:p>
    <w:p w:rsidR="000F002D" w:rsidRPr="008A2F35" w:rsidRDefault="000F002D" w:rsidP="000F002D">
      <w:pPr>
        <w:pStyle w:val="a9"/>
        <w:ind w:left="14" w:right="28" w:firstLine="553"/>
        <w:jc w:val="both"/>
        <w:rPr>
          <w:lang w:val="uk-UA"/>
        </w:rPr>
      </w:pPr>
      <w:r w:rsidRPr="008A2F35">
        <w:rPr>
          <w:lang w:val="uk-UA"/>
        </w:rPr>
        <w:t>Розмір батьківської плати за харчування дітей в дошкільних навчальних закладах затверджено в розмірі не менше 60 відсотків від вартості харчування</w:t>
      </w:r>
      <w:r w:rsidR="00456C02" w:rsidRPr="008A2F35">
        <w:rPr>
          <w:lang w:val="uk-UA"/>
        </w:rPr>
        <w:t xml:space="preserve"> в день на одну дитину</w:t>
      </w:r>
      <w:r w:rsidRPr="008A2F35">
        <w:rPr>
          <w:lang w:val="uk-UA"/>
        </w:rPr>
        <w:t xml:space="preserve"> згідно рішення виконавчого комітету Чорноморської міської ради Одеської області від 22.10.2020р.</w:t>
      </w:r>
      <w:r w:rsidR="00456C02" w:rsidRPr="008A2F35">
        <w:rPr>
          <w:lang w:val="uk-UA"/>
        </w:rPr>
        <w:t xml:space="preserve"> </w:t>
      </w:r>
      <w:r w:rsidRPr="008A2F35">
        <w:rPr>
          <w:lang w:val="uk-UA"/>
        </w:rPr>
        <w:t>№ 214.</w:t>
      </w:r>
    </w:p>
    <w:p w:rsidR="000F002D" w:rsidRPr="008A2F35" w:rsidRDefault="000F002D" w:rsidP="000F002D">
      <w:pPr>
        <w:pStyle w:val="a9"/>
        <w:ind w:left="14" w:right="28" w:firstLine="553"/>
        <w:jc w:val="both"/>
        <w:rPr>
          <w:highlight w:val="yellow"/>
          <w:lang w:val="uk-UA"/>
        </w:rPr>
      </w:pPr>
      <w:r w:rsidRPr="008A2F35">
        <w:rPr>
          <w:lang w:val="uk-UA"/>
        </w:rPr>
        <w:t>Повна вартість харчування дітей у дошкільних навчальних закладах становить:</w:t>
      </w:r>
    </w:p>
    <w:p w:rsidR="000F002D" w:rsidRPr="008A2F35" w:rsidRDefault="000F002D" w:rsidP="000178EB">
      <w:pPr>
        <w:pStyle w:val="a9"/>
        <w:tabs>
          <w:tab w:val="left" w:pos="567"/>
          <w:tab w:val="left" w:pos="851"/>
        </w:tabs>
        <w:ind w:left="14" w:right="28" w:firstLine="553"/>
        <w:jc w:val="both"/>
        <w:rPr>
          <w:lang w:val="uk-UA"/>
        </w:rPr>
      </w:pPr>
      <w:r w:rsidRPr="008A2F35">
        <w:rPr>
          <w:lang w:val="uk-UA"/>
        </w:rPr>
        <w:t xml:space="preserve">37,00 грн за кожен день перебування дитини в дитячому садку для дітей, які </w:t>
      </w:r>
      <w:r w:rsidRPr="008A2F35">
        <w:rPr>
          <w:lang w:val="uk-UA"/>
        </w:rPr>
        <w:lastRenderedPageBreak/>
        <w:t>відвідують групи раннього віку (із них 22,20 грн - за рахунок батьківської плати, 14,80 грн - за рахунок бюджету);</w:t>
      </w:r>
    </w:p>
    <w:p w:rsidR="000F002D" w:rsidRPr="008A2F35" w:rsidRDefault="000F002D" w:rsidP="000F002D">
      <w:pPr>
        <w:pStyle w:val="a9"/>
        <w:ind w:left="14" w:right="28" w:firstLine="553"/>
        <w:jc w:val="both"/>
        <w:rPr>
          <w:lang w:val="uk-UA"/>
        </w:rPr>
      </w:pPr>
      <w:r w:rsidRPr="008A2F35">
        <w:rPr>
          <w:lang w:val="uk-UA"/>
        </w:rPr>
        <w:t>55,83 грн за кожен день перебування дитини в дитячому садку для дітей, які відвідують групи молодшого, середнього та старшого віку (із них 33,50 грн - за рахунок батьківської плати, 22,33 грн - за рахунок бюджету);</w:t>
      </w:r>
    </w:p>
    <w:p w:rsidR="000F002D" w:rsidRPr="008A2F35" w:rsidRDefault="000F002D" w:rsidP="000F002D">
      <w:pPr>
        <w:pStyle w:val="a9"/>
        <w:ind w:left="14" w:right="28" w:firstLine="553"/>
        <w:jc w:val="both"/>
        <w:rPr>
          <w:lang w:val="uk-UA"/>
        </w:rPr>
      </w:pPr>
      <w:r w:rsidRPr="008A2F35">
        <w:rPr>
          <w:lang w:val="uk-UA"/>
        </w:rPr>
        <w:t>26,17 грн  за кожен день перебування дитини в дитячому садку для дітей, які відвідують групи раннього віку короткотривалого перебування (із них 15,70 грн - за рахунок батьківської плати, 10,47 грн - за рахунок бюджету).</w:t>
      </w:r>
    </w:p>
    <w:p w:rsidR="000F002D" w:rsidRPr="008A2F35" w:rsidRDefault="000F002D" w:rsidP="000F002D">
      <w:pPr>
        <w:pStyle w:val="a9"/>
        <w:ind w:left="14" w:right="28" w:firstLine="553"/>
        <w:jc w:val="both"/>
        <w:rPr>
          <w:lang w:val="uk-UA"/>
        </w:rPr>
      </w:pPr>
      <w:r w:rsidRPr="008A2F35">
        <w:rPr>
          <w:lang w:val="uk-UA"/>
        </w:rPr>
        <w:t xml:space="preserve">- </w:t>
      </w:r>
      <w:r w:rsidRPr="008A2F35">
        <w:rPr>
          <w:b/>
          <w:lang w:val="uk-UA"/>
        </w:rPr>
        <w:t>для навчально - виховного комплексу</w:t>
      </w:r>
      <w:r w:rsidRPr="008A2F35">
        <w:rPr>
          <w:lang w:val="uk-UA"/>
        </w:rPr>
        <w:t xml:space="preserve"> - 570 000 грн, що дозволить зберегти одноразове (обід) безоплатне гаряче харчування учнів 1-9 класів вартістю 23,84 грн. в день.</w:t>
      </w:r>
    </w:p>
    <w:p w:rsidR="003B5DC1" w:rsidRPr="008A2F35" w:rsidRDefault="003B5DC1" w:rsidP="003B5DC1">
      <w:pPr>
        <w:pStyle w:val="a9"/>
        <w:ind w:left="14" w:right="28" w:firstLine="553"/>
        <w:jc w:val="both"/>
        <w:rPr>
          <w:lang w:val="uk-UA"/>
        </w:rPr>
      </w:pPr>
      <w:r w:rsidRPr="008A2F35">
        <w:rPr>
          <w:lang w:val="uk-UA"/>
        </w:rPr>
        <w:t>-</w:t>
      </w:r>
      <w:r w:rsidR="000F002D" w:rsidRPr="008A2F35">
        <w:rPr>
          <w:lang w:val="uk-UA"/>
        </w:rPr>
        <w:tab/>
      </w:r>
      <w:r w:rsidR="000F002D" w:rsidRPr="008A2F35">
        <w:rPr>
          <w:b/>
          <w:lang w:val="uk-UA"/>
        </w:rPr>
        <w:t>для загальноосвітніх навчальних закладів освіти</w:t>
      </w:r>
      <w:r w:rsidR="000F002D" w:rsidRPr="008A2F35">
        <w:rPr>
          <w:lang w:val="uk-UA"/>
        </w:rPr>
        <w:t xml:space="preserve"> – 10 300 000 грн, із них                      </w:t>
      </w:r>
      <w:r w:rsidRPr="008A2F35">
        <w:rPr>
          <w:lang w:val="uk-UA"/>
        </w:rPr>
        <w:t xml:space="preserve">842 213 грн, - на харчування 297 учнів 5-11 класів із числа дітей-сиріт та дітей, позбавлених батьківського піклування  та 9 457 787 грн - на харчування </w:t>
      </w:r>
      <w:r w:rsidR="000F002D" w:rsidRPr="008A2F35">
        <w:rPr>
          <w:lang w:val="uk-UA"/>
        </w:rPr>
        <w:t xml:space="preserve"> </w:t>
      </w:r>
      <w:r w:rsidRPr="008A2F35">
        <w:rPr>
          <w:lang w:val="uk-UA"/>
        </w:rPr>
        <w:t xml:space="preserve">3 568 учнів інших категорій </w:t>
      </w:r>
      <w:r w:rsidR="000F002D" w:rsidRPr="008A2F35">
        <w:rPr>
          <w:lang w:val="uk-UA"/>
        </w:rPr>
        <w:t>1 - 4 класів  (з урахуванням  вітамінізованого сніданку</w:t>
      </w:r>
      <w:r w:rsidRPr="008A2F35">
        <w:rPr>
          <w:lang w:val="uk-UA"/>
        </w:rPr>
        <w:t xml:space="preserve"> – </w:t>
      </w:r>
      <w:r w:rsidR="001401C9">
        <w:rPr>
          <w:lang w:val="uk-UA"/>
        </w:rPr>
        <w:t>"</w:t>
      </w:r>
      <w:r w:rsidRPr="008A2F35">
        <w:rPr>
          <w:lang w:val="uk-UA"/>
        </w:rPr>
        <w:t>яблуко</w:t>
      </w:r>
      <w:r w:rsidR="001401C9">
        <w:rPr>
          <w:lang w:val="uk-UA"/>
        </w:rPr>
        <w:t>"</w:t>
      </w:r>
      <w:r w:rsidR="000F002D" w:rsidRPr="008A2F35">
        <w:rPr>
          <w:lang w:val="uk-UA"/>
        </w:rPr>
        <w:t>)</w:t>
      </w:r>
      <w:r w:rsidRPr="008A2F35">
        <w:rPr>
          <w:lang w:val="uk-UA"/>
        </w:rPr>
        <w:t>.</w:t>
      </w:r>
    </w:p>
    <w:p w:rsidR="000F002D" w:rsidRPr="008A2F35" w:rsidRDefault="000F002D" w:rsidP="000F002D">
      <w:pPr>
        <w:pStyle w:val="a9"/>
        <w:ind w:left="14" w:right="28" w:firstLine="553"/>
        <w:jc w:val="both"/>
        <w:rPr>
          <w:lang w:val="uk-UA"/>
        </w:rPr>
      </w:pPr>
      <w:r w:rsidRPr="008A2F35">
        <w:rPr>
          <w:lang w:val="uk-UA"/>
        </w:rPr>
        <w:t xml:space="preserve"> </w:t>
      </w:r>
      <w:r w:rsidR="003B5DC1" w:rsidRPr="008A2F35">
        <w:rPr>
          <w:lang w:val="uk-UA"/>
        </w:rPr>
        <w:t>Розрахунок видатків на харчування здійснено з урахуванням в</w:t>
      </w:r>
      <w:r w:rsidRPr="008A2F35">
        <w:rPr>
          <w:lang w:val="uk-UA"/>
        </w:rPr>
        <w:t>арт</w:t>
      </w:r>
      <w:r w:rsidR="003B5DC1" w:rsidRPr="008A2F35">
        <w:rPr>
          <w:lang w:val="uk-UA"/>
        </w:rPr>
        <w:t xml:space="preserve">ості,  </w:t>
      </w:r>
      <w:r w:rsidRPr="008A2F35">
        <w:rPr>
          <w:lang w:val="uk-UA"/>
        </w:rPr>
        <w:t>затверджен</w:t>
      </w:r>
      <w:r w:rsidR="003B5DC1" w:rsidRPr="008A2F35">
        <w:rPr>
          <w:lang w:val="uk-UA"/>
        </w:rPr>
        <w:t>ої</w:t>
      </w:r>
      <w:r w:rsidRPr="008A2F35">
        <w:rPr>
          <w:lang w:val="uk-UA"/>
        </w:rPr>
        <w:t xml:space="preserve"> рішенням виконавчого комітету Чорноморської міської ради Одеської області від 22.10.2020р. № 214</w:t>
      </w:r>
      <w:r w:rsidR="000178EB" w:rsidRPr="008A2F35">
        <w:rPr>
          <w:lang w:val="uk-UA"/>
        </w:rPr>
        <w:t>, яка</w:t>
      </w:r>
      <w:r w:rsidRPr="008A2F35">
        <w:rPr>
          <w:lang w:val="uk-UA"/>
        </w:rPr>
        <w:t xml:space="preserve"> становить:</w:t>
      </w:r>
    </w:p>
    <w:p w:rsidR="000F002D" w:rsidRPr="008A2F35" w:rsidRDefault="000F002D" w:rsidP="000178EB">
      <w:pPr>
        <w:pStyle w:val="a9"/>
        <w:ind w:left="14" w:right="28" w:firstLine="553"/>
        <w:jc w:val="both"/>
        <w:rPr>
          <w:lang w:val="uk-UA"/>
        </w:rPr>
      </w:pPr>
      <w:r w:rsidRPr="008A2F35">
        <w:rPr>
          <w:lang w:val="uk-UA"/>
        </w:rPr>
        <w:t xml:space="preserve">- для всіх категорій учнів 1-4 класів загальноосвітніх шкіл міста:  </w:t>
      </w:r>
    </w:p>
    <w:p w:rsidR="000F002D" w:rsidRPr="008A2F35" w:rsidRDefault="000F002D" w:rsidP="000178EB">
      <w:pPr>
        <w:pStyle w:val="a9"/>
        <w:numPr>
          <w:ilvl w:val="0"/>
          <w:numId w:val="48"/>
        </w:numPr>
        <w:tabs>
          <w:tab w:val="left" w:pos="567"/>
          <w:tab w:val="left" w:pos="851"/>
        </w:tabs>
        <w:ind w:left="284" w:right="28" w:firstLine="284"/>
        <w:jc w:val="both"/>
        <w:rPr>
          <w:i/>
          <w:lang w:val="uk-UA"/>
        </w:rPr>
      </w:pPr>
      <w:r w:rsidRPr="008A2F35">
        <w:rPr>
          <w:i/>
          <w:lang w:val="uk-UA"/>
        </w:rPr>
        <w:t>вітамінізованого сніданку (яблуко) - 2,78 грн (з ПДВ);</w:t>
      </w:r>
    </w:p>
    <w:p w:rsidR="000F002D" w:rsidRPr="008A2F35" w:rsidRDefault="000F002D" w:rsidP="000178EB">
      <w:pPr>
        <w:pStyle w:val="a9"/>
        <w:numPr>
          <w:ilvl w:val="0"/>
          <w:numId w:val="48"/>
        </w:numPr>
        <w:tabs>
          <w:tab w:val="left" w:pos="567"/>
          <w:tab w:val="left" w:pos="851"/>
        </w:tabs>
        <w:ind w:left="284" w:right="28" w:firstLine="284"/>
        <w:jc w:val="both"/>
        <w:rPr>
          <w:i/>
          <w:lang w:val="uk-UA"/>
        </w:rPr>
      </w:pPr>
      <w:r w:rsidRPr="008A2F35">
        <w:rPr>
          <w:i/>
          <w:lang w:val="uk-UA"/>
        </w:rPr>
        <w:t>сніданку - 19,60 грн (без ПДВ)</w:t>
      </w:r>
      <w:r w:rsidRPr="008A2F35">
        <w:rPr>
          <w:i/>
          <w:lang w:val="uk-UA"/>
        </w:rPr>
        <w:tab/>
      </w:r>
    </w:p>
    <w:p w:rsidR="000F002D" w:rsidRPr="008A2F35" w:rsidRDefault="000F002D" w:rsidP="000178EB">
      <w:pPr>
        <w:pStyle w:val="a9"/>
        <w:ind w:left="14" w:right="28" w:firstLine="553"/>
        <w:jc w:val="both"/>
        <w:rPr>
          <w:lang w:val="uk-UA"/>
        </w:rPr>
      </w:pPr>
      <w:r w:rsidRPr="008A2F35">
        <w:rPr>
          <w:lang w:val="uk-UA"/>
        </w:rPr>
        <w:t>- для дітей-сиріт, дітей позбавлених батьківського піклування, дітей з малозабезпечених сімей учнів пільгових категорій 5-11 класів:</w:t>
      </w:r>
    </w:p>
    <w:p w:rsidR="000F002D" w:rsidRPr="008A2F35" w:rsidRDefault="000F002D" w:rsidP="00DE2B63">
      <w:pPr>
        <w:pStyle w:val="a9"/>
        <w:numPr>
          <w:ilvl w:val="0"/>
          <w:numId w:val="49"/>
        </w:numPr>
        <w:tabs>
          <w:tab w:val="left" w:pos="709"/>
          <w:tab w:val="left" w:pos="851"/>
        </w:tabs>
        <w:ind w:left="0" w:right="28" w:firstLine="567"/>
        <w:jc w:val="both"/>
        <w:rPr>
          <w:i/>
          <w:lang w:val="uk-UA"/>
        </w:rPr>
      </w:pPr>
      <w:r w:rsidRPr="008A2F35">
        <w:rPr>
          <w:i/>
          <w:lang w:val="uk-UA"/>
        </w:rPr>
        <w:t>сніданку - 21,80 грн;</w:t>
      </w:r>
    </w:p>
    <w:p w:rsidR="000F002D" w:rsidRPr="008A2F35" w:rsidRDefault="000F002D" w:rsidP="000F002D">
      <w:pPr>
        <w:pStyle w:val="a9"/>
        <w:ind w:left="14" w:right="28" w:hanging="14"/>
        <w:jc w:val="both"/>
        <w:rPr>
          <w:lang w:val="uk-UA"/>
        </w:rPr>
      </w:pPr>
      <w:r w:rsidRPr="008A2F35">
        <w:rPr>
          <w:b/>
          <w:lang w:val="uk-UA"/>
        </w:rPr>
        <w:t xml:space="preserve">-  на харчування дітей  у таборах денного перебування </w:t>
      </w:r>
      <w:r w:rsidR="00DE2B63" w:rsidRPr="008A2F35">
        <w:rPr>
          <w:b/>
          <w:lang w:val="uk-UA"/>
        </w:rPr>
        <w:t>–</w:t>
      </w:r>
      <w:r w:rsidRPr="008A2F35">
        <w:rPr>
          <w:b/>
          <w:lang w:val="uk-UA"/>
        </w:rPr>
        <w:t xml:space="preserve"> </w:t>
      </w:r>
      <w:r w:rsidRPr="008A2F35">
        <w:rPr>
          <w:lang w:val="uk-UA"/>
        </w:rPr>
        <w:t>800</w:t>
      </w:r>
      <w:r w:rsidR="00DE2B63" w:rsidRPr="008A2F35">
        <w:rPr>
          <w:lang w:val="uk-UA"/>
        </w:rPr>
        <w:t xml:space="preserve"> </w:t>
      </w:r>
      <w:r w:rsidRPr="008A2F35">
        <w:rPr>
          <w:lang w:val="uk-UA"/>
        </w:rPr>
        <w:t xml:space="preserve">000 </w:t>
      </w:r>
      <w:r w:rsidR="00DE2B63" w:rsidRPr="008A2F35">
        <w:rPr>
          <w:lang w:val="uk-UA"/>
        </w:rPr>
        <w:t>гривень.</w:t>
      </w:r>
    </w:p>
    <w:p w:rsidR="000F002D" w:rsidRPr="008A2F35" w:rsidRDefault="000F002D" w:rsidP="000F002D">
      <w:pPr>
        <w:pStyle w:val="a9"/>
        <w:ind w:left="14" w:right="28" w:hanging="14"/>
        <w:jc w:val="both"/>
        <w:rPr>
          <w:b/>
          <w:lang w:val="uk-UA"/>
        </w:rPr>
      </w:pPr>
    </w:p>
    <w:p w:rsidR="000F002D" w:rsidRPr="008A2F35" w:rsidRDefault="000F002D" w:rsidP="00C134C7">
      <w:pPr>
        <w:pStyle w:val="a9"/>
        <w:ind w:left="14" w:right="28" w:hanging="14"/>
        <w:jc w:val="both"/>
        <w:rPr>
          <w:lang w:val="uk-UA"/>
        </w:rPr>
      </w:pPr>
      <w:r w:rsidRPr="008A2F35">
        <w:rPr>
          <w:lang w:val="uk-UA"/>
        </w:rPr>
        <w:t xml:space="preserve">         Видатки на  медикаменти та перев'язувальні матеріали розраховані в сумі                   2 305</w:t>
      </w:r>
      <w:r w:rsidR="00E0002E">
        <w:rPr>
          <w:lang w:val="uk-UA"/>
        </w:rPr>
        <w:t xml:space="preserve"> </w:t>
      </w:r>
      <w:r w:rsidRPr="008A2F35">
        <w:rPr>
          <w:lang w:val="uk-UA"/>
        </w:rPr>
        <w:t>000 грн.</w:t>
      </w:r>
      <w:r w:rsidR="00DE2B63" w:rsidRPr="008A2F35">
        <w:rPr>
          <w:lang w:val="uk-UA"/>
        </w:rPr>
        <w:t xml:space="preserve">, із яких  2 205 000 грн на </w:t>
      </w:r>
      <w:r w:rsidR="00D10B86" w:rsidRPr="008A2F35">
        <w:rPr>
          <w:lang w:val="uk-UA"/>
        </w:rPr>
        <w:t>заходи щодо зниження ризику інфікування та попередження розповсюдження захворюваності на гостру респіраторну хворобу COVID-19, спричинену коронавірусом SARS-CoV-2, в установах та закладах, підпорядкованих відділу освіти. Визначений фінансовий ресурс не</w:t>
      </w:r>
      <w:r w:rsidR="00122FDF" w:rsidRPr="008A2F35">
        <w:rPr>
          <w:lang w:val="uk-UA"/>
        </w:rPr>
        <w:t xml:space="preserve"> є </w:t>
      </w:r>
      <w:r w:rsidR="00D10B86" w:rsidRPr="008A2F35">
        <w:rPr>
          <w:lang w:val="uk-UA"/>
        </w:rPr>
        <w:t xml:space="preserve"> гранични</w:t>
      </w:r>
      <w:r w:rsidR="00122FDF" w:rsidRPr="008A2F35">
        <w:rPr>
          <w:lang w:val="uk-UA"/>
        </w:rPr>
        <w:t>м</w:t>
      </w:r>
      <w:r w:rsidR="00D10B86" w:rsidRPr="008A2F35">
        <w:rPr>
          <w:lang w:val="uk-UA"/>
        </w:rPr>
        <w:t xml:space="preserve"> та може бути збільшений, оскільки в про</w:t>
      </w:r>
      <w:r w:rsidR="00E17E61" w:rsidRPr="008A2F35">
        <w:rPr>
          <w:lang w:val="uk-UA"/>
        </w:rPr>
        <w:t>є</w:t>
      </w:r>
      <w:r w:rsidR="00D10B86" w:rsidRPr="008A2F35">
        <w:rPr>
          <w:lang w:val="uk-UA"/>
        </w:rPr>
        <w:t xml:space="preserve">кті Державного бюджету України на 2021 рік </w:t>
      </w:r>
      <w:r w:rsidR="00E17E61" w:rsidRPr="008A2F35">
        <w:rPr>
          <w:lang w:val="uk-UA"/>
        </w:rPr>
        <w:t>передбачена субвенція з державного бюджету місцевим бюджетам на заходи, спрямовані на боротьбу з гострою респіраторною хворобою COVID-19, спричиненою коронавірусом SARS-CoV-2, та її наслідками під час навчального процесу у закладах загальної середньої освіти.</w:t>
      </w:r>
    </w:p>
    <w:p w:rsidR="000F002D" w:rsidRPr="008A2F35" w:rsidRDefault="000F002D" w:rsidP="00376FA9">
      <w:pPr>
        <w:spacing w:after="0" w:line="240" w:lineRule="auto"/>
        <w:ind w:right="3"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Видатки на інші виплати</w:t>
      </w:r>
      <w:r w:rsidR="00655CFC"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населенню на 2021 рік </w:t>
      </w:r>
      <w:r w:rsidR="00655CFC" w:rsidRPr="008A2F35">
        <w:rPr>
          <w:rFonts w:ascii="Times New Roman" w:hAnsi="Times New Roman" w:cs="Times New Roman"/>
          <w:sz w:val="24"/>
          <w:szCs w:val="24"/>
          <w:lang w:val="uk-UA"/>
        </w:rPr>
        <w:t xml:space="preserve">враховані у </w:t>
      </w:r>
      <w:r w:rsidRPr="008A2F35">
        <w:rPr>
          <w:rFonts w:ascii="Times New Roman" w:hAnsi="Times New Roman" w:cs="Times New Roman"/>
          <w:sz w:val="24"/>
          <w:szCs w:val="24"/>
          <w:lang w:val="uk-UA"/>
        </w:rPr>
        <w:t>сумі</w:t>
      </w:r>
      <w:r w:rsidR="00655CFC"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1 044 700 грн, </w:t>
      </w:r>
      <w:r w:rsidR="003C541D" w:rsidRPr="008A2F35">
        <w:rPr>
          <w:rFonts w:ascii="Times New Roman" w:hAnsi="Times New Roman" w:cs="Times New Roman"/>
          <w:sz w:val="24"/>
          <w:szCs w:val="24"/>
          <w:lang w:val="uk-UA"/>
        </w:rPr>
        <w:t>які</w:t>
      </w:r>
      <w:r w:rsidR="0043487F" w:rsidRPr="008A2F35">
        <w:rPr>
          <w:rFonts w:ascii="Times New Roman" w:hAnsi="Times New Roman" w:cs="Times New Roman"/>
          <w:sz w:val="24"/>
          <w:szCs w:val="24"/>
          <w:lang w:val="uk-UA"/>
        </w:rPr>
        <w:t>, зокрема,</w:t>
      </w:r>
      <w:r w:rsidR="003C541D" w:rsidRPr="008A2F35">
        <w:rPr>
          <w:rFonts w:ascii="Times New Roman" w:hAnsi="Times New Roman" w:cs="Times New Roman"/>
          <w:sz w:val="24"/>
          <w:szCs w:val="24"/>
          <w:lang w:val="uk-UA"/>
        </w:rPr>
        <w:t xml:space="preserve"> будуть спрямовані за наступними напрямками</w:t>
      </w:r>
      <w:r w:rsidRPr="008A2F35">
        <w:rPr>
          <w:rFonts w:ascii="Times New Roman" w:hAnsi="Times New Roman" w:cs="Times New Roman"/>
          <w:sz w:val="24"/>
          <w:szCs w:val="24"/>
          <w:lang w:val="uk-UA"/>
        </w:rPr>
        <w:t>:</w:t>
      </w:r>
    </w:p>
    <w:p w:rsidR="000F002D" w:rsidRPr="008A2F35" w:rsidRDefault="00DE482E" w:rsidP="00376FA9">
      <w:pPr>
        <w:pStyle w:val="a4"/>
        <w:numPr>
          <w:ilvl w:val="0"/>
          <w:numId w:val="43"/>
        </w:numPr>
        <w:spacing w:after="0" w:line="240" w:lineRule="auto"/>
        <w:ind w:left="0" w:right="3"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на </w:t>
      </w:r>
      <w:r w:rsidR="000F002D" w:rsidRPr="008A2F35">
        <w:rPr>
          <w:rFonts w:ascii="Times New Roman" w:hAnsi="Times New Roman" w:cs="Times New Roman"/>
          <w:sz w:val="24"/>
          <w:szCs w:val="24"/>
          <w:lang w:val="uk-UA"/>
        </w:rPr>
        <w:t>виплату одноразової допомоги дітям - сиротам та дітям, позбавлених батьківського піклування, яким виповнилося 18 років</w:t>
      </w:r>
      <w:r w:rsidR="003C541D" w:rsidRPr="008A2F35">
        <w:rPr>
          <w:rFonts w:ascii="Times New Roman" w:hAnsi="Times New Roman" w:cs="Times New Roman"/>
          <w:sz w:val="24"/>
          <w:szCs w:val="24"/>
          <w:lang w:val="uk-UA"/>
        </w:rPr>
        <w:t>,</w:t>
      </w:r>
      <w:r w:rsidR="000F002D" w:rsidRPr="008A2F35">
        <w:rPr>
          <w:rFonts w:ascii="Times New Roman" w:hAnsi="Times New Roman" w:cs="Times New Roman"/>
          <w:sz w:val="24"/>
          <w:szCs w:val="24"/>
          <w:lang w:val="uk-UA"/>
        </w:rPr>
        <w:t xml:space="preserve"> відповідно до постанови Кабінету Міністрів України від 25</w:t>
      </w:r>
      <w:r w:rsidR="003C541D" w:rsidRPr="008A2F35">
        <w:rPr>
          <w:rFonts w:ascii="Times New Roman" w:hAnsi="Times New Roman" w:cs="Times New Roman"/>
          <w:sz w:val="24"/>
          <w:szCs w:val="24"/>
          <w:lang w:val="uk-UA"/>
        </w:rPr>
        <w:t xml:space="preserve"> серпня </w:t>
      </w:r>
      <w:r w:rsidR="000F002D" w:rsidRPr="008A2F35">
        <w:rPr>
          <w:rFonts w:ascii="Times New Roman" w:hAnsi="Times New Roman" w:cs="Times New Roman"/>
          <w:sz w:val="24"/>
          <w:szCs w:val="24"/>
          <w:lang w:val="uk-UA"/>
        </w:rPr>
        <w:t xml:space="preserve">2005р. № 823 </w:t>
      </w:r>
      <w:r w:rsidR="003C541D" w:rsidRPr="008A2F35">
        <w:rPr>
          <w:rFonts w:ascii="Times New Roman" w:hAnsi="Times New Roman" w:cs="Times New Roman"/>
          <w:sz w:val="24"/>
          <w:szCs w:val="24"/>
          <w:lang w:val="uk-UA"/>
        </w:rPr>
        <w:t>(</w:t>
      </w:r>
      <w:r w:rsidR="000F002D" w:rsidRPr="008A2F35">
        <w:rPr>
          <w:rFonts w:ascii="Times New Roman" w:hAnsi="Times New Roman" w:cs="Times New Roman"/>
          <w:sz w:val="24"/>
          <w:szCs w:val="24"/>
          <w:lang w:val="uk-UA"/>
        </w:rPr>
        <w:t>зі змінами та доповненнями</w:t>
      </w:r>
      <w:r w:rsidR="003C541D" w:rsidRPr="008A2F35">
        <w:rPr>
          <w:rFonts w:ascii="Times New Roman" w:hAnsi="Times New Roman" w:cs="Times New Roman"/>
          <w:sz w:val="24"/>
          <w:szCs w:val="24"/>
          <w:lang w:val="uk-UA"/>
        </w:rPr>
        <w:t>)</w:t>
      </w:r>
      <w:r w:rsidR="000F002D" w:rsidRPr="008A2F35">
        <w:rPr>
          <w:rFonts w:ascii="Times New Roman" w:hAnsi="Times New Roman" w:cs="Times New Roman"/>
          <w:sz w:val="24"/>
          <w:szCs w:val="24"/>
          <w:lang w:val="uk-UA"/>
        </w:rPr>
        <w:t xml:space="preserve"> та Закону України "Про охорону дитинства"</w:t>
      </w:r>
      <w:r w:rsidR="003C541D" w:rsidRPr="008A2F35">
        <w:rPr>
          <w:rFonts w:ascii="Times New Roman" w:hAnsi="Times New Roman" w:cs="Times New Roman"/>
          <w:sz w:val="24"/>
          <w:szCs w:val="24"/>
          <w:lang w:val="uk-UA"/>
        </w:rPr>
        <w:t xml:space="preserve"> – </w:t>
      </w:r>
      <w:r w:rsidR="000F002D" w:rsidRPr="008A2F35">
        <w:rPr>
          <w:rFonts w:ascii="Times New Roman" w:hAnsi="Times New Roman" w:cs="Times New Roman"/>
          <w:sz w:val="24"/>
          <w:szCs w:val="24"/>
          <w:lang w:val="uk-UA"/>
        </w:rPr>
        <w:t xml:space="preserve"> 29 900 грн;</w:t>
      </w:r>
    </w:p>
    <w:p w:rsidR="000F002D" w:rsidRPr="008A2F35" w:rsidRDefault="000F002D" w:rsidP="00376FA9">
      <w:pPr>
        <w:pStyle w:val="a4"/>
        <w:numPr>
          <w:ilvl w:val="0"/>
          <w:numId w:val="43"/>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на матеріальне заохочення учнів  в рамках Міської комплексної програми відпочинку та оздоровлення дітей на 2019-2021 роки </w:t>
      </w:r>
      <w:r w:rsidR="003C541D"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 400 000 грн;</w:t>
      </w:r>
    </w:p>
    <w:p w:rsidR="000F002D" w:rsidRPr="008A2F35" w:rsidRDefault="00005E57" w:rsidP="00376FA9">
      <w:pPr>
        <w:pStyle w:val="a4"/>
        <w:numPr>
          <w:ilvl w:val="0"/>
          <w:numId w:val="43"/>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F002D" w:rsidRPr="008A2F35">
        <w:rPr>
          <w:rFonts w:ascii="Times New Roman" w:hAnsi="Times New Roman" w:cs="Times New Roman"/>
          <w:sz w:val="24"/>
          <w:szCs w:val="24"/>
          <w:lang w:val="uk-UA"/>
        </w:rPr>
        <w:t>на щомісячну адресну допомогу</w:t>
      </w:r>
      <w:r w:rsidRPr="008A2F35">
        <w:rPr>
          <w:rFonts w:ascii="Times New Roman" w:hAnsi="Times New Roman" w:cs="Times New Roman"/>
          <w:sz w:val="24"/>
          <w:szCs w:val="24"/>
          <w:lang w:val="uk-UA"/>
        </w:rPr>
        <w:t xml:space="preserve"> </w:t>
      </w:r>
      <w:r w:rsidR="000F002D" w:rsidRPr="008A2F35">
        <w:rPr>
          <w:rFonts w:ascii="Times New Roman" w:hAnsi="Times New Roman" w:cs="Times New Roman"/>
          <w:sz w:val="24"/>
          <w:szCs w:val="24"/>
          <w:lang w:val="uk-UA"/>
        </w:rPr>
        <w:t xml:space="preserve">ветеранам педагогічної праці згідно </w:t>
      </w:r>
      <w:r w:rsidRPr="008A2F35">
        <w:rPr>
          <w:rFonts w:ascii="Times New Roman" w:hAnsi="Times New Roman" w:cs="Times New Roman"/>
          <w:sz w:val="24"/>
          <w:szCs w:val="24"/>
          <w:lang w:val="uk-UA"/>
        </w:rPr>
        <w:t>М</w:t>
      </w:r>
      <w:r w:rsidR="000F002D" w:rsidRPr="008A2F35">
        <w:rPr>
          <w:rFonts w:ascii="Times New Roman" w:hAnsi="Times New Roman" w:cs="Times New Roman"/>
          <w:sz w:val="24"/>
          <w:szCs w:val="24"/>
          <w:lang w:val="uk-UA"/>
        </w:rPr>
        <w:t xml:space="preserve">іської програми соціального захисту ветеранів педагогічної праці </w:t>
      </w:r>
      <w:r w:rsidRPr="008A2F35">
        <w:rPr>
          <w:rFonts w:ascii="Times New Roman" w:hAnsi="Times New Roman" w:cs="Times New Roman"/>
          <w:sz w:val="24"/>
          <w:szCs w:val="24"/>
          <w:lang w:val="uk-UA"/>
        </w:rPr>
        <w:t xml:space="preserve">- </w:t>
      </w:r>
      <w:r w:rsidR="000F002D" w:rsidRPr="008A2F35">
        <w:rPr>
          <w:rFonts w:ascii="Times New Roman" w:hAnsi="Times New Roman" w:cs="Times New Roman"/>
          <w:sz w:val="24"/>
          <w:szCs w:val="24"/>
          <w:lang w:val="uk-UA"/>
        </w:rPr>
        <w:t>336 000 грн;</w:t>
      </w:r>
    </w:p>
    <w:p w:rsidR="000F002D" w:rsidRPr="008A2F35" w:rsidRDefault="000F002D" w:rsidP="00376FA9">
      <w:pPr>
        <w:pStyle w:val="a4"/>
        <w:numPr>
          <w:ilvl w:val="0"/>
          <w:numId w:val="43"/>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 </w:t>
      </w:r>
      <w:r w:rsidR="00005E57" w:rsidRPr="008A2F35">
        <w:rPr>
          <w:rFonts w:ascii="Times New Roman" w:hAnsi="Times New Roman" w:cs="Times New Roman"/>
          <w:sz w:val="24"/>
          <w:szCs w:val="24"/>
          <w:lang w:val="uk-UA"/>
        </w:rPr>
        <w:t>н</w:t>
      </w:r>
      <w:r w:rsidRPr="008A2F35">
        <w:rPr>
          <w:rFonts w:ascii="Times New Roman" w:hAnsi="Times New Roman" w:cs="Times New Roman"/>
          <w:sz w:val="24"/>
          <w:szCs w:val="24"/>
          <w:lang w:val="uk-UA"/>
        </w:rPr>
        <w:t xml:space="preserve">а </w:t>
      </w:r>
      <w:r w:rsidR="00C134C7" w:rsidRPr="008A2F35">
        <w:rPr>
          <w:rFonts w:ascii="Times New Roman" w:hAnsi="Times New Roman" w:cs="Times New Roman"/>
          <w:sz w:val="24"/>
          <w:szCs w:val="24"/>
          <w:lang w:val="uk-UA"/>
        </w:rPr>
        <w:t xml:space="preserve">безоплатне забезпечення </w:t>
      </w:r>
      <w:r w:rsidR="00C134C7" w:rsidRPr="008A2F35">
        <w:rPr>
          <w:rFonts w:ascii="Times New Roman" w:hAnsi="Times New Roman" w:cs="Times New Roman"/>
          <w:color w:val="212529"/>
          <w:sz w:val="24"/>
          <w:szCs w:val="24"/>
          <w:shd w:val="clear" w:color="auto" w:fill="FFFFFF"/>
          <w:lang w:val="uk-UA"/>
        </w:rPr>
        <w:t>дітей-сиріт і дітей, позбавлених  батьківського піклування, що  перебувають  під  опікою  (піклуванням),  на період навчання у загальноосвітній   школі  шкільною  і спортивною   формами</w:t>
      </w:r>
      <w:r w:rsidR="00C134C7" w:rsidRPr="008A2F35">
        <w:rPr>
          <w:rFonts w:ascii="Times New Roman" w:hAnsi="Times New Roman" w:cs="Times New Roman"/>
          <w:sz w:val="24"/>
          <w:szCs w:val="24"/>
          <w:lang w:val="uk-UA"/>
        </w:rPr>
        <w:t xml:space="preserve"> відповідно до постанови Кабінету Міністрів України від 5 квітня 1994р. № 226 (Із змінами) </w:t>
      </w:r>
      <w:r w:rsidR="002A3323"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xml:space="preserve"> 263 800 </w:t>
      </w:r>
      <w:r w:rsidR="002A3323" w:rsidRPr="008A2F35">
        <w:rPr>
          <w:rFonts w:ascii="Times New Roman" w:hAnsi="Times New Roman" w:cs="Times New Roman"/>
          <w:sz w:val="24"/>
          <w:szCs w:val="24"/>
          <w:lang w:val="uk-UA"/>
        </w:rPr>
        <w:t>гривень.</w:t>
      </w:r>
    </w:p>
    <w:p w:rsidR="000F002D" w:rsidRDefault="000F002D" w:rsidP="00376FA9">
      <w:pPr>
        <w:spacing w:after="0" w:line="240" w:lineRule="auto"/>
        <w:ind w:right="3"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Інші  видатки загального фонду, які будуть спрямовані  на утримання та функціонування </w:t>
      </w:r>
      <w:r w:rsidR="00935E12" w:rsidRPr="008A2F35">
        <w:rPr>
          <w:rFonts w:ascii="Times New Roman" w:hAnsi="Times New Roman" w:cs="Times New Roman"/>
          <w:sz w:val="24"/>
          <w:szCs w:val="24"/>
          <w:lang w:val="uk-UA"/>
        </w:rPr>
        <w:t xml:space="preserve">установ та </w:t>
      </w:r>
      <w:r w:rsidRPr="008A2F35">
        <w:rPr>
          <w:rFonts w:ascii="Times New Roman" w:hAnsi="Times New Roman" w:cs="Times New Roman"/>
          <w:sz w:val="24"/>
          <w:szCs w:val="24"/>
          <w:lang w:val="uk-UA"/>
        </w:rPr>
        <w:t>закладів</w:t>
      </w:r>
      <w:r w:rsidR="00935E12" w:rsidRPr="008A2F35">
        <w:rPr>
          <w:rFonts w:ascii="Times New Roman" w:hAnsi="Times New Roman" w:cs="Times New Roman"/>
          <w:sz w:val="24"/>
          <w:szCs w:val="24"/>
          <w:lang w:val="uk-UA"/>
        </w:rPr>
        <w:t xml:space="preserve">, підпорядкованих відділу освіти, </w:t>
      </w:r>
      <w:r w:rsidRPr="008A2F35">
        <w:rPr>
          <w:rFonts w:ascii="Times New Roman" w:hAnsi="Times New Roman" w:cs="Times New Roman"/>
          <w:sz w:val="24"/>
          <w:szCs w:val="24"/>
          <w:lang w:val="uk-UA"/>
        </w:rPr>
        <w:t xml:space="preserve"> складають </w:t>
      </w:r>
      <w:r w:rsidR="00935E12"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15 795 300 грн, а саме на оплату платежів за послуги (крім комунальних послуг), придбання товарів та матеріалів, проведення поточних ремонтів техніки та приміщень закладів освіти тощо.</w:t>
      </w:r>
    </w:p>
    <w:p w:rsidR="00177C49" w:rsidRPr="008A2F35" w:rsidRDefault="00177C49" w:rsidP="008D7757">
      <w:pPr>
        <w:spacing w:after="0" w:line="240" w:lineRule="auto"/>
        <w:ind w:right="3"/>
        <w:jc w:val="both"/>
        <w:rPr>
          <w:rFonts w:ascii="Times New Roman" w:hAnsi="Times New Roman" w:cs="Times New Roman"/>
          <w:sz w:val="24"/>
          <w:szCs w:val="24"/>
          <w:lang w:val="uk-UA"/>
        </w:rPr>
      </w:pPr>
      <w:r w:rsidRPr="00177C49">
        <w:rPr>
          <w:rFonts w:ascii="Times New Roman" w:hAnsi="Times New Roman" w:cs="Times New Roman"/>
          <w:noProof/>
          <w:sz w:val="24"/>
          <w:szCs w:val="24"/>
          <w:lang w:eastAsia="ru-RU"/>
        </w:rPr>
        <w:lastRenderedPageBreak/>
        <w:drawing>
          <wp:inline distT="0" distB="0" distL="0" distR="0">
            <wp:extent cx="5895325" cy="3893731"/>
            <wp:effectExtent l="57150" t="19050" r="29225" b="0"/>
            <wp:docPr id="1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177C49" w:rsidRDefault="00177C49" w:rsidP="005D0B56">
      <w:pPr>
        <w:spacing w:after="0" w:line="240" w:lineRule="auto"/>
        <w:ind w:right="3" w:firstLine="567"/>
        <w:jc w:val="both"/>
        <w:rPr>
          <w:rFonts w:ascii="Times New Roman" w:hAnsi="Times New Roman" w:cs="Times New Roman"/>
          <w:sz w:val="24"/>
          <w:szCs w:val="24"/>
          <w:lang w:val="uk-UA"/>
        </w:rPr>
      </w:pPr>
    </w:p>
    <w:p w:rsidR="000F002D" w:rsidRPr="008A2F35" w:rsidRDefault="000F002D" w:rsidP="005D0B56">
      <w:pPr>
        <w:spacing w:after="0" w:line="240" w:lineRule="auto"/>
        <w:ind w:right="3"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В проєкті бюджету</w:t>
      </w:r>
      <w:r w:rsidR="00935E12" w:rsidRPr="008A2F35">
        <w:rPr>
          <w:rFonts w:ascii="Times New Roman" w:hAnsi="Times New Roman" w:cs="Times New Roman"/>
          <w:sz w:val="24"/>
          <w:szCs w:val="24"/>
          <w:lang w:val="uk-UA"/>
        </w:rPr>
        <w:t xml:space="preserve"> Чорноморської міської територіальної громади</w:t>
      </w:r>
      <w:r w:rsidRPr="008A2F35">
        <w:rPr>
          <w:rFonts w:ascii="Times New Roman" w:hAnsi="Times New Roman" w:cs="Times New Roman"/>
          <w:sz w:val="24"/>
          <w:szCs w:val="24"/>
          <w:lang w:val="uk-UA"/>
        </w:rPr>
        <w:t xml:space="preserve"> на 2021 рік враховані видатки </w:t>
      </w:r>
      <w:r w:rsidR="00935E12" w:rsidRPr="008A2F35">
        <w:rPr>
          <w:rFonts w:ascii="Times New Roman" w:hAnsi="Times New Roman" w:cs="Times New Roman"/>
          <w:sz w:val="24"/>
          <w:szCs w:val="24"/>
          <w:lang w:val="uk-UA"/>
        </w:rPr>
        <w:t xml:space="preserve">спеціального фонду, які сформовані </w:t>
      </w:r>
      <w:r w:rsidRPr="008A2F35">
        <w:rPr>
          <w:rFonts w:ascii="Times New Roman" w:hAnsi="Times New Roman" w:cs="Times New Roman"/>
          <w:sz w:val="24"/>
          <w:szCs w:val="24"/>
          <w:lang w:val="uk-UA"/>
        </w:rPr>
        <w:t xml:space="preserve">за рахунок власних надходжень </w:t>
      </w:r>
      <w:r w:rsidR="00935E12" w:rsidRPr="008A2F35">
        <w:rPr>
          <w:rFonts w:ascii="Times New Roman" w:hAnsi="Times New Roman" w:cs="Times New Roman"/>
          <w:sz w:val="24"/>
          <w:szCs w:val="24"/>
          <w:lang w:val="uk-UA"/>
        </w:rPr>
        <w:t xml:space="preserve"> закладів, підпорядкованих відділу освіти, та складають </w:t>
      </w:r>
      <w:r w:rsidR="00E8756E">
        <w:rPr>
          <w:rFonts w:ascii="Times New Roman" w:hAnsi="Times New Roman" w:cs="Times New Roman"/>
          <w:sz w:val="24"/>
          <w:szCs w:val="24"/>
          <w:lang w:val="uk-UA"/>
        </w:rPr>
        <w:t>9 597 400</w:t>
      </w:r>
      <w:r w:rsidRPr="008A2F35">
        <w:rPr>
          <w:rFonts w:ascii="Times New Roman" w:hAnsi="Times New Roman" w:cs="Times New Roman"/>
          <w:sz w:val="24"/>
          <w:szCs w:val="24"/>
          <w:lang w:val="uk-UA"/>
        </w:rPr>
        <w:t xml:space="preserve"> </w:t>
      </w:r>
      <w:r w:rsidR="00FD620C" w:rsidRPr="008A2F35">
        <w:rPr>
          <w:rFonts w:ascii="Times New Roman" w:hAnsi="Times New Roman" w:cs="Times New Roman"/>
          <w:sz w:val="24"/>
          <w:szCs w:val="24"/>
          <w:lang w:val="uk-UA"/>
        </w:rPr>
        <w:t>гривень</w:t>
      </w:r>
      <w:r w:rsidR="0044554C" w:rsidRPr="008A2F35">
        <w:rPr>
          <w:rFonts w:ascii="Times New Roman" w:hAnsi="Times New Roman" w:cs="Times New Roman"/>
          <w:sz w:val="24"/>
          <w:szCs w:val="24"/>
          <w:lang w:val="uk-UA"/>
        </w:rPr>
        <w:t xml:space="preserve"> відповідно до постанови Кабінету Міністрів України від 25 серпня 2005р. № 823 (зі змінами та доповненнями)</w:t>
      </w:r>
      <w:r w:rsidRPr="008A2F35">
        <w:rPr>
          <w:rFonts w:ascii="Times New Roman" w:hAnsi="Times New Roman" w:cs="Times New Roman"/>
          <w:sz w:val="24"/>
          <w:szCs w:val="24"/>
          <w:lang w:val="uk-UA"/>
        </w:rPr>
        <w:t>.</w:t>
      </w:r>
    </w:p>
    <w:p w:rsidR="00A1613E" w:rsidRDefault="00A1613E" w:rsidP="00A1613E">
      <w:pPr>
        <w:spacing w:after="0"/>
        <w:jc w:val="center"/>
        <w:rPr>
          <w:rFonts w:ascii="Times New Roman" w:hAnsi="Times New Roman" w:cs="Times New Roman"/>
          <w:b/>
          <w:sz w:val="24"/>
          <w:szCs w:val="24"/>
          <w:highlight w:val="yellow"/>
          <w:lang w:val="uk-UA"/>
        </w:rPr>
      </w:pPr>
    </w:p>
    <w:p w:rsidR="00A1613E" w:rsidRPr="00A1613E" w:rsidRDefault="000F002D" w:rsidP="00A1613E">
      <w:pPr>
        <w:spacing w:after="0"/>
        <w:jc w:val="center"/>
        <w:rPr>
          <w:rFonts w:ascii="Times New Roman" w:hAnsi="Times New Roman" w:cs="Times New Roman"/>
          <w:b/>
          <w:sz w:val="24"/>
          <w:szCs w:val="24"/>
          <w:lang w:val="uk-UA"/>
        </w:rPr>
      </w:pPr>
      <w:r w:rsidRPr="00A1613E">
        <w:rPr>
          <w:rFonts w:ascii="Times New Roman" w:hAnsi="Times New Roman" w:cs="Times New Roman"/>
          <w:b/>
          <w:sz w:val="24"/>
          <w:szCs w:val="24"/>
          <w:lang w:val="uk-UA"/>
        </w:rPr>
        <w:t xml:space="preserve">ВІДДІЛ ОХОРОНИ ЗДОРОВ'Я ЧОРНОМОРСЬКОЇ МІСЬКОЇ РАДИ </w:t>
      </w:r>
    </w:p>
    <w:p w:rsidR="000F002D" w:rsidRPr="00A1613E" w:rsidRDefault="000F002D" w:rsidP="00A1613E">
      <w:pPr>
        <w:spacing w:after="0"/>
        <w:jc w:val="center"/>
        <w:rPr>
          <w:rFonts w:ascii="Times New Roman" w:hAnsi="Times New Roman" w:cs="Times New Roman"/>
          <w:b/>
          <w:sz w:val="24"/>
          <w:szCs w:val="24"/>
          <w:lang w:val="uk-UA"/>
        </w:rPr>
      </w:pPr>
      <w:r w:rsidRPr="00A1613E">
        <w:rPr>
          <w:rFonts w:ascii="Times New Roman" w:hAnsi="Times New Roman" w:cs="Times New Roman"/>
          <w:b/>
          <w:sz w:val="24"/>
          <w:szCs w:val="24"/>
          <w:lang w:val="uk-UA"/>
        </w:rPr>
        <w:t>ОДЕСЬКОЇ ОБЛАСТІ</w:t>
      </w:r>
    </w:p>
    <w:p w:rsidR="000F002D" w:rsidRPr="00A1613E" w:rsidRDefault="000F002D" w:rsidP="000F002D">
      <w:pPr>
        <w:spacing w:after="0" w:line="240" w:lineRule="auto"/>
        <w:ind w:right="-5" w:firstLine="426"/>
        <w:jc w:val="both"/>
        <w:rPr>
          <w:rFonts w:ascii="Times New Roman" w:hAnsi="Times New Roman" w:cs="Times New Roman"/>
          <w:sz w:val="26"/>
          <w:szCs w:val="26"/>
          <w:lang w:val="uk-UA"/>
        </w:rPr>
      </w:pPr>
    </w:p>
    <w:p w:rsidR="00682BC2" w:rsidRPr="00A1613E" w:rsidRDefault="000F002D" w:rsidP="00523FF2">
      <w:pPr>
        <w:spacing w:after="0" w:line="240" w:lineRule="auto"/>
        <w:ind w:right="-6" w:firstLine="567"/>
        <w:jc w:val="both"/>
        <w:rPr>
          <w:rFonts w:ascii="Times New Roman" w:hAnsi="Times New Roman" w:cs="Times New Roman"/>
          <w:b/>
          <w:sz w:val="24"/>
          <w:szCs w:val="24"/>
          <w:lang w:val="uk-UA"/>
        </w:rPr>
      </w:pPr>
      <w:r w:rsidRPr="00A1613E">
        <w:rPr>
          <w:rFonts w:ascii="Times New Roman" w:hAnsi="Times New Roman" w:cs="Times New Roman"/>
          <w:sz w:val="24"/>
          <w:szCs w:val="24"/>
          <w:lang w:val="uk-UA"/>
        </w:rPr>
        <w:t>В проєкті бюджету Чорноморської міської територіальної громади на 2021 рік відділу охорони здоров'я Чорноморської міської ради Одеської області</w:t>
      </w:r>
      <w:r w:rsidR="00A7381B" w:rsidRPr="00A1613E">
        <w:rPr>
          <w:rFonts w:ascii="Times New Roman" w:hAnsi="Times New Roman" w:cs="Times New Roman"/>
          <w:sz w:val="24"/>
          <w:szCs w:val="24"/>
          <w:lang w:val="uk-UA"/>
        </w:rPr>
        <w:t xml:space="preserve"> визначені </w:t>
      </w:r>
      <w:r w:rsidR="00C41BA0" w:rsidRPr="00A1613E">
        <w:rPr>
          <w:rFonts w:ascii="Times New Roman" w:hAnsi="Times New Roman" w:cs="Times New Roman"/>
          <w:sz w:val="24"/>
          <w:szCs w:val="24"/>
          <w:lang w:val="uk-UA"/>
        </w:rPr>
        <w:t xml:space="preserve">видатки </w:t>
      </w:r>
      <w:r w:rsidR="00A7381B" w:rsidRPr="00A1613E">
        <w:rPr>
          <w:rFonts w:ascii="Times New Roman" w:hAnsi="Times New Roman" w:cs="Times New Roman"/>
          <w:sz w:val="24"/>
          <w:szCs w:val="24"/>
          <w:lang w:val="uk-UA"/>
        </w:rPr>
        <w:t>у сумі</w:t>
      </w:r>
      <w:r w:rsidR="00682BC2" w:rsidRPr="00A1613E">
        <w:rPr>
          <w:rFonts w:ascii="Times New Roman" w:hAnsi="Times New Roman" w:cs="Times New Roman"/>
          <w:sz w:val="24"/>
          <w:szCs w:val="24"/>
          <w:lang w:val="uk-UA"/>
        </w:rPr>
        <w:t xml:space="preserve"> </w:t>
      </w:r>
      <w:r w:rsidRPr="00A1613E">
        <w:rPr>
          <w:rFonts w:ascii="Times New Roman" w:hAnsi="Times New Roman" w:cs="Times New Roman"/>
          <w:b/>
          <w:sz w:val="24"/>
          <w:szCs w:val="24"/>
          <w:lang w:val="uk-UA"/>
        </w:rPr>
        <w:t xml:space="preserve">  44 </w:t>
      </w:r>
      <w:r w:rsidR="00A1613E" w:rsidRPr="00A1613E">
        <w:rPr>
          <w:rFonts w:ascii="Times New Roman" w:hAnsi="Times New Roman" w:cs="Times New Roman"/>
          <w:b/>
          <w:sz w:val="24"/>
          <w:szCs w:val="24"/>
          <w:lang w:val="uk-UA"/>
        </w:rPr>
        <w:t>474 800</w:t>
      </w:r>
      <w:r w:rsidRPr="00A1613E">
        <w:rPr>
          <w:rFonts w:ascii="Times New Roman" w:hAnsi="Times New Roman" w:cs="Times New Roman"/>
          <w:b/>
          <w:sz w:val="24"/>
          <w:szCs w:val="24"/>
          <w:lang w:val="uk-UA"/>
        </w:rPr>
        <w:t xml:space="preserve"> грн</w:t>
      </w:r>
      <w:r w:rsidR="00682BC2" w:rsidRPr="00A1613E">
        <w:rPr>
          <w:rFonts w:ascii="Times New Roman" w:hAnsi="Times New Roman" w:cs="Times New Roman"/>
          <w:b/>
          <w:sz w:val="24"/>
          <w:szCs w:val="24"/>
          <w:lang w:val="uk-UA"/>
        </w:rPr>
        <w:t>.</w:t>
      </w:r>
    </w:p>
    <w:p w:rsidR="000F002D" w:rsidRPr="00A1613E" w:rsidRDefault="00682BC2" w:rsidP="00523FF2">
      <w:pPr>
        <w:spacing w:after="0" w:line="240" w:lineRule="auto"/>
        <w:ind w:right="-6"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На забезпечення функціонування відділу</w:t>
      </w:r>
      <w:r w:rsidRPr="00A1613E">
        <w:rPr>
          <w:rFonts w:ascii="Times New Roman" w:hAnsi="Times New Roman" w:cs="Times New Roman"/>
          <w:b/>
          <w:sz w:val="24"/>
          <w:szCs w:val="24"/>
          <w:lang w:val="uk-UA"/>
        </w:rPr>
        <w:t xml:space="preserve"> </w:t>
      </w:r>
      <w:r w:rsidRPr="00A1613E">
        <w:rPr>
          <w:rFonts w:ascii="Times New Roman" w:hAnsi="Times New Roman" w:cs="Times New Roman"/>
          <w:sz w:val="24"/>
          <w:szCs w:val="24"/>
          <w:lang w:val="uk-UA"/>
        </w:rPr>
        <w:t>обсяг видатків бюджету громади визначено у сумі</w:t>
      </w:r>
      <w:r w:rsidRPr="00A1613E">
        <w:rPr>
          <w:rFonts w:ascii="Times New Roman" w:hAnsi="Times New Roman" w:cs="Times New Roman"/>
          <w:b/>
          <w:sz w:val="24"/>
          <w:szCs w:val="24"/>
          <w:lang w:val="uk-UA"/>
        </w:rPr>
        <w:t xml:space="preserve">  </w:t>
      </w:r>
      <w:r w:rsidR="000F002D" w:rsidRPr="00A1613E">
        <w:rPr>
          <w:rFonts w:ascii="Times New Roman" w:hAnsi="Times New Roman" w:cs="Times New Roman"/>
          <w:sz w:val="24"/>
          <w:szCs w:val="24"/>
          <w:lang w:val="uk-UA"/>
        </w:rPr>
        <w:t xml:space="preserve">1 080 500 </w:t>
      </w:r>
      <w:r w:rsidRPr="00A1613E">
        <w:rPr>
          <w:rFonts w:ascii="Times New Roman" w:hAnsi="Times New Roman" w:cs="Times New Roman"/>
          <w:sz w:val="24"/>
          <w:szCs w:val="24"/>
          <w:lang w:val="uk-UA"/>
        </w:rPr>
        <w:t>гривень.</w:t>
      </w:r>
      <w:r w:rsidR="000F002D" w:rsidRPr="00A1613E">
        <w:rPr>
          <w:rFonts w:ascii="Times New Roman" w:hAnsi="Times New Roman" w:cs="Times New Roman"/>
          <w:sz w:val="24"/>
          <w:szCs w:val="24"/>
          <w:lang w:val="uk-UA"/>
        </w:rPr>
        <w:t xml:space="preserve">   </w:t>
      </w:r>
    </w:p>
    <w:p w:rsidR="00523FF2" w:rsidRPr="00A1613E" w:rsidRDefault="00523FF2" w:rsidP="00523FF2">
      <w:pPr>
        <w:spacing w:after="0" w:line="240" w:lineRule="auto"/>
        <w:ind w:firstLine="567"/>
        <w:jc w:val="both"/>
        <w:rPr>
          <w:rFonts w:ascii="Times New Roman" w:eastAsia="Calibri" w:hAnsi="Times New Roman" w:cs="Times New Roman"/>
          <w:sz w:val="24"/>
          <w:szCs w:val="24"/>
          <w:lang w:val="uk-UA"/>
        </w:rPr>
      </w:pPr>
      <w:r w:rsidRPr="00A1613E">
        <w:rPr>
          <w:rFonts w:ascii="Times New Roman" w:eastAsia="Calibri" w:hAnsi="Times New Roman" w:cs="Times New Roman"/>
          <w:sz w:val="24"/>
          <w:szCs w:val="24"/>
          <w:lang w:val="uk-UA"/>
        </w:rPr>
        <w:t xml:space="preserve">Видатки на охорону здоров’я на 2021 рік визначені з урахуванням продовження реалізації заходів реформи фінансування системи охорони здоров’я відповідно до Закону України </w:t>
      </w:r>
      <w:r w:rsidR="001401C9" w:rsidRPr="00A1613E">
        <w:rPr>
          <w:rFonts w:ascii="Times New Roman" w:eastAsia="Calibri" w:hAnsi="Times New Roman" w:cs="Times New Roman"/>
          <w:sz w:val="24"/>
          <w:szCs w:val="24"/>
          <w:lang w:val="uk-UA"/>
        </w:rPr>
        <w:t>"</w:t>
      </w:r>
      <w:r w:rsidRPr="00A1613E">
        <w:rPr>
          <w:rFonts w:ascii="Times New Roman" w:eastAsia="Calibri" w:hAnsi="Times New Roman" w:cs="Times New Roman"/>
          <w:sz w:val="24"/>
          <w:szCs w:val="24"/>
          <w:lang w:val="uk-UA"/>
        </w:rPr>
        <w:t>Про державні фінансові гарантії медичного обслуговування населення</w:t>
      </w:r>
      <w:r w:rsidR="001401C9" w:rsidRPr="00A1613E">
        <w:rPr>
          <w:rFonts w:ascii="Times New Roman" w:eastAsia="Calibri" w:hAnsi="Times New Roman" w:cs="Times New Roman"/>
          <w:sz w:val="24"/>
          <w:szCs w:val="24"/>
          <w:lang w:val="uk-UA"/>
        </w:rPr>
        <w:t>"</w:t>
      </w:r>
      <w:r w:rsidRPr="00A1613E">
        <w:rPr>
          <w:rFonts w:ascii="Times New Roman" w:eastAsia="Calibri" w:hAnsi="Times New Roman" w:cs="Times New Roman"/>
          <w:sz w:val="24"/>
          <w:szCs w:val="24"/>
          <w:lang w:val="uk-UA"/>
        </w:rPr>
        <w:t>.</w:t>
      </w:r>
    </w:p>
    <w:p w:rsidR="00523FF2" w:rsidRPr="00A1613E" w:rsidRDefault="00523FF2" w:rsidP="00523FF2">
      <w:pPr>
        <w:spacing w:after="0" w:line="240" w:lineRule="auto"/>
        <w:ind w:firstLine="567"/>
        <w:jc w:val="both"/>
        <w:rPr>
          <w:rFonts w:ascii="Times New Roman" w:hAnsi="Times New Roman" w:cs="Times New Roman"/>
          <w:sz w:val="24"/>
          <w:szCs w:val="24"/>
          <w:lang w:val="uk-UA"/>
        </w:rPr>
      </w:pPr>
      <w:r w:rsidRPr="00A1613E">
        <w:rPr>
          <w:rFonts w:ascii="Times New Roman" w:eastAsia="Calibri" w:hAnsi="Times New Roman" w:cs="Times New Roman"/>
          <w:sz w:val="24"/>
          <w:szCs w:val="24"/>
          <w:lang w:val="uk-UA"/>
        </w:rPr>
        <w:t>Починаючи з 2019 року</w:t>
      </w:r>
      <w:r w:rsidRPr="00A1613E">
        <w:rPr>
          <w:rFonts w:ascii="Times New Roman" w:hAnsi="Times New Roman" w:cs="Times New Roman"/>
          <w:sz w:val="24"/>
          <w:szCs w:val="24"/>
          <w:lang w:val="uk-UA"/>
        </w:rPr>
        <w:t xml:space="preserve"> комунальні некомерційні підприємства охорони здоров’я отримують кошти за договорами з Національною службою здоров’я України. В 2019 році такий механізм діяв на рівні первинної допомоги, з </w:t>
      </w:r>
      <w:r w:rsidRPr="00A1613E">
        <w:rPr>
          <w:rFonts w:ascii="Times New Roman" w:eastAsia="Calibri" w:hAnsi="Times New Roman" w:cs="Times New Roman"/>
          <w:sz w:val="24"/>
          <w:szCs w:val="24"/>
          <w:lang w:val="uk-UA"/>
        </w:rPr>
        <w:t xml:space="preserve">1 квітня </w:t>
      </w:r>
      <w:r w:rsidRPr="00A1613E">
        <w:rPr>
          <w:rFonts w:ascii="Times New Roman" w:hAnsi="Times New Roman" w:cs="Times New Roman"/>
          <w:sz w:val="24"/>
          <w:szCs w:val="24"/>
          <w:lang w:val="uk-UA"/>
        </w:rPr>
        <w:t>2020 року на модель оплати медичних послуг, наданих пацієнтам, перейшли також заклади, які надають вторинну (спеціалізовану) амбулаторну та стаціонарну допомогу, паліативну медичну допомогу та реабілітацію.</w:t>
      </w:r>
    </w:p>
    <w:p w:rsidR="00523FF2" w:rsidRPr="00A1613E" w:rsidRDefault="00523FF2" w:rsidP="00523FF2">
      <w:pPr>
        <w:spacing w:after="0" w:line="240" w:lineRule="auto"/>
        <w:ind w:firstLine="567"/>
        <w:jc w:val="both"/>
        <w:rPr>
          <w:rFonts w:ascii="Times New Roman" w:eastAsia="Calibri" w:hAnsi="Times New Roman" w:cs="Times New Roman"/>
          <w:sz w:val="24"/>
          <w:szCs w:val="24"/>
          <w:lang w:val="uk-UA"/>
        </w:rPr>
      </w:pPr>
      <w:r w:rsidRPr="00A1613E">
        <w:rPr>
          <w:rFonts w:ascii="Times New Roman" w:eastAsia="Calibri" w:hAnsi="Times New Roman" w:cs="Times New Roman"/>
          <w:sz w:val="24"/>
          <w:szCs w:val="24"/>
          <w:lang w:val="uk-UA"/>
        </w:rPr>
        <w:t xml:space="preserve">У зв’язку з переведенням медичних закладів Чорноморської міської ради Одеської області в статус комунальних некомерційних підприємств галузі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 в проєкті Закону України </w:t>
      </w:r>
      <w:r w:rsidR="001401C9" w:rsidRPr="00A1613E">
        <w:rPr>
          <w:rFonts w:ascii="Times New Roman" w:eastAsia="Calibri" w:hAnsi="Times New Roman" w:cs="Times New Roman"/>
          <w:sz w:val="24"/>
          <w:szCs w:val="24"/>
          <w:lang w:val="uk-UA"/>
        </w:rPr>
        <w:t>"</w:t>
      </w:r>
      <w:r w:rsidRPr="00A1613E">
        <w:rPr>
          <w:rFonts w:ascii="Times New Roman" w:eastAsia="Calibri" w:hAnsi="Times New Roman" w:cs="Times New Roman"/>
          <w:sz w:val="24"/>
          <w:szCs w:val="24"/>
          <w:lang w:val="uk-UA"/>
        </w:rPr>
        <w:t>Про Державний бюджет України на 2021 рік</w:t>
      </w:r>
      <w:r w:rsidR="001401C9" w:rsidRPr="00A1613E">
        <w:rPr>
          <w:rFonts w:ascii="Times New Roman" w:eastAsia="Calibri" w:hAnsi="Times New Roman" w:cs="Times New Roman"/>
          <w:sz w:val="24"/>
          <w:szCs w:val="24"/>
          <w:lang w:val="uk-UA"/>
        </w:rPr>
        <w:t>"</w:t>
      </w:r>
      <w:r w:rsidRPr="00A1613E">
        <w:rPr>
          <w:rFonts w:ascii="Times New Roman" w:eastAsia="Calibri" w:hAnsi="Times New Roman" w:cs="Times New Roman"/>
          <w:sz w:val="24"/>
          <w:szCs w:val="24"/>
          <w:lang w:val="uk-UA"/>
        </w:rPr>
        <w:t xml:space="preserve"> місту Чорноморську не передбачена на 2021 рік медична субвенція з Державного бюджету України. </w:t>
      </w:r>
    </w:p>
    <w:p w:rsidR="001C7F07" w:rsidRPr="00A1613E" w:rsidRDefault="001C7F07" w:rsidP="001C7F07">
      <w:pPr>
        <w:pStyle w:val="rvps2"/>
        <w:shd w:val="clear" w:color="auto" w:fill="FFFFFF"/>
        <w:spacing w:before="0" w:beforeAutospacing="0" w:after="0" w:afterAutospacing="0"/>
        <w:ind w:firstLine="567"/>
        <w:jc w:val="both"/>
        <w:rPr>
          <w:shd w:val="clear" w:color="auto" w:fill="FFFFFF"/>
          <w:lang w:val="uk-UA"/>
        </w:rPr>
      </w:pPr>
      <w:r w:rsidRPr="00A1613E">
        <w:rPr>
          <w:shd w:val="clear" w:color="auto" w:fill="FFFFFF"/>
          <w:lang w:val="uk-UA"/>
        </w:rPr>
        <w:t xml:space="preserve">З 1 січня 2021 року вводяться </w:t>
      </w:r>
      <w:r w:rsidR="006E41F4" w:rsidRPr="00A1613E">
        <w:rPr>
          <w:shd w:val="clear" w:color="auto" w:fill="FFFFFF"/>
          <w:lang w:val="uk-UA"/>
        </w:rPr>
        <w:t xml:space="preserve">в дію </w:t>
      </w:r>
      <w:r w:rsidRPr="00A1613E">
        <w:rPr>
          <w:shd w:val="clear" w:color="auto" w:fill="FFFFFF"/>
          <w:lang w:val="uk-UA"/>
        </w:rPr>
        <w:t>підпункти ″г″ та</w:t>
      </w:r>
      <w:r w:rsidR="001401C9" w:rsidRPr="00A1613E">
        <w:rPr>
          <w:shd w:val="clear" w:color="auto" w:fill="FFFFFF"/>
          <w:lang w:val="uk-UA"/>
        </w:rPr>
        <w:t xml:space="preserve"> </w:t>
      </w:r>
      <w:r w:rsidRPr="00A1613E">
        <w:rPr>
          <w:shd w:val="clear" w:color="auto" w:fill="FFFFFF"/>
          <w:lang w:val="uk-UA"/>
        </w:rPr>
        <w:t>″д″ пункту 3 частини першої статті 89 Бюджетного кодексу України, якими передбачено, що д</w:t>
      </w:r>
      <w:r w:rsidR="00AB083D" w:rsidRPr="00A1613E">
        <w:rPr>
          <w:shd w:val="clear" w:color="auto" w:fill="FFFFFF"/>
          <w:lang w:val="uk-UA"/>
        </w:rPr>
        <w:t>о видатків, що здійснюються з бюджетів сіл, селищ та міст належать видатки</w:t>
      </w:r>
      <w:r w:rsidRPr="00A1613E">
        <w:rPr>
          <w:shd w:val="clear" w:color="auto" w:fill="FFFFFF"/>
          <w:lang w:val="uk-UA"/>
        </w:rPr>
        <w:t>:</w:t>
      </w:r>
    </w:p>
    <w:p w:rsidR="00AB083D" w:rsidRPr="00A1613E" w:rsidRDefault="001C7F07" w:rsidP="001C7F07">
      <w:pPr>
        <w:pStyle w:val="rvps2"/>
        <w:shd w:val="clear" w:color="auto" w:fill="FFFFFF"/>
        <w:spacing w:before="0" w:beforeAutospacing="0" w:after="0" w:afterAutospacing="0"/>
        <w:ind w:firstLine="567"/>
        <w:jc w:val="both"/>
        <w:rPr>
          <w:lang w:val="uk-UA"/>
        </w:rPr>
      </w:pPr>
      <w:r w:rsidRPr="00A1613E">
        <w:rPr>
          <w:shd w:val="clear" w:color="auto" w:fill="FFFFFF"/>
          <w:lang w:val="uk-UA"/>
        </w:rPr>
        <w:lastRenderedPageBreak/>
        <w:t>г)</w:t>
      </w:r>
      <w:r w:rsidR="00AB083D" w:rsidRPr="00A1613E">
        <w:rPr>
          <w:shd w:val="clear" w:color="auto" w:fill="FFFFFF"/>
          <w:lang w:val="uk-UA"/>
        </w:rPr>
        <w:t xml:space="preserve"> на</w:t>
      </w:r>
      <w:r w:rsidRPr="00A1613E">
        <w:rPr>
          <w:shd w:val="clear" w:color="auto" w:fill="FFFFFF"/>
          <w:lang w:val="uk-UA"/>
        </w:rPr>
        <w:t xml:space="preserve"> </w:t>
      </w:r>
      <w:r w:rsidR="00AB083D" w:rsidRPr="00A1613E">
        <w:rPr>
          <w:lang w:val="uk-UA"/>
        </w:rPr>
        <w:t>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належать відповідним територіальним громадам;</w:t>
      </w:r>
    </w:p>
    <w:p w:rsidR="00AB083D" w:rsidRPr="00A1613E" w:rsidRDefault="00AB083D" w:rsidP="001C7F07">
      <w:pPr>
        <w:pStyle w:val="rvps2"/>
        <w:shd w:val="clear" w:color="auto" w:fill="FFFFFF"/>
        <w:spacing w:before="0" w:beforeAutospacing="0" w:after="0" w:afterAutospacing="0"/>
        <w:ind w:firstLine="567"/>
        <w:jc w:val="both"/>
        <w:rPr>
          <w:lang w:val="uk-UA"/>
        </w:rPr>
      </w:pPr>
      <w:bookmarkStart w:id="0" w:name="n3119"/>
      <w:bookmarkStart w:id="1" w:name="n3116"/>
      <w:bookmarkEnd w:id="0"/>
      <w:bookmarkEnd w:id="1"/>
      <w:r w:rsidRPr="00A1613E">
        <w:rPr>
          <w:lang w:val="uk-UA"/>
        </w:rPr>
        <w:t xml:space="preserve">д) </w:t>
      </w:r>
      <w:r w:rsidR="001C7F07" w:rsidRPr="00A1613E">
        <w:rPr>
          <w:lang w:val="uk-UA"/>
        </w:rPr>
        <w:t xml:space="preserve">на </w:t>
      </w:r>
      <w:r w:rsidRPr="00A1613E">
        <w:rPr>
          <w:lang w:val="uk-UA"/>
        </w:rPr>
        <w:t>місцеві програми розвитку та підтримки комунальних закладів охорони здоров’я, які належать відповідним територіальним громадам, і місцеві програми надання населенню медичних послуг понад обсяг, передбачений програмою державних гарантій медичного обслуговування населення</w:t>
      </w:r>
      <w:r w:rsidR="001C7F07" w:rsidRPr="00A1613E">
        <w:rPr>
          <w:lang w:val="uk-UA"/>
        </w:rPr>
        <w:t xml:space="preserve">. </w:t>
      </w:r>
    </w:p>
    <w:p w:rsidR="00523FF2" w:rsidRPr="00A1613E" w:rsidRDefault="00523FF2" w:rsidP="00523FF2">
      <w:pPr>
        <w:spacing w:after="0" w:line="240" w:lineRule="auto"/>
        <w:ind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З метою забезпечення видатків на проведення місцевих програм</w:t>
      </w:r>
      <w:r w:rsidR="00353E85" w:rsidRPr="00A1613E">
        <w:rPr>
          <w:rFonts w:ascii="Times New Roman" w:hAnsi="Times New Roman" w:cs="Times New Roman"/>
          <w:sz w:val="24"/>
          <w:szCs w:val="24"/>
          <w:lang w:val="uk-UA"/>
        </w:rPr>
        <w:t xml:space="preserve"> </w:t>
      </w:r>
      <w:r w:rsidRPr="00A1613E">
        <w:rPr>
          <w:rFonts w:ascii="Times New Roman" w:hAnsi="Times New Roman" w:cs="Times New Roman"/>
          <w:sz w:val="24"/>
          <w:szCs w:val="24"/>
          <w:lang w:val="uk-UA"/>
        </w:rPr>
        <w:t xml:space="preserve">та підтримки комунальних некомерційних підприємств охорони здоров’я в проєкті бюджету на 2021 рік за рахунок власних доходів бюджету </w:t>
      </w:r>
      <w:r w:rsidR="00353E85" w:rsidRPr="00A1613E">
        <w:rPr>
          <w:rFonts w:ascii="Times New Roman" w:hAnsi="Times New Roman" w:cs="Times New Roman"/>
          <w:sz w:val="24"/>
          <w:szCs w:val="24"/>
          <w:lang w:val="uk-UA"/>
        </w:rPr>
        <w:t>Чорноморської</w:t>
      </w:r>
      <w:r w:rsidRPr="00A1613E">
        <w:rPr>
          <w:rFonts w:ascii="Times New Roman" w:hAnsi="Times New Roman" w:cs="Times New Roman"/>
          <w:sz w:val="24"/>
          <w:szCs w:val="24"/>
          <w:lang w:val="uk-UA"/>
        </w:rPr>
        <w:t xml:space="preserve"> міської територіальної громади заплановані видатки </w:t>
      </w:r>
      <w:r w:rsidR="001B0EF2" w:rsidRPr="00A1613E">
        <w:rPr>
          <w:rFonts w:ascii="Times New Roman" w:hAnsi="Times New Roman" w:cs="Times New Roman"/>
          <w:sz w:val="24"/>
          <w:szCs w:val="24"/>
          <w:lang w:val="uk-UA"/>
        </w:rPr>
        <w:t>у</w:t>
      </w:r>
      <w:r w:rsidRPr="00A1613E">
        <w:rPr>
          <w:rFonts w:ascii="Times New Roman" w:hAnsi="Times New Roman" w:cs="Times New Roman"/>
          <w:sz w:val="24"/>
          <w:szCs w:val="24"/>
          <w:lang w:val="uk-UA"/>
        </w:rPr>
        <w:t xml:space="preserve"> сумі </w:t>
      </w:r>
      <w:r w:rsidR="001B0EF2" w:rsidRPr="00A1613E">
        <w:rPr>
          <w:rFonts w:ascii="Times New Roman" w:hAnsi="Times New Roman" w:cs="Times New Roman"/>
          <w:sz w:val="24"/>
          <w:szCs w:val="24"/>
          <w:lang w:val="uk-UA"/>
        </w:rPr>
        <w:t>43 </w:t>
      </w:r>
      <w:r w:rsidR="00A1613E" w:rsidRPr="00A1613E">
        <w:rPr>
          <w:rFonts w:ascii="Times New Roman" w:hAnsi="Times New Roman" w:cs="Times New Roman"/>
          <w:sz w:val="24"/>
          <w:szCs w:val="24"/>
          <w:lang w:val="uk-UA"/>
        </w:rPr>
        <w:t>394</w:t>
      </w:r>
      <w:r w:rsidR="001B0EF2" w:rsidRPr="00A1613E">
        <w:rPr>
          <w:rFonts w:ascii="Times New Roman" w:hAnsi="Times New Roman" w:cs="Times New Roman"/>
          <w:sz w:val="24"/>
          <w:szCs w:val="24"/>
          <w:lang w:val="uk-UA"/>
        </w:rPr>
        <w:t> </w:t>
      </w:r>
      <w:r w:rsidR="00A1613E" w:rsidRPr="00A1613E">
        <w:rPr>
          <w:rFonts w:ascii="Times New Roman" w:hAnsi="Times New Roman" w:cs="Times New Roman"/>
          <w:sz w:val="24"/>
          <w:szCs w:val="24"/>
          <w:lang w:val="uk-UA"/>
        </w:rPr>
        <w:t>3</w:t>
      </w:r>
      <w:r w:rsidR="001B0EF2" w:rsidRPr="00A1613E">
        <w:rPr>
          <w:rFonts w:ascii="Times New Roman" w:hAnsi="Times New Roman" w:cs="Times New Roman"/>
          <w:sz w:val="24"/>
          <w:szCs w:val="24"/>
          <w:lang w:val="uk-UA"/>
        </w:rPr>
        <w:t>00 гривень, за наступними напрямками:</w:t>
      </w:r>
    </w:p>
    <w:p w:rsidR="000F002D" w:rsidRPr="00A1613E" w:rsidRDefault="000F002D" w:rsidP="00523F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за бюджетною програмою "Багатопрофільна стаціонарна медична допомога населенню" - 1</w:t>
      </w:r>
      <w:r w:rsidR="004B4FA6">
        <w:rPr>
          <w:rFonts w:ascii="Times New Roman" w:hAnsi="Times New Roman" w:cs="Times New Roman"/>
          <w:sz w:val="24"/>
          <w:szCs w:val="24"/>
          <w:lang w:val="uk-UA"/>
        </w:rPr>
        <w:t>7 224 300</w:t>
      </w:r>
      <w:r w:rsidRPr="00A1613E">
        <w:rPr>
          <w:rFonts w:ascii="Times New Roman" w:hAnsi="Times New Roman" w:cs="Times New Roman"/>
          <w:sz w:val="24"/>
          <w:szCs w:val="24"/>
          <w:lang w:val="uk-UA"/>
        </w:rPr>
        <w:t xml:space="preserve"> </w:t>
      </w:r>
      <w:r w:rsidR="001B0EF2" w:rsidRPr="00A1613E">
        <w:rPr>
          <w:rFonts w:ascii="Times New Roman" w:hAnsi="Times New Roman" w:cs="Times New Roman"/>
          <w:sz w:val="24"/>
          <w:szCs w:val="24"/>
          <w:lang w:val="uk-UA"/>
        </w:rPr>
        <w:t>гривень</w:t>
      </w:r>
      <w:r w:rsidRPr="00A1613E">
        <w:rPr>
          <w:rFonts w:ascii="Times New Roman" w:hAnsi="Times New Roman" w:cs="Times New Roman"/>
          <w:sz w:val="24"/>
          <w:szCs w:val="24"/>
          <w:lang w:val="uk-UA"/>
        </w:rPr>
        <w:t>;</w:t>
      </w:r>
    </w:p>
    <w:p w:rsidR="000F002D" w:rsidRPr="00A1613E" w:rsidRDefault="000F002D" w:rsidP="00523F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xml:space="preserve">- за бюджетною програмою "Стоматологічна допомога населенню" - 5 800 000 </w:t>
      </w:r>
      <w:r w:rsidR="001B0EF2" w:rsidRPr="00A1613E">
        <w:rPr>
          <w:rFonts w:ascii="Times New Roman" w:hAnsi="Times New Roman" w:cs="Times New Roman"/>
          <w:sz w:val="24"/>
          <w:szCs w:val="24"/>
          <w:lang w:val="uk-UA"/>
        </w:rPr>
        <w:t>гривень</w:t>
      </w:r>
      <w:r w:rsidRPr="00A1613E">
        <w:rPr>
          <w:rFonts w:ascii="Times New Roman" w:hAnsi="Times New Roman" w:cs="Times New Roman"/>
          <w:sz w:val="24"/>
          <w:szCs w:val="24"/>
          <w:lang w:val="uk-UA"/>
        </w:rPr>
        <w:t>;</w:t>
      </w:r>
    </w:p>
    <w:p w:rsidR="000F002D" w:rsidRPr="00A1613E" w:rsidRDefault="000F002D" w:rsidP="00523F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централізовані заходи з лікування хворих на цукровий та нецукровий діабет -                            1 500 000 гр</w:t>
      </w:r>
      <w:r w:rsidR="001B0EF2" w:rsidRPr="00A1613E">
        <w:rPr>
          <w:rFonts w:ascii="Times New Roman" w:hAnsi="Times New Roman" w:cs="Times New Roman"/>
          <w:sz w:val="24"/>
          <w:szCs w:val="24"/>
          <w:lang w:val="uk-UA"/>
        </w:rPr>
        <w:t>ивень</w:t>
      </w:r>
      <w:r w:rsidRPr="00A1613E">
        <w:rPr>
          <w:rFonts w:ascii="Times New Roman" w:hAnsi="Times New Roman" w:cs="Times New Roman"/>
          <w:sz w:val="24"/>
          <w:szCs w:val="24"/>
          <w:lang w:val="uk-UA"/>
        </w:rPr>
        <w:t>;</w:t>
      </w:r>
    </w:p>
    <w:p w:rsidR="000F002D" w:rsidRPr="00A1613E" w:rsidRDefault="000F002D" w:rsidP="00523F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інші програми і заходи у сфері охорони здоров'я (в тому числі</w:t>
      </w:r>
      <w:r w:rsidR="00DF17B1" w:rsidRPr="00A1613E">
        <w:rPr>
          <w:rFonts w:ascii="Times New Roman" w:hAnsi="Times New Roman" w:cs="Times New Roman"/>
          <w:sz w:val="24"/>
          <w:szCs w:val="24"/>
          <w:lang w:val="uk-UA"/>
        </w:rPr>
        <w:t xml:space="preserve"> </w:t>
      </w:r>
      <w:r w:rsidRPr="00A1613E">
        <w:rPr>
          <w:rFonts w:ascii="Times New Roman" w:hAnsi="Times New Roman" w:cs="Times New Roman"/>
          <w:sz w:val="24"/>
          <w:szCs w:val="24"/>
          <w:lang w:val="uk-UA"/>
        </w:rPr>
        <w:t xml:space="preserve">витрати на проведення заходів щодо зниження ризику інфікування та попередження розповсюдження захворюваності на гостру респіраторну хворобу COVID-19, спричинену коронавірусом SARS-CoV-2) - </w:t>
      </w:r>
      <w:r w:rsidR="004B4FA6">
        <w:rPr>
          <w:rFonts w:ascii="Times New Roman" w:hAnsi="Times New Roman" w:cs="Times New Roman"/>
          <w:sz w:val="24"/>
          <w:szCs w:val="24"/>
          <w:lang w:val="uk-UA"/>
        </w:rPr>
        <w:t>18 870</w:t>
      </w:r>
      <w:r w:rsidRPr="00A1613E">
        <w:rPr>
          <w:rFonts w:ascii="Times New Roman" w:hAnsi="Times New Roman" w:cs="Times New Roman"/>
          <w:sz w:val="24"/>
          <w:szCs w:val="24"/>
          <w:lang w:val="uk-UA"/>
        </w:rPr>
        <w:t xml:space="preserve"> 000 </w:t>
      </w:r>
      <w:r w:rsidR="001B0EF2" w:rsidRPr="00A1613E">
        <w:rPr>
          <w:rFonts w:ascii="Times New Roman" w:hAnsi="Times New Roman" w:cs="Times New Roman"/>
          <w:sz w:val="24"/>
          <w:szCs w:val="24"/>
          <w:lang w:val="uk-UA"/>
        </w:rPr>
        <w:t>гривень</w:t>
      </w:r>
      <w:r w:rsidRPr="00A1613E">
        <w:rPr>
          <w:rFonts w:ascii="Times New Roman" w:hAnsi="Times New Roman" w:cs="Times New Roman"/>
          <w:sz w:val="24"/>
          <w:szCs w:val="24"/>
          <w:lang w:val="uk-UA"/>
        </w:rPr>
        <w:t>.</w:t>
      </w:r>
    </w:p>
    <w:p w:rsidR="000F002D" w:rsidRPr="00A1613E" w:rsidRDefault="000F002D" w:rsidP="001B0E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xml:space="preserve">До галузі "Охорона здоров'я" міста Чорноморська належать два </w:t>
      </w:r>
      <w:r w:rsidR="001B0EF2" w:rsidRPr="00A1613E">
        <w:rPr>
          <w:rFonts w:ascii="Times New Roman" w:hAnsi="Times New Roman" w:cs="Times New Roman"/>
          <w:sz w:val="24"/>
          <w:szCs w:val="24"/>
          <w:lang w:val="uk-UA"/>
        </w:rPr>
        <w:t>підприємства</w:t>
      </w:r>
      <w:r w:rsidRPr="00A1613E">
        <w:rPr>
          <w:rFonts w:ascii="Times New Roman" w:hAnsi="Times New Roman" w:cs="Times New Roman"/>
          <w:sz w:val="24"/>
          <w:szCs w:val="24"/>
          <w:lang w:val="uk-UA"/>
        </w:rPr>
        <w:t>:</w:t>
      </w:r>
    </w:p>
    <w:p w:rsidR="000F002D" w:rsidRPr="00A1613E" w:rsidRDefault="000F002D" w:rsidP="001B0E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комунальне некомерційне підприємство "Чорноморська лікарня" Чорноморської міської ради Одеської області;</w:t>
      </w:r>
    </w:p>
    <w:p w:rsidR="000F002D" w:rsidRPr="00A1613E" w:rsidRDefault="000F002D" w:rsidP="001B0EF2">
      <w:pPr>
        <w:spacing w:after="0" w:line="240" w:lineRule="auto"/>
        <w:ind w:right="-5"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комунальне некомерційне підприємство "Стоматологічна поліклініка міста Чорноморська" Чорноморської міської ради Одеської області.</w:t>
      </w:r>
    </w:p>
    <w:p w:rsidR="000F002D" w:rsidRPr="00A1613E" w:rsidRDefault="000F002D" w:rsidP="000F002D">
      <w:pPr>
        <w:spacing w:after="0" w:line="240" w:lineRule="auto"/>
        <w:ind w:right="-5" w:firstLine="426"/>
        <w:jc w:val="both"/>
        <w:rPr>
          <w:rFonts w:ascii="Times New Roman" w:hAnsi="Times New Roman" w:cs="Times New Roman"/>
          <w:sz w:val="24"/>
          <w:szCs w:val="24"/>
          <w:lang w:val="uk-UA"/>
        </w:rPr>
      </w:pPr>
    </w:p>
    <w:p w:rsidR="00002FEF" w:rsidRPr="00A1613E" w:rsidRDefault="00AB72D5" w:rsidP="00002FEF">
      <w:pPr>
        <w:spacing w:after="0" w:line="240" w:lineRule="auto"/>
        <w:ind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В загальному обсязі видатків</w:t>
      </w:r>
      <w:r w:rsidR="00002FEF" w:rsidRPr="00A1613E">
        <w:rPr>
          <w:rFonts w:ascii="Times New Roman" w:hAnsi="Times New Roman" w:cs="Times New Roman"/>
          <w:sz w:val="24"/>
          <w:szCs w:val="24"/>
          <w:lang w:val="uk-UA"/>
        </w:rPr>
        <w:t>,</w:t>
      </w:r>
      <w:r w:rsidRPr="00A1613E">
        <w:rPr>
          <w:rFonts w:ascii="Times New Roman" w:hAnsi="Times New Roman" w:cs="Times New Roman"/>
          <w:sz w:val="24"/>
          <w:szCs w:val="24"/>
          <w:lang w:val="uk-UA"/>
        </w:rPr>
        <w:t xml:space="preserve"> </w:t>
      </w:r>
      <w:r w:rsidR="00002FEF" w:rsidRPr="00A1613E">
        <w:rPr>
          <w:rFonts w:ascii="Times New Roman" w:hAnsi="Times New Roman" w:cs="Times New Roman"/>
          <w:sz w:val="24"/>
          <w:szCs w:val="24"/>
          <w:lang w:val="uk-UA"/>
        </w:rPr>
        <w:t>видатки на оплату комунальних послуг та енергоносіїв, що споживаються комунальними некомерційними підприємствами охорони здоров’я, на 2021 рік передбачені у сумі 8 927 000 гривень.</w:t>
      </w:r>
    </w:p>
    <w:p w:rsidR="00002FEF" w:rsidRPr="00A1613E" w:rsidRDefault="00762680" w:rsidP="00762680">
      <w:pPr>
        <w:spacing w:after="0" w:line="240" w:lineRule="auto"/>
        <w:ind w:firstLine="567"/>
        <w:jc w:val="both"/>
        <w:rPr>
          <w:rFonts w:ascii="Times New Roman" w:hAnsi="Times New Roman" w:cs="Times New Roman"/>
          <w:sz w:val="24"/>
          <w:szCs w:val="24"/>
          <w:u w:val="single"/>
          <w:lang w:val="uk-UA"/>
        </w:rPr>
      </w:pPr>
      <w:r w:rsidRPr="00A1613E">
        <w:rPr>
          <w:rFonts w:ascii="Times New Roman" w:hAnsi="Times New Roman" w:cs="Times New Roman"/>
          <w:sz w:val="24"/>
          <w:szCs w:val="24"/>
          <w:lang w:val="uk-UA"/>
        </w:rPr>
        <w:t>В</w:t>
      </w:r>
      <w:r w:rsidR="00002FEF" w:rsidRPr="00A1613E">
        <w:rPr>
          <w:rFonts w:ascii="Times New Roman" w:hAnsi="Times New Roman" w:cs="Times New Roman"/>
          <w:sz w:val="24"/>
          <w:szCs w:val="24"/>
          <w:lang w:val="uk-UA"/>
        </w:rPr>
        <w:t xml:space="preserve">раховані видатки </w:t>
      </w:r>
      <w:r w:rsidRPr="00A1613E">
        <w:rPr>
          <w:rFonts w:ascii="Times New Roman" w:hAnsi="Times New Roman" w:cs="Times New Roman"/>
          <w:sz w:val="24"/>
          <w:szCs w:val="24"/>
          <w:lang w:val="uk-UA"/>
        </w:rPr>
        <w:t>забезпечать, зокрема,</w:t>
      </w:r>
      <w:r w:rsidR="00002FEF" w:rsidRPr="00A1613E">
        <w:rPr>
          <w:rFonts w:ascii="Times New Roman" w:hAnsi="Times New Roman" w:cs="Times New Roman"/>
          <w:sz w:val="24"/>
          <w:szCs w:val="24"/>
          <w:lang w:val="uk-UA"/>
        </w:rPr>
        <w:t xml:space="preserve"> проведення заходів:</w:t>
      </w:r>
    </w:p>
    <w:p w:rsidR="00002FEF" w:rsidRPr="00A1613E" w:rsidRDefault="00002FEF" w:rsidP="00762680">
      <w:pPr>
        <w:numPr>
          <w:ilvl w:val="0"/>
          <w:numId w:val="51"/>
        </w:numPr>
        <w:tabs>
          <w:tab w:val="left" w:pos="851"/>
        </w:tabs>
        <w:spacing w:after="0" w:line="240" w:lineRule="auto"/>
        <w:ind w:left="0" w:firstLine="567"/>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забезпечення згідно законодавства безкоштовними ліками пільгових категорій населення (згідно постанов</w:t>
      </w:r>
      <w:r w:rsidR="00762680" w:rsidRPr="00A1613E">
        <w:rPr>
          <w:rFonts w:ascii="Times New Roman" w:hAnsi="Times New Roman" w:cs="Times New Roman"/>
          <w:sz w:val="24"/>
          <w:szCs w:val="24"/>
          <w:lang w:val="uk-UA"/>
        </w:rPr>
        <w:t>и</w:t>
      </w:r>
      <w:r w:rsidRPr="00A1613E">
        <w:rPr>
          <w:rFonts w:ascii="Times New Roman" w:hAnsi="Times New Roman" w:cs="Times New Roman"/>
          <w:sz w:val="24"/>
          <w:szCs w:val="24"/>
          <w:lang w:val="uk-UA"/>
        </w:rPr>
        <w:t xml:space="preserve"> </w:t>
      </w:r>
      <w:r w:rsidR="00762680" w:rsidRPr="00A1613E">
        <w:rPr>
          <w:rFonts w:ascii="Times New Roman" w:hAnsi="Times New Roman" w:cs="Times New Roman"/>
          <w:sz w:val="24"/>
          <w:szCs w:val="24"/>
          <w:lang w:val="uk-UA"/>
        </w:rPr>
        <w:t xml:space="preserve">Кабінету Міністрів України </w:t>
      </w:r>
      <w:r w:rsidRPr="00A1613E">
        <w:rPr>
          <w:rFonts w:ascii="Times New Roman" w:hAnsi="Times New Roman" w:cs="Times New Roman"/>
          <w:sz w:val="24"/>
          <w:szCs w:val="24"/>
          <w:lang w:val="uk-UA"/>
        </w:rPr>
        <w:t>від 17</w:t>
      </w:r>
      <w:r w:rsidR="00762680" w:rsidRPr="00A1613E">
        <w:rPr>
          <w:rFonts w:ascii="Times New Roman" w:hAnsi="Times New Roman" w:cs="Times New Roman"/>
          <w:sz w:val="24"/>
          <w:szCs w:val="24"/>
          <w:lang w:val="uk-UA"/>
        </w:rPr>
        <w:t xml:space="preserve"> серпня </w:t>
      </w:r>
      <w:r w:rsidRPr="00A1613E">
        <w:rPr>
          <w:rFonts w:ascii="Times New Roman" w:hAnsi="Times New Roman" w:cs="Times New Roman"/>
          <w:sz w:val="24"/>
          <w:szCs w:val="24"/>
          <w:lang w:val="uk-UA"/>
        </w:rPr>
        <w:t>1998 р</w:t>
      </w:r>
      <w:r w:rsidR="00762680" w:rsidRPr="00A1613E">
        <w:rPr>
          <w:rFonts w:ascii="Times New Roman" w:hAnsi="Times New Roman" w:cs="Times New Roman"/>
          <w:sz w:val="24"/>
          <w:szCs w:val="24"/>
          <w:lang w:val="uk-UA"/>
        </w:rPr>
        <w:t>.</w:t>
      </w:r>
      <w:r w:rsidRPr="00A1613E">
        <w:rPr>
          <w:rFonts w:ascii="Times New Roman" w:hAnsi="Times New Roman" w:cs="Times New Roman"/>
          <w:sz w:val="24"/>
          <w:szCs w:val="24"/>
          <w:lang w:val="uk-UA"/>
        </w:rPr>
        <w:t xml:space="preserve">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w:t>
      </w:r>
      <w:proofErr w:type="spellStart"/>
      <w:r w:rsidRPr="00A1613E">
        <w:rPr>
          <w:rFonts w:ascii="Times New Roman" w:hAnsi="Times New Roman" w:cs="Times New Roman"/>
          <w:sz w:val="24"/>
          <w:szCs w:val="24"/>
          <w:lang w:val="uk-UA"/>
        </w:rPr>
        <w:t>захворювань</w:t>
      </w:r>
      <w:r w:rsidR="00762680" w:rsidRPr="00A1613E">
        <w:rPr>
          <w:rFonts w:ascii="Times New Roman" w:hAnsi="Times New Roman" w:cs="Times New Roman"/>
          <w:sz w:val="24"/>
          <w:szCs w:val="24"/>
          <w:lang w:val="uk-UA"/>
        </w:rPr>
        <w:t>″</w:t>
      </w:r>
      <w:proofErr w:type="spellEnd"/>
      <w:r w:rsidR="00A909DA" w:rsidRPr="00A1613E">
        <w:rPr>
          <w:rFonts w:ascii="Times New Roman" w:hAnsi="Times New Roman" w:cs="Times New Roman"/>
          <w:sz w:val="24"/>
          <w:szCs w:val="24"/>
          <w:lang w:val="uk-UA"/>
        </w:rPr>
        <w:t>)</w:t>
      </w:r>
      <w:r w:rsidRPr="00A1613E">
        <w:rPr>
          <w:rFonts w:ascii="Times New Roman" w:hAnsi="Times New Roman" w:cs="Times New Roman"/>
          <w:sz w:val="24"/>
          <w:szCs w:val="24"/>
          <w:lang w:val="uk-UA"/>
        </w:rPr>
        <w:t>;</w:t>
      </w:r>
    </w:p>
    <w:p w:rsidR="00002FEF" w:rsidRPr="00A1613E" w:rsidRDefault="00002FEF" w:rsidP="00762680">
      <w:pPr>
        <w:numPr>
          <w:ilvl w:val="0"/>
          <w:numId w:val="51"/>
        </w:numPr>
        <w:tabs>
          <w:tab w:val="left" w:pos="993"/>
        </w:tabs>
        <w:spacing w:after="0" w:line="240" w:lineRule="auto"/>
        <w:ind w:left="0" w:firstLine="709"/>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забезпечення надання медичної допомоги ветеранам війни, учасникам антитерористичної операції, громадян, які постраждали внаслідок Чорнобильської катастрофи, та особам з інвалідністю 1 та 2 групи загального захворювання у пріоритетному порядку в умовах стаціонар</w:t>
      </w:r>
      <w:r w:rsidR="00762680" w:rsidRPr="00A1613E">
        <w:rPr>
          <w:rFonts w:ascii="Times New Roman" w:hAnsi="Times New Roman" w:cs="Times New Roman"/>
          <w:sz w:val="24"/>
          <w:szCs w:val="24"/>
          <w:lang w:val="uk-UA"/>
        </w:rPr>
        <w:t>у</w:t>
      </w:r>
      <w:r w:rsidRPr="00A1613E">
        <w:rPr>
          <w:rFonts w:ascii="Times New Roman" w:hAnsi="Times New Roman" w:cs="Times New Roman"/>
          <w:sz w:val="24"/>
          <w:szCs w:val="24"/>
          <w:lang w:val="uk-UA"/>
        </w:rPr>
        <w:t>;</w:t>
      </w:r>
    </w:p>
    <w:p w:rsidR="00002FEF" w:rsidRPr="00A1613E" w:rsidRDefault="00002FEF" w:rsidP="00762680">
      <w:pPr>
        <w:numPr>
          <w:ilvl w:val="0"/>
          <w:numId w:val="51"/>
        </w:numPr>
        <w:tabs>
          <w:tab w:val="left" w:pos="993"/>
        </w:tabs>
        <w:spacing w:after="0" w:line="240" w:lineRule="auto"/>
        <w:ind w:left="0" w:firstLine="709"/>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xml:space="preserve">надання стоматологічної допомоги пільговій категорії населення; дітям (діти інваліди; діти з багатодітних сімей; діти з соціально-незахищених сімей; діти </w:t>
      </w:r>
      <w:proofErr w:type="spellStart"/>
      <w:r w:rsidR="00762680" w:rsidRPr="00A1613E">
        <w:rPr>
          <w:rFonts w:ascii="Times New Roman" w:hAnsi="Times New Roman" w:cs="Times New Roman"/>
          <w:sz w:val="24"/>
          <w:szCs w:val="24"/>
          <w:lang w:val="uk-UA"/>
        </w:rPr>
        <w:t>″</w:t>
      </w:r>
      <w:r w:rsidRPr="00A1613E">
        <w:rPr>
          <w:rFonts w:ascii="Times New Roman" w:hAnsi="Times New Roman" w:cs="Times New Roman"/>
          <w:sz w:val="24"/>
          <w:szCs w:val="24"/>
          <w:lang w:val="uk-UA"/>
        </w:rPr>
        <w:t>чорнобильці</w:t>
      </w:r>
      <w:r w:rsidR="00762680" w:rsidRPr="00A1613E">
        <w:rPr>
          <w:rFonts w:ascii="Times New Roman" w:hAnsi="Times New Roman" w:cs="Times New Roman"/>
          <w:sz w:val="24"/>
          <w:szCs w:val="24"/>
          <w:lang w:val="uk-UA"/>
        </w:rPr>
        <w:t>″</w:t>
      </w:r>
      <w:proofErr w:type="spellEnd"/>
      <w:r w:rsidRPr="00A1613E">
        <w:rPr>
          <w:rFonts w:ascii="Times New Roman" w:hAnsi="Times New Roman" w:cs="Times New Roman"/>
          <w:sz w:val="24"/>
          <w:szCs w:val="24"/>
          <w:lang w:val="uk-UA"/>
        </w:rPr>
        <w:t xml:space="preserve">; діти сироти; діти, позбавлені батьківського піклування; діти віком від 1 до 7 років), забезпечення невідкладної стоматологічної допомоги; </w:t>
      </w:r>
    </w:p>
    <w:p w:rsidR="00002FEF" w:rsidRPr="00A1613E" w:rsidRDefault="00002FEF" w:rsidP="00762680">
      <w:pPr>
        <w:numPr>
          <w:ilvl w:val="0"/>
          <w:numId w:val="51"/>
        </w:numPr>
        <w:tabs>
          <w:tab w:val="left" w:pos="993"/>
        </w:tabs>
        <w:spacing w:after="0" w:line="240" w:lineRule="auto"/>
        <w:ind w:left="0" w:firstLine="709"/>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 xml:space="preserve">забезпечення населення </w:t>
      </w:r>
      <w:r w:rsidR="00762680" w:rsidRPr="00A1613E">
        <w:rPr>
          <w:rFonts w:ascii="Times New Roman" w:hAnsi="Times New Roman" w:cs="Times New Roman"/>
          <w:sz w:val="24"/>
          <w:szCs w:val="24"/>
          <w:lang w:val="uk-UA"/>
        </w:rPr>
        <w:t>Чорноморської міської територіальної громади</w:t>
      </w:r>
      <w:r w:rsidRPr="00A1613E">
        <w:rPr>
          <w:rFonts w:ascii="Times New Roman" w:hAnsi="Times New Roman" w:cs="Times New Roman"/>
          <w:sz w:val="24"/>
          <w:szCs w:val="24"/>
          <w:lang w:val="uk-UA"/>
        </w:rPr>
        <w:t xml:space="preserve"> невідкладною медичною допомогою;</w:t>
      </w:r>
    </w:p>
    <w:p w:rsidR="00002FEF" w:rsidRPr="00A1613E" w:rsidRDefault="00002FEF" w:rsidP="00762680">
      <w:pPr>
        <w:numPr>
          <w:ilvl w:val="0"/>
          <w:numId w:val="51"/>
        </w:numPr>
        <w:tabs>
          <w:tab w:val="left" w:pos="993"/>
        </w:tabs>
        <w:spacing w:after="0" w:line="240" w:lineRule="auto"/>
        <w:ind w:left="0" w:firstLine="709"/>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забезпечення медичного огляду та обстежень громадян України на придатність за станом здоров'я до військової служби</w:t>
      </w:r>
      <w:r w:rsidR="00762680" w:rsidRPr="00A1613E">
        <w:rPr>
          <w:rFonts w:ascii="Times New Roman" w:hAnsi="Times New Roman" w:cs="Times New Roman"/>
          <w:sz w:val="24"/>
          <w:szCs w:val="24"/>
          <w:lang w:val="uk-UA"/>
        </w:rPr>
        <w:t>;</w:t>
      </w:r>
    </w:p>
    <w:p w:rsidR="00762680" w:rsidRPr="00A1613E" w:rsidRDefault="00762680" w:rsidP="00762680">
      <w:pPr>
        <w:numPr>
          <w:ilvl w:val="0"/>
          <w:numId w:val="51"/>
        </w:numPr>
        <w:tabs>
          <w:tab w:val="left" w:pos="993"/>
        </w:tabs>
        <w:spacing w:after="0" w:line="240" w:lineRule="auto"/>
        <w:ind w:left="0" w:firstLine="709"/>
        <w:jc w:val="both"/>
        <w:rPr>
          <w:rFonts w:ascii="Times New Roman" w:hAnsi="Times New Roman" w:cs="Times New Roman"/>
          <w:sz w:val="24"/>
          <w:szCs w:val="24"/>
          <w:lang w:val="uk-UA"/>
        </w:rPr>
      </w:pPr>
      <w:r w:rsidRPr="00A1613E">
        <w:rPr>
          <w:rFonts w:ascii="Times New Roman" w:hAnsi="Times New Roman" w:cs="Times New Roman"/>
          <w:sz w:val="24"/>
          <w:szCs w:val="24"/>
          <w:lang w:val="uk-UA"/>
        </w:rPr>
        <w:t>надання медичних послуг учням в загальноосвітніх навчальних закладах.</w:t>
      </w:r>
    </w:p>
    <w:p w:rsidR="00DE482E" w:rsidRPr="008A2F35" w:rsidRDefault="00DE482E" w:rsidP="000F002D">
      <w:pPr>
        <w:pStyle w:val="a9"/>
        <w:ind w:firstLine="567"/>
        <w:jc w:val="center"/>
        <w:rPr>
          <w:b/>
          <w:bCs/>
          <w:iCs/>
          <w:lang w:val="uk-UA"/>
        </w:rPr>
      </w:pPr>
    </w:p>
    <w:p w:rsidR="000F002D" w:rsidRPr="008A2F35" w:rsidRDefault="000F002D" w:rsidP="000F002D">
      <w:pPr>
        <w:pStyle w:val="a9"/>
        <w:ind w:firstLine="567"/>
        <w:jc w:val="center"/>
        <w:rPr>
          <w:b/>
          <w:bCs/>
          <w:iCs/>
          <w:lang w:val="uk-UA"/>
        </w:rPr>
      </w:pPr>
      <w:r w:rsidRPr="008A2F35">
        <w:rPr>
          <w:b/>
          <w:bCs/>
          <w:iCs/>
          <w:lang w:val="uk-UA"/>
        </w:rPr>
        <w:t>УПРАВЛІННЯ СОЦІАЛЬНОЇ ПОЛІТИКИ</w:t>
      </w:r>
      <w:r w:rsidR="00A1613E">
        <w:rPr>
          <w:b/>
          <w:bCs/>
          <w:iCs/>
          <w:lang w:val="uk-UA"/>
        </w:rPr>
        <w:t xml:space="preserve"> </w:t>
      </w:r>
      <w:r w:rsidRPr="008A2F35">
        <w:rPr>
          <w:b/>
          <w:bCs/>
          <w:iCs/>
          <w:lang w:val="uk-UA"/>
        </w:rPr>
        <w:t>ЧОРНОМОРСЬКОЇ МІСЬКОЇ РАДИ ОДЕСЬКОЇ ОБЛАСТІ</w:t>
      </w:r>
    </w:p>
    <w:p w:rsidR="000F002D" w:rsidRPr="008A2F35" w:rsidRDefault="000F002D" w:rsidP="000F002D">
      <w:pPr>
        <w:pStyle w:val="a9"/>
        <w:ind w:firstLine="567"/>
        <w:jc w:val="both"/>
        <w:rPr>
          <w:bCs/>
          <w:iCs/>
          <w:lang w:val="uk-UA"/>
        </w:rPr>
      </w:pPr>
    </w:p>
    <w:p w:rsidR="00E13E87" w:rsidRPr="008A2F35" w:rsidRDefault="00E13E87" w:rsidP="00C4379A">
      <w:pPr>
        <w:spacing w:after="0" w:line="240" w:lineRule="auto"/>
        <w:ind w:firstLine="567"/>
        <w:jc w:val="both"/>
        <w:rPr>
          <w:rFonts w:ascii="Times New Roman" w:eastAsia="Calibri" w:hAnsi="Times New Roman" w:cs="Times New Roman"/>
          <w:sz w:val="24"/>
          <w:szCs w:val="24"/>
          <w:lang w:val="uk-UA"/>
        </w:rPr>
      </w:pPr>
      <w:r w:rsidRPr="008A2F35">
        <w:rPr>
          <w:rFonts w:ascii="Times New Roman" w:eastAsia="Calibri" w:hAnsi="Times New Roman" w:cs="Times New Roman"/>
          <w:sz w:val="24"/>
          <w:szCs w:val="24"/>
          <w:lang w:val="uk-UA"/>
        </w:rPr>
        <w:t xml:space="preserve">Соціальний захист та соціальне забезпечення населення залишається одним із ключових пріоритетів діяльності  міської влади. Підвищення соціальних стандартів здатне </w:t>
      </w:r>
      <w:r w:rsidRPr="008A2F35">
        <w:rPr>
          <w:rFonts w:ascii="Times New Roman" w:eastAsia="Calibri" w:hAnsi="Times New Roman" w:cs="Times New Roman"/>
          <w:sz w:val="24"/>
          <w:szCs w:val="24"/>
          <w:lang w:val="uk-UA"/>
        </w:rPr>
        <w:lastRenderedPageBreak/>
        <w:t xml:space="preserve">забезпечити усім громадянам країни рівні можливості для підтримання певного рівня життя, а також посилену підтримку окремих соціальних груп населення.    </w:t>
      </w:r>
    </w:p>
    <w:p w:rsidR="00E13E87" w:rsidRPr="008A2F35" w:rsidRDefault="00E13E87" w:rsidP="00C4379A">
      <w:pPr>
        <w:spacing w:after="0" w:line="240" w:lineRule="auto"/>
        <w:ind w:firstLine="567"/>
        <w:jc w:val="both"/>
        <w:rPr>
          <w:rFonts w:ascii="Times New Roman" w:eastAsia="Calibri" w:hAnsi="Times New Roman" w:cs="Times New Roman"/>
          <w:sz w:val="24"/>
          <w:szCs w:val="24"/>
          <w:lang w:val="uk-UA"/>
        </w:rPr>
      </w:pPr>
      <w:r w:rsidRPr="008A2F35">
        <w:rPr>
          <w:rFonts w:ascii="Times New Roman" w:eastAsia="Calibri" w:hAnsi="Times New Roman" w:cs="Times New Roman"/>
          <w:sz w:val="24"/>
          <w:szCs w:val="24"/>
          <w:lang w:val="uk-UA"/>
        </w:rPr>
        <w:t xml:space="preserve">Ефективний соціальний захист – це не лише гарантовані державою соціальне забезпечення (пенсії, виплати, доплати) і створена мережа надання соціальних послуг, а й комплекс заходів, що здійснюються на місцевому рівні за рахунок коштів бюджету </w:t>
      </w:r>
      <w:r w:rsidR="00731730" w:rsidRPr="008A2F35">
        <w:rPr>
          <w:rFonts w:ascii="Times New Roman" w:eastAsia="Calibri" w:hAnsi="Times New Roman" w:cs="Times New Roman"/>
          <w:sz w:val="24"/>
          <w:szCs w:val="24"/>
          <w:lang w:val="uk-UA"/>
        </w:rPr>
        <w:t xml:space="preserve">громади </w:t>
      </w:r>
      <w:r w:rsidRPr="008A2F35">
        <w:rPr>
          <w:rFonts w:ascii="Times New Roman" w:eastAsia="Calibri" w:hAnsi="Times New Roman" w:cs="Times New Roman"/>
          <w:sz w:val="24"/>
          <w:szCs w:val="24"/>
          <w:lang w:val="uk-UA"/>
        </w:rPr>
        <w:t xml:space="preserve">шляхом надання додаткових гарантій соціального захисту </w:t>
      </w:r>
      <w:r w:rsidR="00AB5A68" w:rsidRPr="008A2F35">
        <w:rPr>
          <w:rFonts w:ascii="Times New Roman" w:eastAsia="Calibri" w:hAnsi="Times New Roman" w:cs="Times New Roman"/>
          <w:sz w:val="24"/>
          <w:szCs w:val="24"/>
          <w:lang w:val="uk-UA"/>
        </w:rPr>
        <w:t xml:space="preserve">жителям  Чорноморської територіальної громади. </w:t>
      </w:r>
    </w:p>
    <w:p w:rsidR="000F002D" w:rsidRPr="008A2F35" w:rsidRDefault="00E13E87" w:rsidP="00C4379A">
      <w:pPr>
        <w:spacing w:after="0" w:line="240" w:lineRule="auto"/>
        <w:ind w:firstLine="567"/>
        <w:jc w:val="both"/>
        <w:rPr>
          <w:rFonts w:ascii="Times New Roman" w:hAnsi="Times New Roman" w:cs="Times New Roman"/>
          <w:bCs/>
          <w:iCs/>
          <w:sz w:val="24"/>
          <w:szCs w:val="24"/>
          <w:lang w:val="uk-UA"/>
        </w:rPr>
      </w:pPr>
      <w:r w:rsidRPr="008A2F35">
        <w:rPr>
          <w:rFonts w:ascii="Times New Roman" w:eastAsia="Calibri" w:hAnsi="Times New Roman" w:cs="Times New Roman"/>
          <w:sz w:val="24"/>
          <w:szCs w:val="24"/>
          <w:lang w:val="uk-UA"/>
        </w:rPr>
        <w:t xml:space="preserve">Для виконання заходів міських цільових програм соціальної направленості та утримання установ соціального захисту </w:t>
      </w:r>
      <w:r w:rsidR="00890A4C" w:rsidRPr="008A2F35">
        <w:rPr>
          <w:rFonts w:ascii="Times New Roman" w:hAnsi="Times New Roman" w:cs="Times New Roman"/>
          <w:bCs/>
          <w:iCs/>
          <w:sz w:val="24"/>
          <w:szCs w:val="24"/>
          <w:lang w:val="uk-UA"/>
        </w:rPr>
        <w:t xml:space="preserve">в проєкті бюджету </w:t>
      </w:r>
      <w:r w:rsidR="00890A4C" w:rsidRPr="008A2F35">
        <w:rPr>
          <w:rFonts w:ascii="Times New Roman" w:hAnsi="Times New Roman" w:cs="Times New Roman"/>
          <w:sz w:val="24"/>
          <w:szCs w:val="24"/>
          <w:lang w:val="uk-UA"/>
        </w:rPr>
        <w:t xml:space="preserve">Чорноморської міської територіальної громади </w:t>
      </w:r>
      <w:r w:rsidR="00890A4C" w:rsidRPr="008A2F35">
        <w:rPr>
          <w:rFonts w:ascii="Times New Roman" w:hAnsi="Times New Roman" w:cs="Times New Roman"/>
          <w:bCs/>
          <w:iCs/>
          <w:sz w:val="24"/>
          <w:szCs w:val="24"/>
          <w:lang w:val="uk-UA"/>
        </w:rPr>
        <w:t xml:space="preserve">на 2021 рік </w:t>
      </w:r>
      <w:r w:rsidR="00C4379A" w:rsidRPr="008A2F35">
        <w:rPr>
          <w:rFonts w:ascii="Times New Roman" w:eastAsia="Calibri" w:hAnsi="Times New Roman" w:cs="Times New Roman"/>
          <w:sz w:val="24"/>
          <w:szCs w:val="24"/>
          <w:lang w:val="uk-UA"/>
        </w:rPr>
        <w:t xml:space="preserve">визначені </w:t>
      </w:r>
      <w:r w:rsidR="00C4379A" w:rsidRPr="008A2F35">
        <w:rPr>
          <w:rFonts w:ascii="Times New Roman" w:hAnsi="Times New Roman" w:cs="Times New Roman"/>
          <w:bCs/>
          <w:iCs/>
          <w:sz w:val="24"/>
          <w:szCs w:val="24"/>
          <w:lang w:val="uk-UA"/>
        </w:rPr>
        <w:t xml:space="preserve"> </w:t>
      </w:r>
      <w:r w:rsidR="00890A4C" w:rsidRPr="008A2F35">
        <w:rPr>
          <w:rFonts w:ascii="Times New Roman" w:hAnsi="Times New Roman" w:cs="Times New Roman"/>
          <w:bCs/>
          <w:iCs/>
          <w:sz w:val="24"/>
          <w:szCs w:val="24"/>
          <w:lang w:val="uk-UA"/>
        </w:rPr>
        <w:t xml:space="preserve">управлінню соціальної політики Чорноморської міської ради Одеської області </w:t>
      </w:r>
      <w:r w:rsidR="00C4379A" w:rsidRPr="008A2F35">
        <w:rPr>
          <w:rFonts w:ascii="Times New Roman" w:hAnsi="Times New Roman" w:cs="Times New Roman"/>
          <w:bCs/>
          <w:iCs/>
          <w:sz w:val="24"/>
          <w:szCs w:val="24"/>
          <w:lang w:val="uk-UA"/>
        </w:rPr>
        <w:t xml:space="preserve">бюджетні призначення </w:t>
      </w:r>
      <w:r w:rsidR="000F002D" w:rsidRPr="008A2F35">
        <w:rPr>
          <w:rFonts w:ascii="Times New Roman" w:hAnsi="Times New Roman" w:cs="Times New Roman"/>
          <w:bCs/>
          <w:iCs/>
          <w:sz w:val="24"/>
          <w:szCs w:val="24"/>
          <w:lang w:val="uk-UA"/>
        </w:rPr>
        <w:t xml:space="preserve">у сумі  </w:t>
      </w:r>
      <w:r w:rsidR="0010383B">
        <w:rPr>
          <w:rFonts w:ascii="Times New Roman" w:hAnsi="Times New Roman" w:cs="Times New Roman"/>
          <w:bCs/>
          <w:iCs/>
          <w:sz w:val="24"/>
          <w:szCs w:val="24"/>
          <w:lang w:val="uk-UA"/>
        </w:rPr>
        <w:t xml:space="preserve">                                 </w:t>
      </w:r>
      <w:r w:rsidR="000F002D" w:rsidRPr="008A2F35">
        <w:rPr>
          <w:rFonts w:ascii="Times New Roman" w:hAnsi="Times New Roman" w:cs="Times New Roman"/>
          <w:bCs/>
          <w:iCs/>
          <w:sz w:val="24"/>
          <w:szCs w:val="24"/>
          <w:lang w:val="uk-UA"/>
        </w:rPr>
        <w:t xml:space="preserve">59 </w:t>
      </w:r>
      <w:r w:rsidR="0010383B">
        <w:rPr>
          <w:rFonts w:ascii="Times New Roman" w:hAnsi="Times New Roman" w:cs="Times New Roman"/>
          <w:bCs/>
          <w:iCs/>
          <w:sz w:val="24"/>
          <w:szCs w:val="24"/>
          <w:lang w:val="uk-UA"/>
        </w:rPr>
        <w:t xml:space="preserve">020 700 </w:t>
      </w:r>
      <w:r w:rsidR="000F002D" w:rsidRPr="008A2F35">
        <w:rPr>
          <w:rFonts w:ascii="Times New Roman" w:hAnsi="Times New Roman" w:cs="Times New Roman"/>
          <w:bCs/>
          <w:iCs/>
          <w:sz w:val="24"/>
          <w:szCs w:val="24"/>
          <w:lang w:val="uk-UA"/>
        </w:rPr>
        <w:t xml:space="preserve">грн, в тому числі за загальним фондом - </w:t>
      </w:r>
      <w:r w:rsidR="0010383B">
        <w:rPr>
          <w:rFonts w:ascii="Times New Roman" w:hAnsi="Times New Roman" w:cs="Times New Roman"/>
          <w:bCs/>
          <w:iCs/>
          <w:sz w:val="24"/>
          <w:szCs w:val="24"/>
          <w:lang w:val="uk-UA"/>
        </w:rPr>
        <w:t>58 971 200</w:t>
      </w:r>
      <w:r w:rsidR="000F002D" w:rsidRPr="008A2F35">
        <w:rPr>
          <w:rFonts w:ascii="Times New Roman" w:hAnsi="Times New Roman" w:cs="Times New Roman"/>
          <w:bCs/>
          <w:iCs/>
          <w:sz w:val="24"/>
          <w:szCs w:val="24"/>
          <w:lang w:val="uk-UA"/>
        </w:rPr>
        <w:t xml:space="preserve"> грн та спеціальним  фондом - 49 500 грн за рахунок власних надходжень.</w:t>
      </w:r>
    </w:p>
    <w:p w:rsidR="000F002D" w:rsidRPr="008A2F35" w:rsidRDefault="000F002D" w:rsidP="00987C84">
      <w:pPr>
        <w:pStyle w:val="a9"/>
        <w:ind w:firstLine="567"/>
        <w:jc w:val="both"/>
        <w:rPr>
          <w:bCs/>
          <w:iCs/>
          <w:lang w:val="uk-UA"/>
        </w:rPr>
      </w:pPr>
      <w:r w:rsidRPr="008A2F35">
        <w:rPr>
          <w:bCs/>
          <w:iCs/>
          <w:lang w:val="uk-UA"/>
        </w:rPr>
        <w:t>Визначений фінансовий ресурс дозволить зберегти всі соціальні виплати та допомоги, які напрацьовані в минулих роках.</w:t>
      </w:r>
    </w:p>
    <w:p w:rsidR="000F002D" w:rsidRPr="008A2F35" w:rsidRDefault="000F002D" w:rsidP="00987C84">
      <w:pPr>
        <w:pStyle w:val="a9"/>
        <w:ind w:firstLine="567"/>
        <w:jc w:val="both"/>
        <w:rPr>
          <w:bCs/>
          <w:iCs/>
          <w:lang w:val="uk-UA"/>
        </w:rPr>
      </w:pPr>
      <w:r w:rsidRPr="008A2F35">
        <w:rPr>
          <w:bCs/>
          <w:iCs/>
          <w:lang w:val="uk-UA"/>
        </w:rPr>
        <w:t xml:space="preserve">У розрізі соціальних </w:t>
      </w:r>
      <w:r w:rsidR="00641C31" w:rsidRPr="008A2F35">
        <w:rPr>
          <w:bCs/>
          <w:iCs/>
          <w:lang w:val="uk-UA"/>
        </w:rPr>
        <w:t xml:space="preserve">заходів </w:t>
      </w:r>
      <w:r w:rsidRPr="008A2F35">
        <w:rPr>
          <w:bCs/>
          <w:iCs/>
          <w:lang w:val="uk-UA"/>
        </w:rPr>
        <w:t>загальний обсяг видатків</w:t>
      </w:r>
      <w:r w:rsidR="006827EA" w:rsidRPr="008A2F35">
        <w:rPr>
          <w:bCs/>
          <w:iCs/>
          <w:lang w:val="uk-UA"/>
        </w:rPr>
        <w:t>, зокрема,</w:t>
      </w:r>
      <w:r w:rsidRPr="008A2F35">
        <w:rPr>
          <w:bCs/>
          <w:iCs/>
          <w:lang w:val="uk-UA"/>
        </w:rPr>
        <w:t xml:space="preserve"> розподілено таким чином:</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9 095 000 грн - надання  щомісячних адресних соціальних доплат непрацюючим пенсіонерам Чорноморської територіальної громади (по 2</w:t>
      </w:r>
      <w:r w:rsidR="00DE482E" w:rsidRPr="008A2F35">
        <w:rPr>
          <w:bCs/>
          <w:iCs/>
          <w:lang w:val="uk-UA"/>
        </w:rPr>
        <w:t>5</w:t>
      </w:r>
      <w:r w:rsidRPr="008A2F35">
        <w:rPr>
          <w:bCs/>
          <w:iCs/>
          <w:lang w:val="uk-UA"/>
        </w:rPr>
        <w:t>0,0 грн щомісяця на одну особу) - 3 547 одержувача;</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 5 269 000 грн -  надання додаткових соціальних гарантій на оплату комунальних послуг, а саме відшкодування різниці підвищеного тарифу на послуги квартплати, водопостачання та водовідведення та абонплати на послуги теплопостачання -                              4 244 сімей;</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2 458 900 грн - надання щомісячних та одноразових допомог учасникам бойових дій в Афганістані та в АТО, ветеранам ВВВ, сім’ям загиблих, </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541 500 грн - придбання продовольчих наборів, організація благодійних обідів для малозабезпечених громадян, безкоштовне харчування одиноких громадян, що знаходяться на обслуговуванні в територіальному центрі,  </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1 49</w:t>
      </w:r>
      <w:r w:rsidR="00A1613E">
        <w:rPr>
          <w:bCs/>
          <w:iCs/>
          <w:lang w:val="uk-UA"/>
        </w:rPr>
        <w:t>7 000</w:t>
      </w:r>
      <w:r w:rsidRPr="008A2F35">
        <w:rPr>
          <w:bCs/>
          <w:iCs/>
          <w:lang w:val="uk-UA"/>
        </w:rPr>
        <w:t xml:space="preserve"> грн - надання пенсіонерам та ветеранам пільгових автотранспортних послуг (маршрути: № 3 "Міський соціальний", "</w:t>
      </w:r>
      <w:proofErr w:type="spellStart"/>
      <w:r w:rsidRPr="008A2F35">
        <w:rPr>
          <w:bCs/>
          <w:iCs/>
          <w:lang w:val="uk-UA"/>
        </w:rPr>
        <w:t>Бугово</w:t>
      </w:r>
      <w:proofErr w:type="spellEnd"/>
      <w:r w:rsidRPr="008A2F35">
        <w:rPr>
          <w:bCs/>
          <w:iCs/>
          <w:lang w:val="uk-UA"/>
        </w:rPr>
        <w:t xml:space="preserve"> - </w:t>
      </w:r>
      <w:proofErr w:type="spellStart"/>
      <w:r w:rsidRPr="008A2F35">
        <w:rPr>
          <w:bCs/>
          <w:iCs/>
          <w:lang w:val="uk-UA"/>
        </w:rPr>
        <w:t>Рибпорт</w:t>
      </w:r>
      <w:proofErr w:type="spellEnd"/>
      <w:r w:rsidRPr="008A2F35">
        <w:rPr>
          <w:bCs/>
          <w:iCs/>
          <w:lang w:val="uk-UA"/>
        </w:rPr>
        <w:t xml:space="preserve">", № 5 </w:t>
      </w:r>
      <w:proofErr w:type="spellStart"/>
      <w:r w:rsidRPr="008A2F35">
        <w:rPr>
          <w:bCs/>
          <w:iCs/>
          <w:lang w:val="uk-UA"/>
        </w:rPr>
        <w:t>СОГ</w:t>
      </w:r>
      <w:proofErr w:type="spellEnd"/>
      <w:r w:rsidRPr="008A2F35">
        <w:rPr>
          <w:bCs/>
          <w:iCs/>
          <w:lang w:val="uk-UA"/>
        </w:rPr>
        <w:t xml:space="preserve"> "Ветеран", "Чорноморськ - СТ "</w:t>
      </w:r>
      <w:proofErr w:type="spellStart"/>
      <w:r w:rsidRPr="008A2F35">
        <w:rPr>
          <w:bCs/>
          <w:iCs/>
          <w:lang w:val="uk-UA"/>
        </w:rPr>
        <w:t>Прибой</w:t>
      </w:r>
      <w:proofErr w:type="spellEnd"/>
      <w:r w:rsidRPr="008A2F35">
        <w:rPr>
          <w:bCs/>
          <w:iCs/>
          <w:lang w:val="uk-UA"/>
        </w:rPr>
        <w:t>", маршрут "Міський соціальний", який забезпечує підвезення громадян похилого віку на обід, нерегулярний маршрут перевезення осіб з інвалідністю до відділення гемодіалізу);</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6 000 </w:t>
      </w:r>
      <w:proofErr w:type="spellStart"/>
      <w:r w:rsidRPr="008A2F35">
        <w:rPr>
          <w:bCs/>
          <w:iCs/>
          <w:lang w:val="uk-UA"/>
        </w:rPr>
        <w:t>000</w:t>
      </w:r>
      <w:proofErr w:type="spellEnd"/>
      <w:r w:rsidRPr="008A2F35">
        <w:rPr>
          <w:bCs/>
          <w:iCs/>
          <w:lang w:val="uk-UA"/>
        </w:rPr>
        <w:t xml:space="preserve">  </w:t>
      </w:r>
      <w:proofErr w:type="spellStart"/>
      <w:r w:rsidRPr="008A2F35">
        <w:rPr>
          <w:bCs/>
          <w:iCs/>
          <w:lang w:val="uk-UA"/>
        </w:rPr>
        <w:t>грн</w:t>
      </w:r>
      <w:proofErr w:type="spellEnd"/>
      <w:r w:rsidRPr="008A2F35">
        <w:rPr>
          <w:bCs/>
          <w:iCs/>
          <w:lang w:val="uk-UA"/>
        </w:rPr>
        <w:t xml:space="preserve"> - надання матеріальної допомоги за заявами громадян, які опинились у скрутному становищі</w:t>
      </w:r>
      <w:r w:rsidR="005134AB" w:rsidRPr="008A2F35">
        <w:rPr>
          <w:bCs/>
          <w:iCs/>
          <w:lang w:val="uk-UA"/>
        </w:rPr>
        <w:t>, на лікування тощо</w:t>
      </w:r>
      <w:r w:rsidRPr="008A2F35">
        <w:rPr>
          <w:bCs/>
          <w:iCs/>
          <w:lang w:val="uk-UA"/>
        </w:rPr>
        <w:t xml:space="preserve">; </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475 000 грн - щомісячні адресні матеріальні допомоги ветеранам медичної праці та ветеранам - педагогам школи мистецтв (291 одержувач);</w:t>
      </w:r>
    </w:p>
    <w:p w:rsidR="000F002D" w:rsidRPr="008A2F35" w:rsidRDefault="000F002D" w:rsidP="00641C31">
      <w:pPr>
        <w:pStyle w:val="a9"/>
        <w:numPr>
          <w:ilvl w:val="0"/>
          <w:numId w:val="11"/>
        </w:numPr>
        <w:tabs>
          <w:tab w:val="left" w:pos="851"/>
        </w:tabs>
        <w:ind w:left="0" w:right="28" w:firstLine="567"/>
        <w:jc w:val="both"/>
        <w:rPr>
          <w:bCs/>
          <w:iCs/>
          <w:lang w:val="uk-UA"/>
        </w:rPr>
      </w:pPr>
      <w:r w:rsidRPr="008A2F35">
        <w:rPr>
          <w:bCs/>
          <w:iCs/>
          <w:lang w:val="uk-UA"/>
        </w:rPr>
        <w:t xml:space="preserve">400 000 грн – для надання пільг з послуг зв’язку, інших пільг, передбачених законодавством.  Зазначені видатки з 2017 року передані на фінансування з місцевих бюджетів.  </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695 000 грн - виплата грошової компенсації фізичним особам, які надають соціальні послуги громадянам похилого віку, інвалідам, дітям – інвалідам, хворим, які не здатні до самообслуговування  і потребують сторонньої допомоги, кількість одержувачів такої допомоги складає 223  осіб;  </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1 000 </w:t>
      </w:r>
      <w:proofErr w:type="spellStart"/>
      <w:r w:rsidRPr="008A2F35">
        <w:rPr>
          <w:bCs/>
          <w:iCs/>
          <w:lang w:val="uk-UA"/>
        </w:rPr>
        <w:t>000</w:t>
      </w:r>
      <w:proofErr w:type="spellEnd"/>
      <w:r w:rsidRPr="008A2F35">
        <w:rPr>
          <w:bCs/>
          <w:iCs/>
          <w:lang w:val="uk-UA"/>
        </w:rPr>
        <w:t xml:space="preserve"> </w:t>
      </w:r>
      <w:proofErr w:type="spellStart"/>
      <w:r w:rsidRPr="008A2F35">
        <w:rPr>
          <w:bCs/>
          <w:iCs/>
          <w:lang w:val="uk-UA"/>
        </w:rPr>
        <w:t>грн</w:t>
      </w:r>
      <w:proofErr w:type="spellEnd"/>
      <w:r w:rsidRPr="008A2F35">
        <w:rPr>
          <w:bCs/>
          <w:iCs/>
          <w:lang w:val="uk-UA"/>
        </w:rPr>
        <w:t xml:space="preserve"> - оплата за житлово-комунальні послуги інвалідам I  та  II груп по зору ( 50%) Почесним громадянам міста (в межах норм споживання на одну особу, встановлених чинним законодавством) ( 97 осіб)</w:t>
      </w:r>
      <w:r w:rsidR="005134AB" w:rsidRPr="008A2F35">
        <w:rPr>
          <w:bCs/>
          <w:iCs/>
          <w:lang w:val="uk-UA"/>
        </w:rPr>
        <w:t>;</w:t>
      </w:r>
    </w:p>
    <w:p w:rsidR="000F002D" w:rsidRPr="008A2F35" w:rsidRDefault="000F002D" w:rsidP="00641C31">
      <w:pPr>
        <w:pStyle w:val="a9"/>
        <w:numPr>
          <w:ilvl w:val="0"/>
          <w:numId w:val="11"/>
        </w:numPr>
        <w:tabs>
          <w:tab w:val="left" w:pos="851"/>
        </w:tabs>
        <w:ind w:left="0" w:firstLine="567"/>
        <w:jc w:val="both"/>
        <w:rPr>
          <w:bCs/>
          <w:iCs/>
          <w:lang w:val="uk-UA"/>
        </w:rPr>
      </w:pPr>
      <w:r w:rsidRPr="008A2F35">
        <w:rPr>
          <w:bCs/>
          <w:iCs/>
          <w:lang w:val="uk-UA"/>
        </w:rPr>
        <w:t xml:space="preserve">100 000 грн  – фінансова підтримка Громадської організації "Сліпих світло" для забезпечення діяльності відповідно до  статуту. </w:t>
      </w:r>
    </w:p>
    <w:p w:rsidR="000F002D" w:rsidRPr="008A2F35" w:rsidRDefault="000F002D" w:rsidP="00987C84">
      <w:pPr>
        <w:pStyle w:val="a9"/>
        <w:ind w:right="28" w:firstLine="567"/>
        <w:jc w:val="both"/>
        <w:rPr>
          <w:bCs/>
          <w:iCs/>
          <w:lang w:val="uk-UA"/>
        </w:rPr>
      </w:pPr>
    </w:p>
    <w:p w:rsidR="000F002D" w:rsidRPr="008A2F35" w:rsidRDefault="000F002D" w:rsidP="00987C84">
      <w:pPr>
        <w:pStyle w:val="a9"/>
        <w:ind w:right="28" w:firstLine="567"/>
        <w:jc w:val="both"/>
        <w:rPr>
          <w:bCs/>
          <w:iCs/>
          <w:lang w:val="uk-UA"/>
        </w:rPr>
      </w:pPr>
      <w:r w:rsidRPr="008A2F35">
        <w:rPr>
          <w:bCs/>
          <w:iCs/>
          <w:lang w:val="uk-UA"/>
        </w:rPr>
        <w:t xml:space="preserve">На утримання комунальної установи "Територіальний центр соціального обслуговування (надання соціальних послуг) Чорноморської міської ради Одеської області" </w:t>
      </w:r>
      <w:r w:rsidR="0057657D" w:rsidRPr="008A2F35">
        <w:rPr>
          <w:bCs/>
          <w:iCs/>
          <w:lang w:val="uk-UA"/>
        </w:rPr>
        <w:t xml:space="preserve">визначено </w:t>
      </w:r>
      <w:r w:rsidR="00E72855">
        <w:rPr>
          <w:bCs/>
          <w:iCs/>
          <w:lang w:val="uk-UA"/>
        </w:rPr>
        <w:t>10 6</w:t>
      </w:r>
      <w:r w:rsidR="00A1613E">
        <w:rPr>
          <w:bCs/>
          <w:iCs/>
          <w:lang w:val="uk-UA"/>
        </w:rPr>
        <w:t>05 400</w:t>
      </w:r>
      <w:r w:rsidR="00E72855">
        <w:rPr>
          <w:bCs/>
          <w:iCs/>
          <w:lang w:val="uk-UA"/>
        </w:rPr>
        <w:t xml:space="preserve"> </w:t>
      </w:r>
      <w:r w:rsidRPr="008A2F35">
        <w:rPr>
          <w:bCs/>
          <w:iCs/>
          <w:lang w:val="uk-UA"/>
        </w:rPr>
        <w:t xml:space="preserve">грн, із них видатки на оплату праці з нарахуваннями </w:t>
      </w:r>
      <w:r w:rsidR="004B4FA6">
        <w:rPr>
          <w:bCs/>
          <w:iCs/>
          <w:lang w:val="uk-UA"/>
        </w:rPr>
        <w:t xml:space="preserve">                        </w:t>
      </w:r>
      <w:r w:rsidRPr="008A2F35">
        <w:rPr>
          <w:bCs/>
          <w:iCs/>
          <w:lang w:val="uk-UA"/>
        </w:rPr>
        <w:t xml:space="preserve">10 </w:t>
      </w:r>
      <w:r w:rsidR="00E72855">
        <w:rPr>
          <w:bCs/>
          <w:iCs/>
          <w:lang w:val="uk-UA"/>
        </w:rPr>
        <w:t xml:space="preserve">321 500 </w:t>
      </w:r>
      <w:r w:rsidRPr="008A2F35">
        <w:rPr>
          <w:bCs/>
          <w:iCs/>
          <w:lang w:val="uk-UA"/>
        </w:rPr>
        <w:t xml:space="preserve">грн, або </w:t>
      </w:r>
      <w:r w:rsidR="00E72855">
        <w:rPr>
          <w:bCs/>
          <w:iCs/>
          <w:lang w:val="uk-UA"/>
        </w:rPr>
        <w:t>9</w:t>
      </w:r>
      <w:r w:rsidR="00A1613E">
        <w:rPr>
          <w:bCs/>
          <w:iCs/>
          <w:lang w:val="uk-UA"/>
        </w:rPr>
        <w:t>7,3</w:t>
      </w:r>
      <w:r w:rsidRPr="008A2F35">
        <w:rPr>
          <w:bCs/>
          <w:iCs/>
          <w:lang w:val="uk-UA"/>
        </w:rPr>
        <w:t xml:space="preserve"> % всіх видатків на утримання центру, штатна чисельність якого складає 63,75 одиниць. </w:t>
      </w:r>
    </w:p>
    <w:p w:rsidR="000F002D" w:rsidRPr="008A2F35" w:rsidRDefault="000F002D" w:rsidP="00987C84">
      <w:pPr>
        <w:pStyle w:val="a9"/>
        <w:ind w:right="28" w:firstLine="567"/>
        <w:jc w:val="both"/>
        <w:rPr>
          <w:bCs/>
          <w:iCs/>
          <w:lang w:val="uk-UA"/>
        </w:rPr>
      </w:pPr>
      <w:r w:rsidRPr="008A2F35">
        <w:rPr>
          <w:bCs/>
          <w:iCs/>
          <w:lang w:val="uk-UA"/>
        </w:rPr>
        <w:t>Станом на 01.11.2020р. на обслуговуванні центру знаходяться 821 одинок</w:t>
      </w:r>
      <w:r w:rsidR="00A1613E">
        <w:rPr>
          <w:bCs/>
          <w:iCs/>
          <w:lang w:val="uk-UA"/>
        </w:rPr>
        <w:t>их</w:t>
      </w:r>
      <w:r w:rsidRPr="008A2F35">
        <w:rPr>
          <w:bCs/>
          <w:iCs/>
          <w:lang w:val="uk-UA"/>
        </w:rPr>
        <w:t xml:space="preserve"> ос</w:t>
      </w:r>
      <w:r w:rsidR="00A1613E">
        <w:rPr>
          <w:bCs/>
          <w:iCs/>
          <w:lang w:val="uk-UA"/>
        </w:rPr>
        <w:t>і</w:t>
      </w:r>
      <w:r w:rsidRPr="008A2F35">
        <w:rPr>
          <w:bCs/>
          <w:iCs/>
          <w:lang w:val="uk-UA"/>
        </w:rPr>
        <w:t xml:space="preserve">б </w:t>
      </w:r>
      <w:r w:rsidRPr="008A2F35">
        <w:rPr>
          <w:bCs/>
          <w:iCs/>
          <w:lang w:val="uk-UA"/>
        </w:rPr>
        <w:lastRenderedPageBreak/>
        <w:t xml:space="preserve">похилого віку, в тому числі ті, що потребують допомоги вдома - 405  осіб. </w:t>
      </w:r>
    </w:p>
    <w:p w:rsidR="000F002D" w:rsidRPr="008A2F35" w:rsidRDefault="000F002D" w:rsidP="00987C84">
      <w:pPr>
        <w:pStyle w:val="a9"/>
        <w:ind w:right="28" w:firstLine="567"/>
        <w:jc w:val="both"/>
        <w:rPr>
          <w:bCs/>
          <w:iCs/>
          <w:lang w:val="uk-UA"/>
        </w:rPr>
      </w:pPr>
      <w:r w:rsidRPr="008A2F35">
        <w:rPr>
          <w:bCs/>
          <w:iCs/>
          <w:lang w:val="uk-UA"/>
        </w:rPr>
        <w:t xml:space="preserve">Видатки на оплату комунальних послуг та енергоносіїв розраховані в обсязі                   71 200 грн, або </w:t>
      </w:r>
      <w:r w:rsidR="00A1613E">
        <w:rPr>
          <w:bCs/>
          <w:iCs/>
          <w:lang w:val="uk-UA"/>
        </w:rPr>
        <w:t>0,7</w:t>
      </w:r>
      <w:r w:rsidRPr="008A2F35">
        <w:rPr>
          <w:bCs/>
          <w:iCs/>
          <w:lang w:val="uk-UA"/>
        </w:rPr>
        <w:t xml:space="preserve"> </w:t>
      </w:r>
      <w:r w:rsidRPr="008A2F35">
        <w:rPr>
          <w:bCs/>
          <w:i/>
          <w:iCs/>
          <w:lang w:val="uk-UA"/>
        </w:rPr>
        <w:t>%</w:t>
      </w:r>
      <w:r w:rsidRPr="008A2F35">
        <w:rPr>
          <w:bCs/>
          <w:iCs/>
          <w:lang w:val="uk-UA"/>
        </w:rPr>
        <w:t xml:space="preserve"> до загального обсягу видатків установи.</w:t>
      </w:r>
    </w:p>
    <w:p w:rsidR="000F002D" w:rsidRPr="008A2F35" w:rsidRDefault="000F002D" w:rsidP="00987C84">
      <w:pPr>
        <w:pStyle w:val="a9"/>
        <w:ind w:right="28" w:firstLine="567"/>
        <w:jc w:val="both"/>
        <w:rPr>
          <w:bCs/>
          <w:iCs/>
          <w:lang w:val="uk-UA"/>
        </w:rPr>
      </w:pPr>
    </w:p>
    <w:p w:rsidR="000F002D" w:rsidRPr="008A2F35" w:rsidRDefault="000F002D" w:rsidP="00987C84">
      <w:pPr>
        <w:pStyle w:val="a9"/>
        <w:ind w:right="28" w:firstLine="567"/>
        <w:jc w:val="both"/>
        <w:rPr>
          <w:bCs/>
          <w:iCs/>
          <w:lang w:val="uk-UA"/>
        </w:rPr>
      </w:pPr>
      <w:r w:rsidRPr="008A2F35">
        <w:rPr>
          <w:bCs/>
          <w:iCs/>
          <w:lang w:val="uk-UA"/>
        </w:rPr>
        <w:t xml:space="preserve">На утримання комунальної установи "Чорноморський міський центр соціальних служб для сім'ї, дітей та молоді" із бюджету міста передбачається спрямувати                                   5 </w:t>
      </w:r>
      <w:r w:rsidR="00E72855">
        <w:rPr>
          <w:bCs/>
          <w:iCs/>
          <w:lang w:val="uk-UA"/>
        </w:rPr>
        <w:t>815 2</w:t>
      </w:r>
      <w:r w:rsidRPr="008A2F35">
        <w:rPr>
          <w:bCs/>
          <w:iCs/>
          <w:lang w:val="uk-UA"/>
        </w:rPr>
        <w:t xml:space="preserve">00 грн. Найбільш питому вагу займають видатки на оплату праці з нарахуваннями -                              2 </w:t>
      </w:r>
      <w:r w:rsidR="00A1613E">
        <w:rPr>
          <w:bCs/>
          <w:iCs/>
          <w:lang w:val="uk-UA"/>
        </w:rPr>
        <w:t>448 500</w:t>
      </w:r>
      <w:r w:rsidR="00E72855">
        <w:rPr>
          <w:bCs/>
          <w:iCs/>
          <w:lang w:val="uk-UA"/>
        </w:rPr>
        <w:t xml:space="preserve"> </w:t>
      </w:r>
      <w:r w:rsidRPr="008A2F35">
        <w:rPr>
          <w:bCs/>
          <w:iCs/>
          <w:lang w:val="uk-UA"/>
        </w:rPr>
        <w:t xml:space="preserve">грн, або </w:t>
      </w:r>
      <w:r w:rsidR="00A1613E">
        <w:rPr>
          <w:bCs/>
          <w:iCs/>
          <w:lang w:val="uk-UA"/>
        </w:rPr>
        <w:t xml:space="preserve">42,1 </w:t>
      </w:r>
      <w:r w:rsidRPr="008A2F35">
        <w:rPr>
          <w:bCs/>
          <w:iCs/>
          <w:lang w:val="uk-UA"/>
        </w:rPr>
        <w:t>% всіх видатків на утримання центру.</w:t>
      </w:r>
    </w:p>
    <w:p w:rsidR="000F002D" w:rsidRPr="008A2F35" w:rsidRDefault="000F002D" w:rsidP="00987C84">
      <w:pPr>
        <w:pStyle w:val="a9"/>
        <w:ind w:right="28" w:firstLine="567"/>
        <w:jc w:val="both"/>
        <w:rPr>
          <w:bCs/>
          <w:iCs/>
          <w:lang w:val="uk-UA"/>
        </w:rPr>
      </w:pPr>
      <w:r w:rsidRPr="008A2F35">
        <w:rPr>
          <w:bCs/>
          <w:iCs/>
          <w:lang w:val="uk-UA"/>
        </w:rPr>
        <w:t>Видатки на оплату комунальних послуг та енергоносіїв розраховані в обсязі                         87 100 грн, або</w:t>
      </w:r>
      <w:r w:rsidR="00A1613E">
        <w:rPr>
          <w:bCs/>
          <w:iCs/>
          <w:lang w:val="uk-UA"/>
        </w:rPr>
        <w:t xml:space="preserve"> </w:t>
      </w:r>
      <w:r w:rsidRPr="008A2F35">
        <w:rPr>
          <w:bCs/>
          <w:iCs/>
          <w:lang w:val="uk-UA"/>
        </w:rPr>
        <w:t>1,5</w:t>
      </w:r>
      <w:r w:rsidR="00A1613E">
        <w:rPr>
          <w:bCs/>
          <w:iCs/>
          <w:lang w:val="uk-UA"/>
        </w:rPr>
        <w:t xml:space="preserve"> </w:t>
      </w:r>
      <w:r w:rsidRPr="008A2F35">
        <w:rPr>
          <w:bCs/>
          <w:iCs/>
          <w:lang w:val="uk-UA"/>
        </w:rPr>
        <w:t>% до загального обсягу видатків установи.</w:t>
      </w:r>
    </w:p>
    <w:p w:rsidR="000F002D" w:rsidRPr="008A2F35" w:rsidRDefault="000F002D" w:rsidP="00987C84">
      <w:pPr>
        <w:pStyle w:val="a9"/>
        <w:ind w:right="28" w:firstLine="567"/>
        <w:jc w:val="both"/>
        <w:rPr>
          <w:bCs/>
          <w:iCs/>
          <w:lang w:val="uk-UA"/>
        </w:rPr>
      </w:pPr>
      <w:r w:rsidRPr="008A2F35">
        <w:rPr>
          <w:bCs/>
          <w:iCs/>
          <w:lang w:val="uk-UA"/>
        </w:rPr>
        <w:t xml:space="preserve">Штатна чисельність установи </w:t>
      </w:r>
      <w:r w:rsidR="00AD0E38" w:rsidRPr="008A2F35">
        <w:rPr>
          <w:bCs/>
          <w:iCs/>
          <w:lang w:val="uk-UA"/>
        </w:rPr>
        <w:t>налічує</w:t>
      </w:r>
      <w:r w:rsidRPr="008A2F35">
        <w:rPr>
          <w:bCs/>
          <w:iCs/>
          <w:lang w:val="uk-UA"/>
        </w:rPr>
        <w:t xml:space="preserve"> 11,5 одиниць. </w:t>
      </w:r>
    </w:p>
    <w:p w:rsidR="000F002D" w:rsidRPr="008A2F35" w:rsidRDefault="000F002D" w:rsidP="00987C84">
      <w:pPr>
        <w:pStyle w:val="a9"/>
        <w:ind w:right="28" w:firstLine="567"/>
        <w:jc w:val="both"/>
        <w:rPr>
          <w:bCs/>
          <w:iCs/>
          <w:lang w:val="uk-UA"/>
        </w:rPr>
      </w:pPr>
      <w:r w:rsidRPr="008A2F35">
        <w:rPr>
          <w:bCs/>
          <w:iCs/>
          <w:lang w:val="uk-UA"/>
        </w:rPr>
        <w:t xml:space="preserve">До складу установи входить центр соціально - психологічної реабілітації   дітей та молоді з функціональними обмеженнями, в якому проходять реабілітацію 60 осіб з числа дітей - інвалідів та молоді. Із бюджету міста </w:t>
      </w:r>
      <w:r w:rsidR="00AD0E38" w:rsidRPr="008A2F35">
        <w:rPr>
          <w:bCs/>
          <w:iCs/>
          <w:lang w:val="uk-UA"/>
        </w:rPr>
        <w:t xml:space="preserve">на утримання цього центру </w:t>
      </w:r>
      <w:r w:rsidRPr="008A2F35">
        <w:rPr>
          <w:bCs/>
          <w:iCs/>
          <w:lang w:val="uk-UA"/>
        </w:rPr>
        <w:t xml:space="preserve">передбачається спрямувати 2 </w:t>
      </w:r>
      <w:r w:rsidR="00295103">
        <w:rPr>
          <w:bCs/>
          <w:iCs/>
          <w:lang w:val="uk-UA"/>
        </w:rPr>
        <w:t>8</w:t>
      </w:r>
      <w:r w:rsidR="009B32BD">
        <w:rPr>
          <w:bCs/>
          <w:iCs/>
          <w:lang w:val="uk-UA"/>
        </w:rPr>
        <w:t>76</w:t>
      </w:r>
      <w:r w:rsidR="00295103">
        <w:rPr>
          <w:bCs/>
          <w:iCs/>
          <w:lang w:val="uk-UA"/>
        </w:rPr>
        <w:t xml:space="preserve"> 400 </w:t>
      </w:r>
      <w:r w:rsidRPr="008A2F35">
        <w:rPr>
          <w:bCs/>
          <w:iCs/>
          <w:lang w:val="uk-UA"/>
        </w:rPr>
        <w:t xml:space="preserve">грн, із них видатки на оплату праці з нарахуваннями - </w:t>
      </w:r>
      <w:r w:rsidR="00295103">
        <w:rPr>
          <w:bCs/>
          <w:iCs/>
          <w:lang w:val="uk-UA"/>
        </w:rPr>
        <w:t xml:space="preserve">                                 2 426 400 </w:t>
      </w:r>
      <w:r w:rsidRPr="008A2F35">
        <w:rPr>
          <w:bCs/>
          <w:iCs/>
          <w:lang w:val="uk-UA"/>
        </w:rPr>
        <w:t xml:space="preserve">грн, або </w:t>
      </w:r>
      <w:r w:rsidR="00295103">
        <w:rPr>
          <w:bCs/>
          <w:iCs/>
          <w:lang w:val="uk-UA"/>
        </w:rPr>
        <w:t>8</w:t>
      </w:r>
      <w:r w:rsidR="009B32BD">
        <w:rPr>
          <w:bCs/>
          <w:iCs/>
          <w:lang w:val="uk-UA"/>
        </w:rPr>
        <w:t>4</w:t>
      </w:r>
      <w:r w:rsidR="00295103">
        <w:rPr>
          <w:bCs/>
          <w:iCs/>
          <w:lang w:val="uk-UA"/>
        </w:rPr>
        <w:t>,4</w:t>
      </w:r>
      <w:r w:rsidRPr="008A2F35">
        <w:rPr>
          <w:bCs/>
          <w:iCs/>
          <w:lang w:val="uk-UA"/>
        </w:rPr>
        <w:t>% всіх видатків на утримання Центру, штатна чисельність якого складає 16,75 одиниць.</w:t>
      </w:r>
    </w:p>
    <w:p w:rsidR="000F002D" w:rsidRPr="008A2F35" w:rsidRDefault="000F002D" w:rsidP="00987C84">
      <w:pPr>
        <w:pStyle w:val="a9"/>
        <w:ind w:right="28" w:firstLine="567"/>
        <w:jc w:val="both"/>
        <w:rPr>
          <w:bCs/>
          <w:iCs/>
          <w:lang w:val="uk-UA"/>
        </w:rPr>
      </w:pPr>
      <w:r w:rsidRPr="008A2F35">
        <w:rPr>
          <w:bCs/>
          <w:iCs/>
          <w:lang w:val="uk-UA"/>
        </w:rPr>
        <w:t xml:space="preserve">На заходи державної політики соціальних служб для сім'ї, дітей та молоді планується  спрямувати </w:t>
      </w:r>
      <w:r w:rsidR="009B32BD">
        <w:rPr>
          <w:bCs/>
          <w:iCs/>
          <w:lang w:val="uk-UA"/>
        </w:rPr>
        <w:t>290 200</w:t>
      </w:r>
      <w:r w:rsidR="0033211C">
        <w:rPr>
          <w:bCs/>
          <w:iCs/>
          <w:lang w:val="uk-UA"/>
        </w:rPr>
        <w:t xml:space="preserve"> </w:t>
      </w:r>
      <w:r w:rsidRPr="008A2F35">
        <w:rPr>
          <w:bCs/>
          <w:iCs/>
          <w:lang w:val="uk-UA"/>
        </w:rPr>
        <w:t>грн</w:t>
      </w:r>
      <w:r w:rsidR="006F0E5F" w:rsidRPr="008A2F35">
        <w:rPr>
          <w:bCs/>
          <w:iCs/>
          <w:lang w:val="uk-UA"/>
        </w:rPr>
        <w:t>,</w:t>
      </w:r>
      <w:r w:rsidRPr="008A2F35">
        <w:rPr>
          <w:bCs/>
          <w:iCs/>
          <w:lang w:val="uk-UA"/>
        </w:rPr>
        <w:t xml:space="preserve"> зокрема:</w:t>
      </w:r>
    </w:p>
    <w:p w:rsidR="000F002D" w:rsidRPr="008A2F35" w:rsidRDefault="000F002D" w:rsidP="00987C84">
      <w:pPr>
        <w:pStyle w:val="a9"/>
        <w:ind w:right="28" w:firstLine="567"/>
        <w:jc w:val="both"/>
        <w:rPr>
          <w:bCs/>
          <w:iCs/>
          <w:lang w:val="uk-UA"/>
        </w:rPr>
      </w:pPr>
      <w:r w:rsidRPr="008A2F35">
        <w:rPr>
          <w:bCs/>
          <w:iCs/>
          <w:lang w:val="uk-UA"/>
        </w:rPr>
        <w:t xml:space="preserve">- </w:t>
      </w:r>
      <w:r w:rsidR="006F0E5F" w:rsidRPr="008A2F35">
        <w:rPr>
          <w:bCs/>
          <w:iCs/>
          <w:lang w:val="uk-UA"/>
        </w:rPr>
        <w:t xml:space="preserve">на забезпечення роботи </w:t>
      </w:r>
      <w:r w:rsidRPr="008A2F35">
        <w:rPr>
          <w:bCs/>
          <w:iCs/>
          <w:lang w:val="uk-UA"/>
        </w:rPr>
        <w:t>телефон</w:t>
      </w:r>
      <w:r w:rsidR="006F0E5F" w:rsidRPr="008A2F35">
        <w:rPr>
          <w:bCs/>
          <w:iCs/>
          <w:lang w:val="uk-UA"/>
        </w:rPr>
        <w:t>у</w:t>
      </w:r>
      <w:r w:rsidRPr="008A2F35">
        <w:rPr>
          <w:bCs/>
          <w:iCs/>
          <w:lang w:val="uk-UA"/>
        </w:rPr>
        <w:t xml:space="preserve"> </w:t>
      </w:r>
      <w:r w:rsidR="004B4FA6">
        <w:rPr>
          <w:bCs/>
          <w:iCs/>
          <w:lang w:val="uk-UA"/>
        </w:rPr>
        <w:t>д</w:t>
      </w:r>
      <w:r w:rsidRPr="008A2F35">
        <w:rPr>
          <w:bCs/>
          <w:iCs/>
          <w:lang w:val="uk-UA"/>
        </w:rPr>
        <w:t xml:space="preserve">овіри - </w:t>
      </w:r>
      <w:r w:rsidR="006177D8">
        <w:rPr>
          <w:bCs/>
          <w:iCs/>
          <w:lang w:val="uk-UA"/>
        </w:rPr>
        <w:t xml:space="preserve">68 100 </w:t>
      </w:r>
      <w:r w:rsidRPr="008A2F35">
        <w:rPr>
          <w:bCs/>
          <w:iCs/>
          <w:lang w:val="uk-UA"/>
        </w:rPr>
        <w:t>грн;</w:t>
      </w:r>
    </w:p>
    <w:p w:rsidR="000F002D" w:rsidRPr="008A2F35" w:rsidRDefault="000F002D" w:rsidP="00987C84">
      <w:pPr>
        <w:pStyle w:val="a9"/>
        <w:ind w:right="28" w:firstLine="567"/>
        <w:jc w:val="both"/>
        <w:rPr>
          <w:bCs/>
          <w:iCs/>
          <w:lang w:val="uk-UA"/>
        </w:rPr>
      </w:pPr>
      <w:r w:rsidRPr="008A2F35">
        <w:rPr>
          <w:bCs/>
          <w:iCs/>
          <w:lang w:val="uk-UA"/>
        </w:rPr>
        <w:t xml:space="preserve">- </w:t>
      </w:r>
      <w:r w:rsidR="006F0E5F" w:rsidRPr="008A2F35">
        <w:rPr>
          <w:bCs/>
          <w:iCs/>
          <w:lang w:val="uk-UA"/>
        </w:rPr>
        <w:t xml:space="preserve">на проведення влітку </w:t>
      </w:r>
      <w:r w:rsidRPr="008A2F35">
        <w:rPr>
          <w:bCs/>
          <w:iCs/>
          <w:lang w:val="uk-UA"/>
        </w:rPr>
        <w:t>акці</w:t>
      </w:r>
      <w:r w:rsidR="006F0E5F" w:rsidRPr="008A2F35">
        <w:rPr>
          <w:bCs/>
          <w:iCs/>
          <w:lang w:val="uk-UA"/>
        </w:rPr>
        <w:t>ї</w:t>
      </w:r>
      <w:r w:rsidRPr="008A2F35">
        <w:rPr>
          <w:bCs/>
          <w:iCs/>
          <w:lang w:val="uk-UA"/>
        </w:rPr>
        <w:t xml:space="preserve"> "Молодь в місті, молодь для міста" - 2</w:t>
      </w:r>
      <w:r w:rsidR="006177D8">
        <w:rPr>
          <w:bCs/>
          <w:iCs/>
          <w:lang w:val="uk-UA"/>
        </w:rPr>
        <w:t>8</w:t>
      </w:r>
      <w:r w:rsidRPr="008A2F35">
        <w:rPr>
          <w:bCs/>
          <w:iCs/>
          <w:lang w:val="uk-UA"/>
        </w:rPr>
        <w:t xml:space="preserve"> 000 грн.</w:t>
      </w:r>
    </w:p>
    <w:p w:rsidR="000F002D" w:rsidRPr="008A2F35" w:rsidRDefault="000F002D" w:rsidP="000F002D">
      <w:pPr>
        <w:pStyle w:val="a9"/>
        <w:ind w:right="28" w:firstLine="567"/>
        <w:jc w:val="both"/>
        <w:rPr>
          <w:highlight w:val="yellow"/>
          <w:lang w:val="uk-UA"/>
        </w:rPr>
      </w:pPr>
    </w:p>
    <w:p w:rsidR="009B32BD" w:rsidRDefault="000F002D" w:rsidP="000F002D">
      <w:pPr>
        <w:pStyle w:val="a9"/>
        <w:ind w:left="14" w:right="28" w:firstLine="567"/>
        <w:jc w:val="center"/>
        <w:rPr>
          <w:b/>
          <w:lang w:val="uk-UA"/>
        </w:rPr>
      </w:pPr>
      <w:r w:rsidRPr="00E25D52">
        <w:rPr>
          <w:b/>
          <w:lang w:val="uk-UA"/>
        </w:rPr>
        <w:t>ВІДДІЛ КУЛЬТУРИ</w:t>
      </w:r>
      <w:r w:rsidR="009B32BD">
        <w:rPr>
          <w:b/>
          <w:lang w:val="uk-UA"/>
        </w:rPr>
        <w:t xml:space="preserve"> </w:t>
      </w:r>
      <w:r w:rsidRPr="00E25D52">
        <w:rPr>
          <w:b/>
          <w:lang w:val="uk-UA"/>
        </w:rPr>
        <w:t xml:space="preserve">ЧОРНОМОРСЬКОЇ МІСЬКОЇ РАДИ </w:t>
      </w:r>
    </w:p>
    <w:p w:rsidR="000F002D" w:rsidRPr="00E25D52" w:rsidRDefault="000F002D" w:rsidP="000F002D">
      <w:pPr>
        <w:pStyle w:val="a9"/>
        <w:ind w:left="14" w:right="28" w:firstLine="567"/>
        <w:jc w:val="center"/>
        <w:rPr>
          <w:b/>
          <w:lang w:val="uk-UA"/>
        </w:rPr>
      </w:pPr>
      <w:r w:rsidRPr="00E25D52">
        <w:rPr>
          <w:b/>
          <w:lang w:val="uk-UA"/>
        </w:rPr>
        <w:t>ОДЕСЬКОЇ ОБЛАСТІ</w:t>
      </w:r>
    </w:p>
    <w:p w:rsidR="000F002D" w:rsidRPr="00E25D52" w:rsidRDefault="000F002D" w:rsidP="000F002D">
      <w:pPr>
        <w:pStyle w:val="a9"/>
        <w:ind w:left="14" w:right="28" w:firstLine="567"/>
        <w:jc w:val="both"/>
        <w:rPr>
          <w:highlight w:val="yellow"/>
          <w:u w:val="single"/>
          <w:lang w:val="uk-UA"/>
        </w:rPr>
      </w:pPr>
    </w:p>
    <w:p w:rsidR="000F002D" w:rsidRPr="00E25D52" w:rsidRDefault="000F002D" w:rsidP="000F002D">
      <w:pPr>
        <w:pStyle w:val="a9"/>
        <w:ind w:left="14" w:right="28" w:firstLine="567"/>
        <w:jc w:val="both"/>
        <w:rPr>
          <w:highlight w:val="yellow"/>
          <w:lang w:val="uk-UA"/>
        </w:rPr>
      </w:pPr>
      <w:r w:rsidRPr="00E25D52">
        <w:rPr>
          <w:lang w:val="uk-UA"/>
        </w:rPr>
        <w:t xml:space="preserve">В проєкті бюджету Чорноморської міської територіальної громади на 2021 рік відділу культури Чорноморської міської ради Одеської області  </w:t>
      </w:r>
      <w:r w:rsidR="003F6C47" w:rsidRPr="00E25D52">
        <w:rPr>
          <w:lang w:val="uk-UA"/>
        </w:rPr>
        <w:t xml:space="preserve">визначені бюджетні призначення у сумі </w:t>
      </w:r>
      <w:r w:rsidR="00E25D52" w:rsidRPr="00E25D52">
        <w:rPr>
          <w:lang w:val="uk-UA"/>
        </w:rPr>
        <w:t>43 888 700</w:t>
      </w:r>
      <w:r w:rsidRPr="00E25D52">
        <w:rPr>
          <w:lang w:val="uk-UA"/>
        </w:rPr>
        <w:t xml:space="preserve"> грн, із яких </w:t>
      </w:r>
      <w:r w:rsidR="003F6C47" w:rsidRPr="00E25D52">
        <w:rPr>
          <w:lang w:val="uk-UA"/>
        </w:rPr>
        <w:t xml:space="preserve">за </w:t>
      </w:r>
      <w:r w:rsidRPr="00E25D52">
        <w:rPr>
          <w:lang w:val="uk-UA"/>
        </w:rPr>
        <w:t>загальн</w:t>
      </w:r>
      <w:r w:rsidR="003F6C47" w:rsidRPr="00E25D52">
        <w:rPr>
          <w:lang w:val="uk-UA"/>
        </w:rPr>
        <w:t xml:space="preserve">им </w:t>
      </w:r>
      <w:r w:rsidRPr="00E25D52">
        <w:rPr>
          <w:lang w:val="uk-UA"/>
        </w:rPr>
        <w:t>фонд</w:t>
      </w:r>
      <w:r w:rsidR="003F6C47" w:rsidRPr="00E25D52">
        <w:rPr>
          <w:lang w:val="uk-UA"/>
        </w:rPr>
        <w:t xml:space="preserve">ом – </w:t>
      </w:r>
      <w:r w:rsidR="00E25D52" w:rsidRPr="00E25D52">
        <w:rPr>
          <w:lang w:val="uk-UA"/>
        </w:rPr>
        <w:t>42 565 200</w:t>
      </w:r>
      <w:r w:rsidRPr="00E25D52">
        <w:rPr>
          <w:lang w:val="uk-UA"/>
        </w:rPr>
        <w:t xml:space="preserve"> грн та спеціальн</w:t>
      </w:r>
      <w:r w:rsidR="003F6C47" w:rsidRPr="00E25D52">
        <w:rPr>
          <w:lang w:val="uk-UA"/>
        </w:rPr>
        <w:t xml:space="preserve">им </w:t>
      </w:r>
      <w:r w:rsidRPr="00E25D52">
        <w:rPr>
          <w:lang w:val="uk-UA"/>
        </w:rPr>
        <w:t>фонд</w:t>
      </w:r>
      <w:r w:rsidR="003F6C47" w:rsidRPr="00E25D52">
        <w:rPr>
          <w:lang w:val="uk-UA"/>
        </w:rPr>
        <w:t xml:space="preserve">ом – </w:t>
      </w:r>
      <w:r w:rsidRPr="00E25D52">
        <w:rPr>
          <w:lang w:val="uk-UA"/>
        </w:rPr>
        <w:t xml:space="preserve"> 1 323 500 грн  за рахунок власних надходжень установ культури. </w:t>
      </w:r>
    </w:p>
    <w:p w:rsidR="000F002D" w:rsidRPr="00E25D52" w:rsidRDefault="000F002D" w:rsidP="000F002D">
      <w:pPr>
        <w:pStyle w:val="a9"/>
        <w:ind w:firstLine="567"/>
        <w:jc w:val="both"/>
        <w:rPr>
          <w:lang w:val="uk-UA"/>
        </w:rPr>
      </w:pPr>
      <w:r w:rsidRPr="00E25D52">
        <w:rPr>
          <w:lang w:val="uk-UA"/>
        </w:rPr>
        <w:t>Відділу культури Чорноморської міської ради Одеської області передбачені кошти на  утримання 12 установ та закладів культури та мистецтва, а саме:</w:t>
      </w:r>
    </w:p>
    <w:p w:rsidR="000F002D" w:rsidRPr="00E25D52" w:rsidRDefault="000F002D" w:rsidP="000F002D">
      <w:pPr>
        <w:pStyle w:val="a9"/>
        <w:ind w:firstLine="567"/>
        <w:jc w:val="both"/>
        <w:rPr>
          <w:lang w:val="uk-UA"/>
        </w:rPr>
      </w:pPr>
      <w:r w:rsidRPr="00E25D52">
        <w:rPr>
          <w:lang w:val="uk-UA"/>
        </w:rPr>
        <w:t>- комунальний заклад "Дитяча школа мистецтв ім. Л.Нагаєва м. Чорноморська"  у складі 8 відділів, 5 відділень, театрального класу з кількістю 600 учнів в них та одного підготовчого відділення і 60 учнями в ньому;</w:t>
      </w:r>
    </w:p>
    <w:p w:rsidR="000F002D" w:rsidRPr="00E25D52" w:rsidRDefault="000F002D" w:rsidP="000F002D">
      <w:pPr>
        <w:pStyle w:val="a9"/>
        <w:ind w:firstLine="567"/>
        <w:jc w:val="both"/>
        <w:rPr>
          <w:lang w:val="uk-UA"/>
        </w:rPr>
      </w:pPr>
      <w:r w:rsidRPr="00E25D52">
        <w:rPr>
          <w:lang w:val="uk-UA"/>
        </w:rPr>
        <w:t>- централізована бібліотечна система м. Чорноморська Одеської області у складі 5 закладів:</w:t>
      </w:r>
    </w:p>
    <w:p w:rsidR="000F002D" w:rsidRPr="00E25D52" w:rsidRDefault="000F002D" w:rsidP="00EC2494">
      <w:pPr>
        <w:pStyle w:val="a9"/>
        <w:numPr>
          <w:ilvl w:val="2"/>
          <w:numId w:val="21"/>
        </w:numPr>
        <w:jc w:val="both"/>
        <w:rPr>
          <w:lang w:val="uk-UA"/>
        </w:rPr>
      </w:pPr>
      <w:r w:rsidRPr="00E25D52">
        <w:rPr>
          <w:lang w:val="uk-UA"/>
        </w:rPr>
        <w:t>Централізована міська бібліотека ім. І.</w:t>
      </w:r>
      <w:proofErr w:type="spellStart"/>
      <w:r w:rsidRPr="00E25D52">
        <w:rPr>
          <w:lang w:val="uk-UA"/>
        </w:rPr>
        <w:t>Рядченка</w:t>
      </w:r>
      <w:proofErr w:type="spellEnd"/>
      <w:r w:rsidRPr="00E25D52">
        <w:rPr>
          <w:lang w:val="uk-UA"/>
        </w:rPr>
        <w:t xml:space="preserve"> м. Чорноморська;</w:t>
      </w:r>
    </w:p>
    <w:p w:rsidR="000F002D" w:rsidRPr="00E25D52" w:rsidRDefault="000F002D" w:rsidP="00EC2494">
      <w:pPr>
        <w:pStyle w:val="a9"/>
        <w:numPr>
          <w:ilvl w:val="2"/>
          <w:numId w:val="21"/>
        </w:numPr>
        <w:tabs>
          <w:tab w:val="left" w:pos="709"/>
        </w:tabs>
        <w:jc w:val="both"/>
        <w:rPr>
          <w:lang w:val="uk-UA"/>
        </w:rPr>
      </w:pPr>
      <w:r w:rsidRPr="00E25D52">
        <w:rPr>
          <w:lang w:val="uk-UA"/>
        </w:rPr>
        <w:t>Дитяча міська бібліотека м. Чорноморська;</w:t>
      </w:r>
    </w:p>
    <w:p w:rsidR="000F002D" w:rsidRPr="00E25D52" w:rsidRDefault="000F002D" w:rsidP="00EC2494">
      <w:pPr>
        <w:pStyle w:val="a9"/>
        <w:numPr>
          <w:ilvl w:val="2"/>
          <w:numId w:val="21"/>
        </w:numPr>
        <w:jc w:val="both"/>
        <w:rPr>
          <w:lang w:val="uk-UA"/>
        </w:rPr>
      </w:pPr>
      <w:r w:rsidRPr="00E25D52">
        <w:rPr>
          <w:lang w:val="uk-UA"/>
        </w:rPr>
        <w:t>Бібліотека-філія № 2 сел. Олександрівка;</w:t>
      </w:r>
    </w:p>
    <w:p w:rsidR="000F002D" w:rsidRPr="00E25D52" w:rsidRDefault="000F002D" w:rsidP="00EC2494">
      <w:pPr>
        <w:pStyle w:val="a9"/>
        <w:numPr>
          <w:ilvl w:val="2"/>
          <w:numId w:val="21"/>
        </w:numPr>
        <w:jc w:val="both"/>
        <w:rPr>
          <w:lang w:val="uk-UA"/>
        </w:rPr>
      </w:pPr>
      <w:r w:rsidRPr="00E25D52">
        <w:rPr>
          <w:lang w:val="uk-UA"/>
        </w:rPr>
        <w:t>Бібліотека-філія № 3 с. Малодолинське;</w:t>
      </w:r>
    </w:p>
    <w:p w:rsidR="000F002D" w:rsidRPr="00E25D52" w:rsidRDefault="000F002D" w:rsidP="00EC2494">
      <w:pPr>
        <w:pStyle w:val="a9"/>
        <w:numPr>
          <w:ilvl w:val="2"/>
          <w:numId w:val="21"/>
        </w:numPr>
        <w:jc w:val="both"/>
        <w:rPr>
          <w:lang w:val="uk-UA"/>
        </w:rPr>
      </w:pPr>
      <w:r w:rsidRPr="00E25D52">
        <w:rPr>
          <w:lang w:val="uk-UA"/>
        </w:rPr>
        <w:t>Бібліотека-філія № 4 с. Бурлача Балка.</w:t>
      </w:r>
    </w:p>
    <w:p w:rsidR="000F002D" w:rsidRPr="00E25D52" w:rsidRDefault="000F002D" w:rsidP="000F002D">
      <w:pPr>
        <w:pStyle w:val="a9"/>
        <w:ind w:firstLine="567"/>
        <w:jc w:val="both"/>
        <w:rPr>
          <w:lang w:val="uk-UA"/>
        </w:rPr>
      </w:pPr>
      <w:r w:rsidRPr="00E25D52">
        <w:rPr>
          <w:lang w:val="uk-UA"/>
        </w:rPr>
        <w:t>- клубні заклади у складі 4 закладів:</w:t>
      </w:r>
    </w:p>
    <w:p w:rsidR="000F002D" w:rsidRPr="00E25D52" w:rsidRDefault="000F002D" w:rsidP="00EC2494">
      <w:pPr>
        <w:pStyle w:val="a9"/>
        <w:numPr>
          <w:ilvl w:val="2"/>
          <w:numId w:val="22"/>
        </w:numPr>
        <w:jc w:val="both"/>
        <w:rPr>
          <w:lang w:val="uk-UA"/>
        </w:rPr>
      </w:pPr>
      <w:r w:rsidRPr="00E25D52">
        <w:rPr>
          <w:lang w:val="uk-UA"/>
        </w:rPr>
        <w:t>Палацу культури м. Чорноморська Одеської області;</w:t>
      </w:r>
    </w:p>
    <w:p w:rsidR="000F002D" w:rsidRPr="00E25D52" w:rsidRDefault="000F002D" w:rsidP="00EC2494">
      <w:pPr>
        <w:pStyle w:val="a9"/>
        <w:numPr>
          <w:ilvl w:val="2"/>
          <w:numId w:val="22"/>
        </w:numPr>
        <w:jc w:val="both"/>
        <w:rPr>
          <w:lang w:val="uk-UA"/>
        </w:rPr>
      </w:pPr>
      <w:r w:rsidRPr="00E25D52">
        <w:rPr>
          <w:lang w:val="uk-UA"/>
        </w:rPr>
        <w:t>Олександрівський будинок культури м. Чорноморська Одеської області;</w:t>
      </w:r>
    </w:p>
    <w:p w:rsidR="000F002D" w:rsidRPr="00E25D52" w:rsidRDefault="000F002D" w:rsidP="00EC2494">
      <w:pPr>
        <w:pStyle w:val="a9"/>
        <w:numPr>
          <w:ilvl w:val="2"/>
          <w:numId w:val="22"/>
        </w:numPr>
        <w:jc w:val="both"/>
        <w:rPr>
          <w:lang w:val="uk-UA"/>
        </w:rPr>
      </w:pPr>
      <w:r w:rsidRPr="00E25D52">
        <w:rPr>
          <w:lang w:val="uk-UA"/>
        </w:rPr>
        <w:t>Малодолинський будинок культури м. Чорноморська Одеської області;</w:t>
      </w:r>
    </w:p>
    <w:p w:rsidR="000F002D" w:rsidRPr="00E25D52" w:rsidRDefault="000F002D" w:rsidP="00EC2494">
      <w:pPr>
        <w:pStyle w:val="a9"/>
        <w:numPr>
          <w:ilvl w:val="2"/>
          <w:numId w:val="22"/>
        </w:numPr>
        <w:jc w:val="both"/>
        <w:rPr>
          <w:lang w:val="uk-UA"/>
        </w:rPr>
      </w:pPr>
      <w:r w:rsidRPr="00E25D52">
        <w:rPr>
          <w:lang w:val="uk-UA"/>
        </w:rPr>
        <w:t>Бурлачобалківський клуб м. Чорноморська Одеської області.</w:t>
      </w:r>
    </w:p>
    <w:p w:rsidR="000F002D" w:rsidRPr="00E25D52" w:rsidRDefault="000F002D" w:rsidP="000F002D">
      <w:pPr>
        <w:pStyle w:val="a9"/>
        <w:ind w:firstLine="567"/>
        <w:jc w:val="both"/>
        <w:rPr>
          <w:lang w:val="uk-UA"/>
        </w:rPr>
      </w:pPr>
      <w:r w:rsidRPr="00E25D52">
        <w:rPr>
          <w:lang w:val="uk-UA"/>
        </w:rPr>
        <w:t xml:space="preserve">- музей образотворчих мистецтв </w:t>
      </w:r>
      <w:proofErr w:type="spellStart"/>
      <w:r w:rsidRPr="00E25D52">
        <w:rPr>
          <w:lang w:val="uk-UA"/>
        </w:rPr>
        <w:t>ім.О</w:t>
      </w:r>
      <w:proofErr w:type="spellEnd"/>
      <w:r w:rsidRPr="00E25D52">
        <w:rPr>
          <w:lang w:val="uk-UA"/>
        </w:rPr>
        <w:t>. Білого м. Чорноморська Одеської області;</w:t>
      </w:r>
    </w:p>
    <w:p w:rsidR="000F002D" w:rsidRPr="00E25D52" w:rsidRDefault="000F002D" w:rsidP="000F002D">
      <w:pPr>
        <w:pStyle w:val="a9"/>
        <w:ind w:firstLine="567"/>
        <w:jc w:val="both"/>
        <w:rPr>
          <w:lang w:val="uk-UA"/>
        </w:rPr>
      </w:pPr>
      <w:r w:rsidRPr="00E25D52">
        <w:rPr>
          <w:lang w:val="uk-UA"/>
        </w:rPr>
        <w:t>- централізована бухгалтерія відділу культури Чорноморської міської ради Одеської області.</w:t>
      </w:r>
    </w:p>
    <w:p w:rsidR="000F002D" w:rsidRPr="00AA1E62" w:rsidRDefault="000F002D" w:rsidP="000F002D">
      <w:pPr>
        <w:pStyle w:val="a9"/>
        <w:ind w:left="14" w:right="28" w:firstLine="567"/>
        <w:jc w:val="both"/>
        <w:rPr>
          <w:lang w:val="uk-UA"/>
        </w:rPr>
      </w:pPr>
      <w:r w:rsidRPr="00AA1E62">
        <w:rPr>
          <w:lang w:val="uk-UA"/>
        </w:rPr>
        <w:t xml:space="preserve">Найбільшу питому вагу у видатках </w:t>
      </w:r>
      <w:r w:rsidR="00B47E6C" w:rsidRPr="00AA1E62">
        <w:rPr>
          <w:lang w:val="uk-UA"/>
        </w:rPr>
        <w:t xml:space="preserve">загального фонду </w:t>
      </w:r>
      <w:r w:rsidRPr="00AA1E62">
        <w:rPr>
          <w:lang w:val="uk-UA"/>
        </w:rPr>
        <w:t xml:space="preserve">бюджету </w:t>
      </w:r>
      <w:r w:rsidR="00BB273F" w:rsidRPr="00AA1E62">
        <w:rPr>
          <w:lang w:val="uk-UA"/>
        </w:rPr>
        <w:t xml:space="preserve">на установи культури </w:t>
      </w:r>
      <w:r w:rsidRPr="00AA1E62">
        <w:rPr>
          <w:lang w:val="uk-UA"/>
        </w:rPr>
        <w:t xml:space="preserve">займають видатки  на оплату праці з нарахуваннями – </w:t>
      </w:r>
      <w:r w:rsidR="00AA1E62" w:rsidRPr="00AA1E62">
        <w:rPr>
          <w:lang w:val="uk-UA"/>
        </w:rPr>
        <w:t>37 986 100 грн, або 89,2</w:t>
      </w:r>
      <w:r w:rsidRPr="00AA1E62">
        <w:rPr>
          <w:lang w:val="uk-UA"/>
        </w:rPr>
        <w:t xml:space="preserve"> %  видатків загального фонду розпорядника.</w:t>
      </w:r>
    </w:p>
    <w:p w:rsidR="000F002D" w:rsidRPr="00AA1E62" w:rsidRDefault="000F002D" w:rsidP="000F002D">
      <w:pPr>
        <w:pStyle w:val="a9"/>
        <w:ind w:firstLine="567"/>
        <w:jc w:val="both"/>
        <w:rPr>
          <w:lang w:val="uk-UA"/>
        </w:rPr>
      </w:pPr>
      <w:r w:rsidRPr="00AA1E62">
        <w:rPr>
          <w:lang w:val="uk-UA"/>
        </w:rPr>
        <w:t>Штатна чисельність установ культури та мистецтва, фінансування яких здійснюється  за рахунок коштів загального фонду бюджету Чорноморської міської територіальної громади</w:t>
      </w:r>
      <w:r w:rsidR="00BB273F" w:rsidRPr="00AA1E62">
        <w:rPr>
          <w:lang w:val="uk-UA"/>
        </w:rPr>
        <w:t>,</w:t>
      </w:r>
      <w:r w:rsidRPr="00AA1E62">
        <w:rPr>
          <w:lang w:val="uk-UA"/>
        </w:rPr>
        <w:t xml:space="preserve">  складає 254,25  одиниць, в тому числі педагогічні ставки –108,5 одиниць. </w:t>
      </w:r>
    </w:p>
    <w:p w:rsidR="000F002D" w:rsidRPr="00AA1E62" w:rsidRDefault="000F002D" w:rsidP="000F002D">
      <w:pPr>
        <w:pStyle w:val="a9"/>
        <w:ind w:left="14" w:right="28" w:firstLine="567"/>
        <w:jc w:val="both"/>
        <w:rPr>
          <w:lang w:val="uk-UA"/>
        </w:rPr>
      </w:pPr>
      <w:r w:rsidRPr="00AA1E62">
        <w:rPr>
          <w:lang w:val="uk-UA"/>
        </w:rPr>
        <w:t xml:space="preserve">Видатки на оплату комунальних послуг та енергоносіїв розраховані в обсязі          </w:t>
      </w:r>
      <w:r w:rsidR="00AA1E62" w:rsidRPr="00AA1E62">
        <w:rPr>
          <w:lang w:val="uk-UA"/>
        </w:rPr>
        <w:t xml:space="preserve">         1 491 400  грн, або 3,5</w:t>
      </w:r>
      <w:r w:rsidRPr="00AA1E62">
        <w:rPr>
          <w:lang w:val="uk-UA"/>
        </w:rPr>
        <w:t xml:space="preserve"> </w:t>
      </w:r>
      <w:r w:rsidRPr="00AA1E62">
        <w:rPr>
          <w:i/>
          <w:lang w:val="uk-UA"/>
        </w:rPr>
        <w:t>%</w:t>
      </w:r>
      <w:r w:rsidRPr="00AA1E62">
        <w:rPr>
          <w:lang w:val="uk-UA"/>
        </w:rPr>
        <w:t xml:space="preserve"> </w:t>
      </w:r>
      <w:r w:rsidR="00AD79F9" w:rsidRPr="00AA1E62">
        <w:rPr>
          <w:lang w:val="uk-UA"/>
        </w:rPr>
        <w:t>від</w:t>
      </w:r>
      <w:r w:rsidRPr="00AA1E62">
        <w:rPr>
          <w:lang w:val="uk-UA"/>
        </w:rPr>
        <w:t xml:space="preserve"> загального обсягу видатків загального фонду, передбачених </w:t>
      </w:r>
      <w:r w:rsidRPr="00AA1E62">
        <w:rPr>
          <w:lang w:val="uk-UA"/>
        </w:rPr>
        <w:lastRenderedPageBreak/>
        <w:t>на утримання установ культури.</w:t>
      </w:r>
    </w:p>
    <w:p w:rsidR="000F002D" w:rsidRPr="006E48D1" w:rsidRDefault="000F002D" w:rsidP="000F002D">
      <w:pPr>
        <w:pStyle w:val="a9"/>
        <w:ind w:left="14" w:right="28" w:firstLine="567"/>
        <w:jc w:val="both"/>
        <w:rPr>
          <w:lang w:val="uk-UA"/>
        </w:rPr>
      </w:pPr>
      <w:r w:rsidRPr="006E48D1">
        <w:rPr>
          <w:lang w:val="uk-UA"/>
        </w:rPr>
        <w:t>На проведення культурних заходів на території міста визначені видатки в загальній сумі 1 600 000 грн.</w:t>
      </w:r>
    </w:p>
    <w:p w:rsidR="000F002D" w:rsidRPr="009B32BD" w:rsidRDefault="000F002D" w:rsidP="000F002D">
      <w:pPr>
        <w:shd w:val="clear" w:color="auto" w:fill="FFFFFF" w:themeFill="background1"/>
        <w:tabs>
          <w:tab w:val="left" w:pos="-5245"/>
        </w:tabs>
        <w:spacing w:after="0" w:line="240" w:lineRule="auto"/>
        <w:ind w:right="-2" w:firstLine="567"/>
        <w:contextualSpacing/>
        <w:jc w:val="both"/>
        <w:rPr>
          <w:rFonts w:ascii="Times New Roman" w:hAnsi="Times New Roman" w:cs="Times New Roman"/>
          <w:b/>
          <w:sz w:val="24"/>
          <w:szCs w:val="24"/>
          <w:lang w:val="uk-UA"/>
        </w:rPr>
      </w:pPr>
      <w:r w:rsidRPr="009B32BD">
        <w:rPr>
          <w:rFonts w:ascii="Times New Roman" w:hAnsi="Times New Roman" w:cs="Times New Roman"/>
          <w:sz w:val="24"/>
          <w:szCs w:val="24"/>
          <w:lang w:val="uk-UA"/>
        </w:rPr>
        <w:t xml:space="preserve">Інші видатки загального фонду бюджету на утримання установ культури обраховані з урахуванням мінімальної потреби та складають 1 487 700  грн.  </w:t>
      </w:r>
    </w:p>
    <w:p w:rsidR="000F002D" w:rsidRPr="00E25D52" w:rsidRDefault="000F002D" w:rsidP="000F002D">
      <w:pPr>
        <w:pStyle w:val="a9"/>
        <w:ind w:firstLine="567"/>
        <w:jc w:val="both"/>
        <w:rPr>
          <w:highlight w:val="yellow"/>
          <w:lang w:val="uk-UA"/>
        </w:rPr>
      </w:pPr>
    </w:p>
    <w:p w:rsidR="00BB69BD" w:rsidRPr="009B32BD" w:rsidRDefault="000F002D" w:rsidP="00DE482E">
      <w:pPr>
        <w:pStyle w:val="a9"/>
        <w:ind w:left="14" w:right="28" w:firstLine="567"/>
        <w:jc w:val="both"/>
        <w:rPr>
          <w:b/>
          <w:lang w:val="uk-UA"/>
        </w:rPr>
      </w:pPr>
      <w:r w:rsidRPr="009B32BD">
        <w:rPr>
          <w:lang w:val="uk-UA"/>
        </w:rPr>
        <w:t xml:space="preserve">Власні надходження </w:t>
      </w:r>
      <w:r w:rsidR="00AD79F9" w:rsidRPr="009B32BD">
        <w:rPr>
          <w:lang w:val="uk-UA"/>
        </w:rPr>
        <w:t xml:space="preserve">установ </w:t>
      </w:r>
      <w:r w:rsidRPr="009B32BD">
        <w:rPr>
          <w:lang w:val="uk-UA"/>
        </w:rPr>
        <w:t>культури на 2021 рік заплановані в обсязі 1 323 500 грн, які планується направити на поточне утримання закладів та  покращення матеріально-технічної бази установ, зокрема 225 500 грн - придбання основного фонду для Дитячої школи мистецтв (віолончелі 4/4, кондиціонеру (5 од.), ноутбуків (2 од.), акордеонів (2 од.), костюмерної шафи), 120 000 грн - поточний ремонт фортепіано та роялів, 122 500 грн придбання сценічних костюмів, 357 300 грн - оплата заробітної плати з нарахуваннями педагогічних працівників, фінансування яких здійснюється за рахунок власних надходжень установи. Загальна сума видатків споживання запланована у розмірі 1 098 000 грн, видатків розвитку - 225 500 грн.</w:t>
      </w:r>
    </w:p>
    <w:p w:rsidR="00BB69BD" w:rsidRPr="008A2F35" w:rsidRDefault="00BB69BD" w:rsidP="000F002D">
      <w:pPr>
        <w:pStyle w:val="a9"/>
        <w:ind w:left="14" w:right="28" w:firstLine="567"/>
        <w:jc w:val="center"/>
        <w:rPr>
          <w:b/>
          <w:highlight w:val="yellow"/>
          <w:lang w:val="uk-UA"/>
        </w:rPr>
      </w:pPr>
    </w:p>
    <w:p w:rsidR="000F002D" w:rsidRPr="008A2F35" w:rsidRDefault="000F002D" w:rsidP="000F002D">
      <w:pPr>
        <w:pStyle w:val="a9"/>
        <w:ind w:left="14" w:right="28" w:firstLine="567"/>
        <w:jc w:val="center"/>
        <w:rPr>
          <w:b/>
          <w:lang w:val="uk-UA"/>
        </w:rPr>
      </w:pPr>
      <w:r w:rsidRPr="008A2F35">
        <w:rPr>
          <w:b/>
          <w:lang w:val="uk-UA"/>
        </w:rPr>
        <w:t>ВІДДІЛ У СПРАВАХ СІМ'Ї, МОЛОДІ ТА СПОРТУ</w:t>
      </w:r>
      <w:r w:rsidR="009B32BD">
        <w:rPr>
          <w:b/>
          <w:lang w:val="uk-UA"/>
        </w:rPr>
        <w:t xml:space="preserve"> </w:t>
      </w:r>
      <w:r w:rsidRPr="008A2F35">
        <w:rPr>
          <w:b/>
          <w:lang w:val="uk-UA"/>
        </w:rPr>
        <w:t>ЧОРНОМОРСЬКОЇ МІСЬКОЇ РАДИ ОДЕСЬКОЇ ОБЛАСТІ</w:t>
      </w:r>
    </w:p>
    <w:p w:rsidR="000F002D" w:rsidRPr="008A2F35" w:rsidRDefault="000F002D" w:rsidP="000F002D">
      <w:pPr>
        <w:pStyle w:val="a9"/>
        <w:ind w:left="14" w:right="28" w:firstLine="567"/>
        <w:rPr>
          <w:lang w:val="uk-UA"/>
        </w:rPr>
      </w:pPr>
    </w:p>
    <w:p w:rsidR="000F002D" w:rsidRPr="008A2F35" w:rsidRDefault="00C93950" w:rsidP="00D77CFC">
      <w:pPr>
        <w:pStyle w:val="a9"/>
        <w:ind w:left="14" w:right="28" w:firstLine="567"/>
        <w:jc w:val="both"/>
        <w:rPr>
          <w:lang w:val="uk-UA"/>
        </w:rPr>
      </w:pPr>
      <w:r w:rsidRPr="008A2F35">
        <w:rPr>
          <w:lang w:val="uk-UA"/>
        </w:rPr>
        <w:t>Відділу у справах сім'ї, молоді та спорту Чорноморської міської ради Одеської області в</w:t>
      </w:r>
      <w:r w:rsidR="000F002D" w:rsidRPr="008A2F35">
        <w:rPr>
          <w:lang w:val="uk-UA"/>
        </w:rPr>
        <w:t xml:space="preserve"> проєкті бюджету Чорноморської міської територіальної громади на 2021 рік </w:t>
      </w:r>
      <w:r w:rsidRPr="008A2F35">
        <w:rPr>
          <w:lang w:val="uk-UA"/>
        </w:rPr>
        <w:t xml:space="preserve">визначені бюджетні призначення у сумі </w:t>
      </w:r>
      <w:r w:rsidR="000F002D" w:rsidRPr="008A2F35">
        <w:rPr>
          <w:lang w:val="uk-UA"/>
        </w:rPr>
        <w:t xml:space="preserve">обсязі 5 </w:t>
      </w:r>
      <w:r w:rsidR="00E06C13">
        <w:rPr>
          <w:lang w:val="uk-UA"/>
        </w:rPr>
        <w:t xml:space="preserve">119 300 </w:t>
      </w:r>
      <w:r w:rsidR="000F002D" w:rsidRPr="008A2F35">
        <w:rPr>
          <w:lang w:val="uk-UA"/>
        </w:rPr>
        <w:t>грн, зокрема:</w:t>
      </w:r>
    </w:p>
    <w:p w:rsidR="000F002D" w:rsidRPr="008A2F35" w:rsidRDefault="000F002D" w:rsidP="00D77CFC">
      <w:pPr>
        <w:pStyle w:val="a9"/>
        <w:ind w:left="14" w:right="28" w:firstLine="567"/>
        <w:jc w:val="both"/>
        <w:rPr>
          <w:lang w:val="uk-UA"/>
        </w:rPr>
      </w:pPr>
      <w:r w:rsidRPr="008A2F35">
        <w:rPr>
          <w:lang w:val="uk-UA"/>
        </w:rPr>
        <w:t xml:space="preserve">- на утримання відділу - </w:t>
      </w:r>
      <w:r w:rsidR="00070EA9">
        <w:rPr>
          <w:lang w:val="uk-UA"/>
        </w:rPr>
        <w:t xml:space="preserve">1 664 200 </w:t>
      </w:r>
      <w:r w:rsidRPr="008A2F35">
        <w:rPr>
          <w:lang w:val="uk-UA"/>
        </w:rPr>
        <w:t>грн;</w:t>
      </w:r>
    </w:p>
    <w:p w:rsidR="000F002D" w:rsidRPr="008A2F35" w:rsidRDefault="000F002D" w:rsidP="00D77CFC">
      <w:pPr>
        <w:pStyle w:val="a9"/>
        <w:ind w:left="14" w:right="28" w:firstLine="567"/>
        <w:jc w:val="both"/>
        <w:rPr>
          <w:lang w:val="uk-UA"/>
        </w:rPr>
      </w:pPr>
      <w:r w:rsidRPr="008A2F35">
        <w:rPr>
          <w:lang w:val="uk-UA"/>
        </w:rPr>
        <w:t xml:space="preserve">- на заходи державної політики з питань сім'ї  - 635 000 грн, </w:t>
      </w:r>
      <w:r w:rsidR="00C93950" w:rsidRPr="008A2F35">
        <w:rPr>
          <w:lang w:val="uk-UA"/>
        </w:rPr>
        <w:t>із яких</w:t>
      </w:r>
      <w:r w:rsidRPr="008A2F35">
        <w:rPr>
          <w:lang w:val="uk-UA"/>
        </w:rPr>
        <w:t>:</w:t>
      </w:r>
    </w:p>
    <w:p w:rsidR="000F002D" w:rsidRPr="008A2F35" w:rsidRDefault="000F002D" w:rsidP="00D77CFC">
      <w:pPr>
        <w:pStyle w:val="a9"/>
        <w:numPr>
          <w:ilvl w:val="0"/>
          <w:numId w:val="23"/>
        </w:numPr>
        <w:ind w:right="28"/>
        <w:jc w:val="both"/>
        <w:rPr>
          <w:i/>
          <w:lang w:val="uk-UA"/>
        </w:rPr>
      </w:pPr>
      <w:r w:rsidRPr="008A2F35">
        <w:rPr>
          <w:i/>
          <w:lang w:val="uk-UA"/>
        </w:rPr>
        <w:t>40 000 грн - нагородження переможниць конкурсу "Жінка року";</w:t>
      </w:r>
    </w:p>
    <w:p w:rsidR="000F002D" w:rsidRPr="008A2F35" w:rsidRDefault="000F002D" w:rsidP="00D77CFC">
      <w:pPr>
        <w:pStyle w:val="a9"/>
        <w:numPr>
          <w:ilvl w:val="0"/>
          <w:numId w:val="23"/>
        </w:numPr>
        <w:ind w:right="28"/>
        <w:jc w:val="both"/>
        <w:rPr>
          <w:i/>
          <w:lang w:val="uk-UA"/>
        </w:rPr>
      </w:pPr>
      <w:r w:rsidRPr="008A2F35">
        <w:rPr>
          <w:i/>
          <w:lang w:val="uk-UA"/>
        </w:rPr>
        <w:t>50 000 грн на придбання дитячих солодких подарунків для дітей з багатодітних родин;</w:t>
      </w:r>
    </w:p>
    <w:p w:rsidR="000F002D" w:rsidRPr="008A2F35" w:rsidRDefault="000F002D" w:rsidP="00D77CFC">
      <w:pPr>
        <w:pStyle w:val="a9"/>
        <w:numPr>
          <w:ilvl w:val="0"/>
          <w:numId w:val="23"/>
        </w:numPr>
        <w:ind w:right="28"/>
        <w:jc w:val="both"/>
        <w:rPr>
          <w:i/>
          <w:lang w:val="uk-UA"/>
        </w:rPr>
      </w:pPr>
      <w:r w:rsidRPr="008A2F35">
        <w:rPr>
          <w:i/>
          <w:lang w:val="uk-UA"/>
        </w:rPr>
        <w:t>500 000 грн  - матеріальна допомога дітям з багатодітних родин в рамках акції "Готуємо дітей до школи".</w:t>
      </w:r>
    </w:p>
    <w:p w:rsidR="000F002D" w:rsidRPr="008A2F35" w:rsidRDefault="000F002D" w:rsidP="00D77CFC">
      <w:pPr>
        <w:pStyle w:val="a9"/>
        <w:ind w:left="14" w:right="28" w:firstLine="567"/>
        <w:jc w:val="both"/>
        <w:rPr>
          <w:lang w:val="uk-UA"/>
        </w:rPr>
      </w:pPr>
      <w:r w:rsidRPr="008A2F35">
        <w:rPr>
          <w:lang w:val="uk-UA"/>
        </w:rPr>
        <w:t xml:space="preserve">- на заходи молодіжної політики - 520 000 грн, зокрема: </w:t>
      </w:r>
    </w:p>
    <w:p w:rsidR="000F002D" w:rsidRPr="008A2F35" w:rsidRDefault="000F002D" w:rsidP="00D77CFC">
      <w:pPr>
        <w:pStyle w:val="a9"/>
        <w:numPr>
          <w:ilvl w:val="0"/>
          <w:numId w:val="24"/>
        </w:numPr>
        <w:ind w:right="28"/>
        <w:jc w:val="both"/>
        <w:rPr>
          <w:i/>
          <w:lang w:val="uk-UA"/>
        </w:rPr>
      </w:pPr>
      <w:r w:rsidRPr="008A2F35">
        <w:rPr>
          <w:i/>
          <w:lang w:val="uk-UA"/>
        </w:rPr>
        <w:t>380 160 грн - компенсація студентській молоді вартості проїзду до місця їх  навчання;</w:t>
      </w:r>
    </w:p>
    <w:p w:rsidR="000F002D" w:rsidRPr="008A2F35" w:rsidRDefault="000F002D" w:rsidP="00D77CFC">
      <w:pPr>
        <w:pStyle w:val="a9"/>
        <w:numPr>
          <w:ilvl w:val="0"/>
          <w:numId w:val="24"/>
        </w:numPr>
        <w:ind w:right="28"/>
        <w:jc w:val="both"/>
        <w:rPr>
          <w:i/>
          <w:lang w:val="uk-UA"/>
        </w:rPr>
      </w:pPr>
      <w:r w:rsidRPr="008A2F35">
        <w:rPr>
          <w:i/>
          <w:lang w:val="uk-UA"/>
        </w:rPr>
        <w:t>63 560 грн - премія міського голови талановитій молоді міста;</w:t>
      </w:r>
    </w:p>
    <w:p w:rsidR="000F002D" w:rsidRPr="008A2F35" w:rsidRDefault="000F002D" w:rsidP="00D77CFC">
      <w:pPr>
        <w:pStyle w:val="a9"/>
        <w:ind w:left="14" w:right="28" w:firstLine="567"/>
        <w:jc w:val="both"/>
        <w:rPr>
          <w:lang w:val="uk-UA"/>
        </w:rPr>
      </w:pPr>
      <w:r w:rsidRPr="008A2F35">
        <w:rPr>
          <w:lang w:val="uk-UA"/>
        </w:rPr>
        <w:t>- на придбання путівок на оздоровлення дітей пільгової категорії                                                   - 500 000 грн;</w:t>
      </w:r>
    </w:p>
    <w:p w:rsidR="000F002D" w:rsidRPr="008A2F35" w:rsidRDefault="000F002D" w:rsidP="00D77CFC">
      <w:pPr>
        <w:pStyle w:val="a9"/>
        <w:ind w:left="14" w:right="28" w:firstLine="567"/>
        <w:jc w:val="both"/>
        <w:rPr>
          <w:lang w:val="uk-UA"/>
        </w:rPr>
      </w:pPr>
      <w:r w:rsidRPr="008A2F35">
        <w:rPr>
          <w:lang w:val="uk-UA"/>
        </w:rPr>
        <w:t>- на відвідування басейн</w:t>
      </w:r>
      <w:r w:rsidR="00B65AE7" w:rsidRPr="008A2F35">
        <w:rPr>
          <w:lang w:val="uk-UA"/>
        </w:rPr>
        <w:t>у</w:t>
      </w:r>
      <w:r w:rsidRPr="008A2F35">
        <w:rPr>
          <w:lang w:val="uk-UA"/>
        </w:rPr>
        <w:t xml:space="preserve"> </w:t>
      </w:r>
      <w:proofErr w:type="spellStart"/>
      <w:r w:rsidRPr="008A2F35">
        <w:rPr>
          <w:lang w:val="uk-UA"/>
        </w:rPr>
        <w:t>КП</w:t>
      </w:r>
      <w:proofErr w:type="spellEnd"/>
      <w:r w:rsidRPr="008A2F35">
        <w:rPr>
          <w:lang w:val="uk-UA"/>
        </w:rPr>
        <w:t xml:space="preserve"> "</w:t>
      </w:r>
      <w:proofErr w:type="spellStart"/>
      <w:r w:rsidRPr="008A2F35">
        <w:rPr>
          <w:lang w:val="uk-UA"/>
        </w:rPr>
        <w:t>ПС</w:t>
      </w:r>
      <w:proofErr w:type="spellEnd"/>
      <w:r w:rsidRPr="008A2F35">
        <w:rPr>
          <w:lang w:val="uk-UA"/>
        </w:rPr>
        <w:t xml:space="preserve"> "Юність" дітьми з багатодітних сімей                                     - 120 000 грн;</w:t>
      </w:r>
    </w:p>
    <w:p w:rsidR="000F002D" w:rsidRPr="008A2F35" w:rsidRDefault="000F002D" w:rsidP="00D77CFC">
      <w:pPr>
        <w:pStyle w:val="a9"/>
        <w:ind w:left="14" w:right="28" w:firstLine="567"/>
        <w:jc w:val="both"/>
        <w:rPr>
          <w:lang w:val="uk-UA"/>
        </w:rPr>
      </w:pPr>
      <w:r w:rsidRPr="008A2F35">
        <w:rPr>
          <w:lang w:val="uk-UA"/>
        </w:rPr>
        <w:t>- на проведення навчально-тренувальних зборів і змагань з олімпійських та не олімпійських видів спорту - 700 000 грн.</w:t>
      </w:r>
    </w:p>
    <w:p w:rsidR="000F002D" w:rsidRPr="008A2F35" w:rsidRDefault="000F002D" w:rsidP="00D77CFC">
      <w:pPr>
        <w:pStyle w:val="a9"/>
        <w:ind w:left="14" w:right="28" w:firstLine="567"/>
        <w:jc w:val="both"/>
        <w:rPr>
          <w:lang w:val="uk-UA"/>
        </w:rPr>
      </w:pPr>
      <w:r w:rsidRPr="008A2F35">
        <w:rPr>
          <w:lang w:val="uk-UA"/>
        </w:rPr>
        <w:t xml:space="preserve">- на проведення фізкультурно-масових заходів серед населення міста в рамках Міської програми розвитку фізкультурно-оздоровчої роботи за місцем проживання населення "Спорт для всіх" на 2019-2021 в обсязі </w:t>
      </w:r>
      <w:r w:rsidR="00361577">
        <w:rPr>
          <w:lang w:val="uk-UA"/>
        </w:rPr>
        <w:t xml:space="preserve">980 100 </w:t>
      </w:r>
      <w:r w:rsidRPr="008A2F35">
        <w:rPr>
          <w:lang w:val="uk-UA"/>
        </w:rPr>
        <w:t>грн, зокрема:</w:t>
      </w:r>
    </w:p>
    <w:p w:rsidR="000F002D" w:rsidRPr="008A2F35" w:rsidRDefault="00361577" w:rsidP="00D77CFC">
      <w:pPr>
        <w:pStyle w:val="a9"/>
        <w:numPr>
          <w:ilvl w:val="0"/>
          <w:numId w:val="25"/>
        </w:numPr>
        <w:jc w:val="both"/>
        <w:rPr>
          <w:i/>
          <w:lang w:val="uk-UA"/>
        </w:rPr>
      </w:pPr>
      <w:r>
        <w:rPr>
          <w:i/>
          <w:lang w:val="uk-UA"/>
        </w:rPr>
        <w:t xml:space="preserve">417 200 </w:t>
      </w:r>
      <w:r w:rsidR="000F002D" w:rsidRPr="008A2F35">
        <w:rPr>
          <w:i/>
          <w:lang w:val="uk-UA"/>
        </w:rPr>
        <w:t>грн - оплата праці з нарахуваннями інструкторів з фізичної культури;</w:t>
      </w:r>
    </w:p>
    <w:p w:rsidR="000F002D" w:rsidRPr="008A2F35" w:rsidRDefault="000F002D" w:rsidP="00D77CFC">
      <w:pPr>
        <w:pStyle w:val="a9"/>
        <w:numPr>
          <w:ilvl w:val="0"/>
          <w:numId w:val="25"/>
        </w:numPr>
        <w:jc w:val="both"/>
        <w:rPr>
          <w:i/>
          <w:lang w:val="uk-UA"/>
        </w:rPr>
      </w:pPr>
      <w:r w:rsidRPr="008A2F35">
        <w:rPr>
          <w:i/>
          <w:lang w:val="uk-UA"/>
        </w:rPr>
        <w:t>240 000 грн - на виплату щомісячної стипендії спортсменам за високі досягнення у спорті;</w:t>
      </w:r>
    </w:p>
    <w:p w:rsidR="000F002D" w:rsidRPr="008A2F35" w:rsidRDefault="000F002D" w:rsidP="00D77CFC">
      <w:pPr>
        <w:pStyle w:val="a9"/>
        <w:numPr>
          <w:ilvl w:val="0"/>
          <w:numId w:val="25"/>
        </w:numPr>
        <w:jc w:val="both"/>
        <w:rPr>
          <w:i/>
          <w:lang w:val="uk-UA"/>
        </w:rPr>
      </w:pPr>
      <w:r w:rsidRPr="008A2F35">
        <w:rPr>
          <w:i/>
          <w:lang w:val="uk-UA"/>
        </w:rPr>
        <w:t>242 900 грн - на матеріальне заохочення кращих спортсменів, тренерів, спортивних організацій за підсумками року.</w:t>
      </w:r>
    </w:p>
    <w:p w:rsidR="000F002D" w:rsidRPr="008A2F35" w:rsidRDefault="000F002D" w:rsidP="000F002D">
      <w:pPr>
        <w:pStyle w:val="a9"/>
        <w:ind w:left="14" w:right="28" w:firstLine="567"/>
        <w:jc w:val="both"/>
        <w:rPr>
          <w:highlight w:val="yellow"/>
          <w:lang w:val="uk-UA"/>
        </w:rPr>
      </w:pPr>
    </w:p>
    <w:p w:rsidR="000F002D" w:rsidRDefault="000F002D" w:rsidP="000F002D">
      <w:pPr>
        <w:pStyle w:val="a9"/>
        <w:ind w:left="14" w:right="28" w:firstLine="388"/>
        <w:jc w:val="center"/>
        <w:rPr>
          <w:b/>
          <w:lang w:val="uk-UA"/>
        </w:rPr>
      </w:pPr>
      <w:r w:rsidRPr="008A2F35">
        <w:rPr>
          <w:b/>
          <w:lang w:val="uk-UA"/>
        </w:rPr>
        <w:t>ВІДДІЛ КОМУНАЛЬНОГО ГОСПОДАРСТВА ТА БЛАГОУСТРОЮ</w:t>
      </w:r>
      <w:r w:rsidR="009B32BD">
        <w:rPr>
          <w:b/>
          <w:lang w:val="uk-UA"/>
        </w:rPr>
        <w:t xml:space="preserve"> </w:t>
      </w:r>
      <w:r w:rsidRPr="008A2F35">
        <w:rPr>
          <w:b/>
          <w:lang w:val="uk-UA"/>
        </w:rPr>
        <w:t>ЧОРНОМОРСЬКОЇ МІСЬКОЇ РАДИ ОДЕСЬКОЇ ОБЛАСТІ</w:t>
      </w:r>
    </w:p>
    <w:p w:rsidR="001401C9" w:rsidRPr="008A2F35" w:rsidRDefault="001401C9" w:rsidP="000F002D">
      <w:pPr>
        <w:pStyle w:val="a9"/>
        <w:ind w:left="14" w:right="28" w:firstLine="388"/>
        <w:jc w:val="center"/>
        <w:rPr>
          <w:b/>
          <w:lang w:val="uk-UA"/>
        </w:rPr>
      </w:pPr>
    </w:p>
    <w:p w:rsidR="000F002D" w:rsidRPr="008A2F35" w:rsidRDefault="000F002D" w:rsidP="00493B61">
      <w:pPr>
        <w:pStyle w:val="a9"/>
        <w:ind w:left="14" w:right="28" w:firstLine="556"/>
        <w:jc w:val="both"/>
        <w:rPr>
          <w:lang w:val="uk-UA"/>
        </w:rPr>
      </w:pPr>
      <w:r w:rsidRPr="008A2F35">
        <w:rPr>
          <w:lang w:val="uk-UA"/>
        </w:rPr>
        <w:t>В  проєкті  бюджету Чорноморської міської територіальної громади на 2021 рік  відділу комунального господарства та благоустрою</w:t>
      </w:r>
      <w:r w:rsidR="00493B61" w:rsidRPr="008A2F35">
        <w:rPr>
          <w:lang w:val="uk-UA"/>
        </w:rPr>
        <w:t xml:space="preserve"> Чорноморської міської ради Одеської області визначені бюджетні призначення у сумі </w:t>
      </w:r>
      <w:r w:rsidRPr="008A2F35">
        <w:rPr>
          <w:lang w:val="uk-UA"/>
        </w:rPr>
        <w:t xml:space="preserve">76 </w:t>
      </w:r>
      <w:r w:rsidR="00F67F1A">
        <w:rPr>
          <w:lang w:val="uk-UA"/>
        </w:rPr>
        <w:t>7</w:t>
      </w:r>
      <w:r w:rsidRPr="008A2F35">
        <w:rPr>
          <w:lang w:val="uk-UA"/>
        </w:rPr>
        <w:t>05 400  грн, із яких за загальн</w:t>
      </w:r>
      <w:r w:rsidR="00493B61" w:rsidRPr="008A2F35">
        <w:rPr>
          <w:lang w:val="uk-UA"/>
        </w:rPr>
        <w:t>им фондом</w:t>
      </w:r>
      <w:r w:rsidRPr="008A2F35">
        <w:rPr>
          <w:lang w:val="uk-UA"/>
        </w:rPr>
        <w:t xml:space="preserve"> – 75 </w:t>
      </w:r>
      <w:r w:rsidR="00F67F1A">
        <w:rPr>
          <w:lang w:val="uk-UA"/>
        </w:rPr>
        <w:t>9</w:t>
      </w:r>
      <w:r w:rsidRPr="008A2F35">
        <w:rPr>
          <w:lang w:val="uk-UA"/>
        </w:rPr>
        <w:t>75 400  грн.</w:t>
      </w:r>
      <w:r w:rsidR="00493B61" w:rsidRPr="008A2F35">
        <w:rPr>
          <w:lang w:val="uk-UA"/>
        </w:rPr>
        <w:t xml:space="preserve"> та </w:t>
      </w:r>
      <w:r w:rsidRPr="008A2F35">
        <w:rPr>
          <w:lang w:val="uk-UA"/>
        </w:rPr>
        <w:t>спеціальн</w:t>
      </w:r>
      <w:r w:rsidR="00493B61" w:rsidRPr="008A2F35">
        <w:rPr>
          <w:lang w:val="uk-UA"/>
        </w:rPr>
        <w:t xml:space="preserve">им </w:t>
      </w:r>
      <w:r w:rsidRPr="008A2F35">
        <w:rPr>
          <w:lang w:val="uk-UA"/>
        </w:rPr>
        <w:t>фонд</w:t>
      </w:r>
      <w:r w:rsidR="00493B61" w:rsidRPr="008A2F35">
        <w:rPr>
          <w:lang w:val="uk-UA"/>
        </w:rPr>
        <w:t>ом</w:t>
      </w:r>
      <w:r w:rsidRPr="008A2F35">
        <w:rPr>
          <w:lang w:val="uk-UA"/>
        </w:rPr>
        <w:t xml:space="preserve"> - 730 000 </w:t>
      </w:r>
      <w:r w:rsidR="00493B61" w:rsidRPr="008A2F35">
        <w:rPr>
          <w:lang w:val="uk-UA"/>
        </w:rPr>
        <w:t>гривень.</w:t>
      </w:r>
    </w:p>
    <w:p w:rsidR="000F002D" w:rsidRPr="008A2F35" w:rsidRDefault="000F002D" w:rsidP="00493B61">
      <w:pPr>
        <w:tabs>
          <w:tab w:val="num" w:pos="0"/>
          <w:tab w:val="num" w:pos="1287"/>
          <w:tab w:val="num" w:pos="1579"/>
        </w:tabs>
        <w:spacing w:after="0" w:line="240" w:lineRule="auto"/>
        <w:ind w:right="-5" w:firstLine="556"/>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На утримання відділу видатки </w:t>
      </w:r>
      <w:r w:rsidR="00493B61" w:rsidRPr="008A2F35">
        <w:rPr>
          <w:rFonts w:ascii="Times New Roman" w:hAnsi="Times New Roman" w:cs="Times New Roman"/>
          <w:sz w:val="24"/>
          <w:szCs w:val="24"/>
          <w:lang w:val="uk-UA"/>
        </w:rPr>
        <w:t xml:space="preserve">визначені у сумі </w:t>
      </w:r>
      <w:r w:rsidRPr="008A2F35">
        <w:rPr>
          <w:rFonts w:ascii="Times New Roman" w:hAnsi="Times New Roman" w:cs="Times New Roman"/>
          <w:sz w:val="24"/>
          <w:szCs w:val="24"/>
          <w:lang w:val="uk-UA"/>
        </w:rPr>
        <w:t>2 2</w:t>
      </w:r>
      <w:r w:rsidR="00535C6F">
        <w:rPr>
          <w:rFonts w:ascii="Times New Roman" w:hAnsi="Times New Roman" w:cs="Times New Roman"/>
          <w:sz w:val="24"/>
          <w:szCs w:val="24"/>
          <w:lang w:val="uk-UA"/>
        </w:rPr>
        <w:t>55</w:t>
      </w:r>
      <w:r w:rsidRPr="008A2F35">
        <w:rPr>
          <w:rFonts w:ascii="Times New Roman" w:hAnsi="Times New Roman" w:cs="Times New Roman"/>
          <w:sz w:val="24"/>
          <w:szCs w:val="24"/>
          <w:lang w:val="uk-UA"/>
        </w:rPr>
        <w:t xml:space="preserve"> </w:t>
      </w:r>
      <w:r w:rsidR="00535C6F">
        <w:rPr>
          <w:rFonts w:ascii="Times New Roman" w:hAnsi="Times New Roman" w:cs="Times New Roman"/>
          <w:sz w:val="24"/>
          <w:szCs w:val="24"/>
          <w:lang w:val="uk-UA"/>
        </w:rPr>
        <w:t>4</w:t>
      </w:r>
      <w:r w:rsidRPr="008A2F35">
        <w:rPr>
          <w:rFonts w:ascii="Times New Roman" w:hAnsi="Times New Roman" w:cs="Times New Roman"/>
          <w:sz w:val="24"/>
          <w:szCs w:val="24"/>
          <w:lang w:val="uk-UA"/>
        </w:rPr>
        <w:t>00 грн.</w:t>
      </w:r>
    </w:p>
    <w:p w:rsidR="000F002D" w:rsidRPr="008A2F35" w:rsidRDefault="000F002D" w:rsidP="00493B61">
      <w:pPr>
        <w:shd w:val="clear" w:color="auto" w:fill="FFFFFF" w:themeFill="background1"/>
        <w:tabs>
          <w:tab w:val="left" w:pos="-5245"/>
        </w:tabs>
        <w:spacing w:after="0" w:line="240" w:lineRule="auto"/>
        <w:ind w:right="-2" w:firstLine="556"/>
        <w:contextualSpacing/>
        <w:jc w:val="both"/>
        <w:rPr>
          <w:rFonts w:ascii="Times New Roman" w:hAnsi="Times New Roman" w:cs="Times New Roman"/>
          <w:b/>
          <w:sz w:val="24"/>
          <w:szCs w:val="24"/>
          <w:lang w:val="uk-UA"/>
        </w:rPr>
      </w:pPr>
      <w:r w:rsidRPr="008A2F35">
        <w:rPr>
          <w:rFonts w:ascii="Times New Roman" w:hAnsi="Times New Roman" w:cs="Times New Roman"/>
          <w:sz w:val="24"/>
          <w:szCs w:val="24"/>
          <w:lang w:val="uk-UA"/>
        </w:rPr>
        <w:lastRenderedPageBreak/>
        <w:t>Видатки на утримання благоустрою та житлово-комунального сектору</w:t>
      </w:r>
      <w:r w:rsidR="00493B61"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обраховані з урахуванням мінімальної потреби та</w:t>
      </w:r>
      <w:r w:rsidR="00493B61" w:rsidRPr="008A2F35">
        <w:rPr>
          <w:rFonts w:ascii="Times New Roman" w:hAnsi="Times New Roman" w:cs="Times New Roman"/>
          <w:sz w:val="24"/>
          <w:szCs w:val="24"/>
          <w:lang w:val="uk-UA"/>
        </w:rPr>
        <w:t xml:space="preserve"> складають </w:t>
      </w:r>
      <w:r w:rsidRPr="008A2F35">
        <w:rPr>
          <w:rFonts w:ascii="Times New Roman" w:hAnsi="Times New Roman" w:cs="Times New Roman"/>
          <w:sz w:val="24"/>
          <w:szCs w:val="24"/>
          <w:lang w:val="uk-UA"/>
        </w:rPr>
        <w:t>7</w:t>
      </w:r>
      <w:r w:rsidR="00535C6F">
        <w:rPr>
          <w:rFonts w:ascii="Times New Roman" w:hAnsi="Times New Roman" w:cs="Times New Roman"/>
          <w:sz w:val="24"/>
          <w:szCs w:val="24"/>
          <w:lang w:val="uk-UA"/>
        </w:rPr>
        <w:t>4 450</w:t>
      </w:r>
      <w:r w:rsidRPr="008A2F35">
        <w:rPr>
          <w:rFonts w:ascii="Times New Roman" w:hAnsi="Times New Roman" w:cs="Times New Roman"/>
          <w:sz w:val="24"/>
          <w:szCs w:val="24"/>
          <w:lang w:val="uk-UA"/>
        </w:rPr>
        <w:t xml:space="preserve"> 000 грн., із яких:  </w:t>
      </w:r>
    </w:p>
    <w:p w:rsidR="000F002D" w:rsidRPr="008A2F35" w:rsidRDefault="000F002D" w:rsidP="00493B61">
      <w:pPr>
        <w:pStyle w:val="a9"/>
        <w:numPr>
          <w:ilvl w:val="0"/>
          <w:numId w:val="10"/>
        </w:numPr>
        <w:tabs>
          <w:tab w:val="left" w:pos="709"/>
          <w:tab w:val="left" w:pos="851"/>
        </w:tabs>
        <w:ind w:left="0" w:right="28" w:firstLine="556"/>
        <w:jc w:val="both"/>
        <w:rPr>
          <w:lang w:val="uk-UA"/>
        </w:rPr>
      </w:pPr>
      <w:r w:rsidRPr="008A2F35">
        <w:rPr>
          <w:lang w:val="uk-UA"/>
        </w:rPr>
        <w:t>20 000 грн – на організацію та проведення громадських робіт відповідно до  проєкту</w:t>
      </w:r>
      <w:r w:rsidR="00493B61" w:rsidRPr="008A2F35">
        <w:rPr>
          <w:lang w:val="uk-UA"/>
        </w:rPr>
        <w:t xml:space="preserve"> </w:t>
      </w:r>
      <w:r w:rsidRPr="008A2F35">
        <w:rPr>
          <w:lang w:val="uk-UA"/>
        </w:rPr>
        <w:t>Програми зайнятості населення  м. Чорноморська Одеської області на</w:t>
      </w:r>
      <w:r w:rsidR="00493B61" w:rsidRPr="008A2F35">
        <w:rPr>
          <w:lang w:val="uk-UA"/>
        </w:rPr>
        <w:t xml:space="preserve">                        </w:t>
      </w:r>
      <w:r w:rsidRPr="008A2F35">
        <w:rPr>
          <w:lang w:val="uk-UA"/>
        </w:rPr>
        <w:t xml:space="preserve"> 2021-2023 роки;</w:t>
      </w:r>
    </w:p>
    <w:p w:rsidR="000F002D" w:rsidRPr="008A2F35" w:rsidRDefault="000F002D" w:rsidP="00493B61">
      <w:pPr>
        <w:pStyle w:val="a9"/>
        <w:numPr>
          <w:ilvl w:val="0"/>
          <w:numId w:val="10"/>
        </w:numPr>
        <w:tabs>
          <w:tab w:val="left" w:pos="709"/>
          <w:tab w:val="left" w:pos="851"/>
        </w:tabs>
        <w:ind w:left="0" w:right="28" w:firstLine="556"/>
        <w:jc w:val="both"/>
        <w:rPr>
          <w:lang w:val="uk-UA"/>
        </w:rPr>
      </w:pPr>
      <w:r w:rsidRPr="008A2F35">
        <w:rPr>
          <w:lang w:val="uk-UA"/>
        </w:rPr>
        <w:t xml:space="preserve"> 500 000 грн - на у</w:t>
      </w:r>
      <w:r w:rsidRPr="008A2F35">
        <w:rPr>
          <w:color w:val="000000"/>
          <w:lang w:val="uk-UA"/>
        </w:rPr>
        <w:t>тримання, ремонт артезіанських</w:t>
      </w:r>
      <w:r w:rsidR="00493B61" w:rsidRPr="008A2F35">
        <w:rPr>
          <w:color w:val="000000"/>
          <w:lang w:val="uk-UA"/>
        </w:rPr>
        <w:t xml:space="preserve"> </w:t>
      </w:r>
      <w:r w:rsidRPr="008A2F35">
        <w:rPr>
          <w:color w:val="000000"/>
          <w:lang w:val="uk-UA"/>
        </w:rPr>
        <w:t>свердловин,</w:t>
      </w:r>
      <w:r w:rsidR="00493B61" w:rsidRPr="008A2F35">
        <w:rPr>
          <w:color w:val="000000"/>
          <w:lang w:val="uk-UA"/>
        </w:rPr>
        <w:t xml:space="preserve"> </w:t>
      </w:r>
      <w:r w:rsidRPr="008A2F35">
        <w:rPr>
          <w:color w:val="000000"/>
          <w:lang w:val="uk-UA"/>
        </w:rPr>
        <w:t>фонтанів;</w:t>
      </w:r>
    </w:p>
    <w:p w:rsidR="000F002D" w:rsidRPr="008A2F35" w:rsidRDefault="000F002D" w:rsidP="00493B61">
      <w:pPr>
        <w:pStyle w:val="a9"/>
        <w:numPr>
          <w:ilvl w:val="0"/>
          <w:numId w:val="10"/>
        </w:numPr>
        <w:tabs>
          <w:tab w:val="left" w:pos="709"/>
          <w:tab w:val="left" w:pos="851"/>
        </w:tabs>
        <w:ind w:left="0" w:right="28" w:firstLine="556"/>
        <w:jc w:val="both"/>
        <w:rPr>
          <w:lang w:val="uk-UA"/>
        </w:rPr>
      </w:pPr>
      <w:r w:rsidRPr="008A2F35">
        <w:rPr>
          <w:lang w:val="uk-UA"/>
        </w:rPr>
        <w:t>17 700 000 грн -  на утримання</w:t>
      </w:r>
      <w:r w:rsidR="00493B61" w:rsidRPr="008A2F35">
        <w:rPr>
          <w:lang w:val="uk-UA"/>
        </w:rPr>
        <w:t xml:space="preserve"> </w:t>
      </w:r>
      <w:r w:rsidRPr="008A2F35">
        <w:rPr>
          <w:lang w:val="uk-UA"/>
        </w:rPr>
        <w:t>вулично-дорожньої</w:t>
      </w:r>
      <w:r w:rsidR="00493B61" w:rsidRPr="008A2F35">
        <w:rPr>
          <w:lang w:val="uk-UA"/>
        </w:rPr>
        <w:t xml:space="preserve"> </w:t>
      </w:r>
      <w:r w:rsidRPr="008A2F35">
        <w:rPr>
          <w:lang w:val="uk-UA"/>
        </w:rPr>
        <w:t>мережі;</w:t>
      </w:r>
    </w:p>
    <w:p w:rsidR="000F002D" w:rsidRDefault="000F002D" w:rsidP="00493B61">
      <w:pPr>
        <w:pStyle w:val="a9"/>
        <w:numPr>
          <w:ilvl w:val="0"/>
          <w:numId w:val="15"/>
        </w:numPr>
        <w:tabs>
          <w:tab w:val="left" w:pos="709"/>
          <w:tab w:val="left" w:pos="851"/>
        </w:tabs>
        <w:ind w:left="0" w:right="28" w:firstLine="567"/>
        <w:jc w:val="both"/>
        <w:rPr>
          <w:lang w:val="uk-UA"/>
        </w:rPr>
      </w:pPr>
      <w:r w:rsidRPr="008A2F35">
        <w:rPr>
          <w:lang w:val="uk-UA"/>
        </w:rPr>
        <w:t xml:space="preserve">55 </w:t>
      </w:r>
      <w:r w:rsidR="00F67F1A">
        <w:rPr>
          <w:lang w:val="uk-UA"/>
        </w:rPr>
        <w:t>5</w:t>
      </w:r>
      <w:r w:rsidRPr="008A2F35">
        <w:rPr>
          <w:lang w:val="uk-UA"/>
        </w:rPr>
        <w:t>00 000 грн - на поточне утримання об'єктів благоустрою, зокрема:</w:t>
      </w:r>
    </w:p>
    <w:p w:rsidR="000F002D" w:rsidRPr="008A2F35" w:rsidRDefault="000F002D" w:rsidP="00493B61">
      <w:pPr>
        <w:pStyle w:val="a9"/>
        <w:numPr>
          <w:ilvl w:val="0"/>
          <w:numId w:val="16"/>
        </w:numPr>
        <w:ind w:left="0" w:right="28" w:firstLine="567"/>
        <w:jc w:val="both"/>
        <w:rPr>
          <w:lang w:val="uk-UA"/>
        </w:rPr>
      </w:pPr>
      <w:r w:rsidRPr="008A2F35">
        <w:rPr>
          <w:lang w:val="uk-UA"/>
        </w:rPr>
        <w:t xml:space="preserve">13 000 </w:t>
      </w:r>
      <w:proofErr w:type="spellStart"/>
      <w:r w:rsidRPr="008A2F35">
        <w:rPr>
          <w:lang w:val="uk-UA"/>
        </w:rPr>
        <w:t>000</w:t>
      </w:r>
      <w:proofErr w:type="spellEnd"/>
      <w:r w:rsidRPr="008A2F35">
        <w:rPr>
          <w:lang w:val="uk-UA"/>
        </w:rPr>
        <w:t xml:space="preserve"> </w:t>
      </w:r>
      <w:proofErr w:type="spellStart"/>
      <w:r w:rsidRPr="008A2F35">
        <w:rPr>
          <w:lang w:val="uk-UA"/>
        </w:rPr>
        <w:t>грн</w:t>
      </w:r>
      <w:proofErr w:type="spellEnd"/>
      <w:r w:rsidRPr="008A2F35">
        <w:rPr>
          <w:lang w:val="uk-UA"/>
        </w:rPr>
        <w:t xml:space="preserve"> - на утримання зеленої зони, комплексні роботи з озеленення міста, утримання теплиці, та поточний ремонт техніки по обслуговуванню зеленої зони;</w:t>
      </w:r>
    </w:p>
    <w:p w:rsidR="000F002D" w:rsidRPr="008A2F35" w:rsidRDefault="000F002D" w:rsidP="00493B61">
      <w:pPr>
        <w:pStyle w:val="a9"/>
        <w:numPr>
          <w:ilvl w:val="0"/>
          <w:numId w:val="16"/>
        </w:numPr>
        <w:ind w:left="0" w:right="28" w:firstLine="567"/>
        <w:jc w:val="both"/>
        <w:rPr>
          <w:lang w:val="uk-UA"/>
        </w:rPr>
      </w:pPr>
      <w:r w:rsidRPr="008A2F35">
        <w:rPr>
          <w:lang w:val="uk-UA"/>
        </w:rPr>
        <w:t>26 490 000 грн - на утримання загальноміських територій, міського пляжу та рятувальної служби, технічних засобів регулювання дорожнього руху і міських цвинтарів;</w:t>
      </w:r>
    </w:p>
    <w:p w:rsidR="000F002D" w:rsidRPr="008A2F35" w:rsidRDefault="005217EC" w:rsidP="00493B61">
      <w:pPr>
        <w:pStyle w:val="a9"/>
        <w:numPr>
          <w:ilvl w:val="0"/>
          <w:numId w:val="16"/>
        </w:numPr>
        <w:ind w:left="0" w:right="28" w:firstLine="567"/>
        <w:jc w:val="both"/>
        <w:rPr>
          <w:lang w:val="uk-UA"/>
        </w:rPr>
      </w:pPr>
      <w:r>
        <w:rPr>
          <w:lang w:val="uk-UA"/>
        </w:rPr>
        <w:t>8 004 000</w:t>
      </w:r>
      <w:r w:rsidR="000F002D" w:rsidRPr="008A2F35">
        <w:rPr>
          <w:lang w:val="uk-UA"/>
        </w:rPr>
        <w:t xml:space="preserve"> грн. - на оплату за використану електроенергію зовнішнього освітлення на території Чорноморської міської ради та природного газу біля Обеліску Слави;</w:t>
      </w:r>
    </w:p>
    <w:p w:rsidR="000F002D" w:rsidRPr="008A2F35" w:rsidRDefault="000F002D" w:rsidP="00493B61">
      <w:pPr>
        <w:pStyle w:val="a9"/>
        <w:numPr>
          <w:ilvl w:val="0"/>
          <w:numId w:val="44"/>
        </w:numPr>
        <w:tabs>
          <w:tab w:val="left" w:pos="709"/>
          <w:tab w:val="left" w:pos="851"/>
        </w:tabs>
        <w:ind w:left="0" w:right="28" w:firstLine="567"/>
        <w:jc w:val="both"/>
        <w:rPr>
          <w:lang w:val="uk-UA"/>
        </w:rPr>
      </w:pPr>
      <w:r w:rsidRPr="008A2F35">
        <w:rPr>
          <w:lang w:val="uk-UA"/>
        </w:rPr>
        <w:t>730 000 грн - на природоохоронні заходи за рахунок</w:t>
      </w:r>
      <w:r w:rsidR="00493B61" w:rsidRPr="008A2F35">
        <w:rPr>
          <w:lang w:val="uk-UA"/>
        </w:rPr>
        <w:t xml:space="preserve"> надходжень до фонду охорони навколишнього природного середовища</w:t>
      </w:r>
      <w:r w:rsidRPr="008A2F35">
        <w:rPr>
          <w:lang w:val="uk-UA"/>
        </w:rPr>
        <w:t>.</w:t>
      </w:r>
    </w:p>
    <w:p w:rsidR="000F002D" w:rsidRPr="008A2F35" w:rsidRDefault="00493B61" w:rsidP="00493B61">
      <w:pPr>
        <w:pStyle w:val="a9"/>
        <w:tabs>
          <w:tab w:val="left" w:pos="3390"/>
        </w:tabs>
        <w:ind w:left="1134" w:right="28"/>
        <w:jc w:val="both"/>
        <w:rPr>
          <w:noProof/>
          <w:highlight w:val="yellow"/>
          <w:lang w:val="uk-UA"/>
        </w:rPr>
      </w:pPr>
      <w:r w:rsidRPr="008A2F35">
        <w:rPr>
          <w:lang w:val="uk-UA"/>
        </w:rPr>
        <w:tab/>
      </w:r>
    </w:p>
    <w:p w:rsidR="000F002D" w:rsidRPr="008A2F35" w:rsidRDefault="000F002D" w:rsidP="000F002D">
      <w:pPr>
        <w:pStyle w:val="a9"/>
        <w:ind w:left="14" w:right="28" w:firstLine="388"/>
        <w:jc w:val="center"/>
        <w:rPr>
          <w:b/>
          <w:lang w:val="uk-UA"/>
        </w:rPr>
      </w:pPr>
      <w:r w:rsidRPr="008A2F35">
        <w:rPr>
          <w:b/>
          <w:lang w:val="uk-UA"/>
        </w:rPr>
        <w:t>УПРАВЛІННЯ КАПІТАЛЬНОГО БУДІВНИЦТВА</w:t>
      </w:r>
      <w:r w:rsidR="00DA021A">
        <w:rPr>
          <w:b/>
          <w:lang w:val="uk-UA"/>
        </w:rPr>
        <w:t xml:space="preserve"> </w:t>
      </w:r>
      <w:r w:rsidRPr="008A2F35">
        <w:rPr>
          <w:b/>
          <w:lang w:val="uk-UA"/>
        </w:rPr>
        <w:t>ЧОРНОМОРСЬКОЇ МІСЬКОЇ РАДИ ОДЕСЬКОЇ ОБЛАСТІ</w:t>
      </w:r>
    </w:p>
    <w:p w:rsidR="000F002D" w:rsidRPr="008A2F35" w:rsidRDefault="000F002D" w:rsidP="000F002D">
      <w:pPr>
        <w:pStyle w:val="a9"/>
        <w:ind w:left="14" w:right="28" w:firstLine="388"/>
        <w:jc w:val="center"/>
        <w:rPr>
          <w:b/>
          <w:sz w:val="28"/>
          <w:szCs w:val="28"/>
          <w:lang w:val="uk-UA"/>
        </w:rPr>
      </w:pPr>
    </w:p>
    <w:p w:rsidR="000F002D" w:rsidRPr="008A2F35" w:rsidRDefault="000F002D" w:rsidP="001F0495">
      <w:pPr>
        <w:pStyle w:val="a9"/>
        <w:ind w:left="14" w:right="28" w:firstLine="553"/>
        <w:jc w:val="both"/>
        <w:rPr>
          <w:lang w:val="uk-UA"/>
        </w:rPr>
      </w:pPr>
      <w:r w:rsidRPr="008A2F35">
        <w:rPr>
          <w:lang w:val="uk-UA"/>
        </w:rPr>
        <w:t xml:space="preserve">В  проєкті  бюджету Чорноморської міської територіальної громади на 2021 рік  управлінню капітального будівництва Чорноморської міської ради Одеської області визначені </w:t>
      </w:r>
      <w:r w:rsidR="00D77CFC" w:rsidRPr="008A2F35">
        <w:rPr>
          <w:lang w:val="uk-UA"/>
        </w:rPr>
        <w:t xml:space="preserve">бюджетні призначення у сумі </w:t>
      </w:r>
      <w:r w:rsidRPr="008A2F35">
        <w:rPr>
          <w:lang w:val="uk-UA"/>
        </w:rPr>
        <w:t>2 241 200 грн, які будуть спрямовані на утримання управління.</w:t>
      </w:r>
    </w:p>
    <w:p w:rsidR="00DE482E" w:rsidRPr="008A2F35" w:rsidRDefault="00DE482E" w:rsidP="000F002D">
      <w:pPr>
        <w:spacing w:after="0"/>
        <w:jc w:val="center"/>
        <w:rPr>
          <w:rFonts w:ascii="Times New Roman" w:hAnsi="Times New Roman" w:cs="Times New Roman"/>
          <w:b/>
          <w:sz w:val="24"/>
          <w:szCs w:val="24"/>
          <w:lang w:val="uk-UA"/>
        </w:rPr>
      </w:pPr>
    </w:p>
    <w:p w:rsidR="000F002D" w:rsidRPr="008A2F35" w:rsidRDefault="000F002D" w:rsidP="000F002D">
      <w:pPr>
        <w:spacing w:after="0"/>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УПРАВЛІННЯ КОМУНАЛЬНОЇ ВЛАСНОСТІ ТА ЗЕМЕЛЬНИХ ВІДНОСИН    ЧОРНОМОРСЬКОЇ МІСЬКОЇ РАДИ </w:t>
      </w:r>
      <w:r w:rsidR="00565566">
        <w:rPr>
          <w:rFonts w:ascii="Times New Roman" w:hAnsi="Times New Roman" w:cs="Times New Roman"/>
          <w:b/>
          <w:sz w:val="24"/>
          <w:szCs w:val="24"/>
          <w:lang w:val="uk-UA"/>
        </w:rPr>
        <w:t>О</w:t>
      </w:r>
      <w:r w:rsidRPr="008A2F35">
        <w:rPr>
          <w:rFonts w:ascii="Times New Roman" w:hAnsi="Times New Roman" w:cs="Times New Roman"/>
          <w:b/>
          <w:sz w:val="24"/>
          <w:szCs w:val="24"/>
          <w:lang w:val="uk-UA"/>
        </w:rPr>
        <w:t>ДЕСЬКОЇ ОБЛАСТІ</w:t>
      </w:r>
    </w:p>
    <w:p w:rsidR="007D0A4D" w:rsidRPr="008A2F35" w:rsidRDefault="007D0A4D" w:rsidP="000F002D">
      <w:pPr>
        <w:spacing w:after="0"/>
        <w:jc w:val="center"/>
        <w:rPr>
          <w:rFonts w:ascii="Times New Roman" w:hAnsi="Times New Roman" w:cs="Times New Roman"/>
          <w:b/>
          <w:sz w:val="24"/>
          <w:szCs w:val="24"/>
          <w:lang w:val="uk-UA"/>
        </w:rPr>
      </w:pPr>
    </w:p>
    <w:p w:rsidR="000F002D" w:rsidRPr="008A2F35" w:rsidRDefault="000F002D" w:rsidP="007D0A4D">
      <w:pPr>
        <w:spacing w:after="0" w:line="240" w:lineRule="auto"/>
        <w:ind w:right="-6" w:firstLine="567"/>
        <w:jc w:val="both"/>
        <w:rPr>
          <w:rFonts w:ascii="Times New Roman" w:hAnsi="Times New Roman" w:cs="Times New Roman"/>
          <w:sz w:val="24"/>
          <w:szCs w:val="24"/>
          <w:highlight w:val="yellow"/>
          <w:lang w:val="uk-UA"/>
        </w:rPr>
      </w:pPr>
      <w:r w:rsidRPr="008A2F35">
        <w:rPr>
          <w:rFonts w:ascii="Times New Roman" w:hAnsi="Times New Roman" w:cs="Times New Roman"/>
          <w:sz w:val="24"/>
          <w:szCs w:val="24"/>
          <w:lang w:val="uk-UA"/>
        </w:rPr>
        <w:t xml:space="preserve">В проєкті бюджету Чорноморської міської територіальної громади на 2021 рік </w:t>
      </w:r>
      <w:r w:rsidRPr="008A2F35">
        <w:rPr>
          <w:rFonts w:ascii="Times New Roman" w:hAnsi="Times New Roman" w:cs="Times New Roman"/>
          <w:b/>
          <w:sz w:val="24"/>
          <w:szCs w:val="24"/>
          <w:lang w:val="uk-UA"/>
        </w:rPr>
        <w:t>відділу комунальної власності та земельних відносин Чорноморської міської ради</w:t>
      </w:r>
      <w:r w:rsidR="003E67CF">
        <w:rPr>
          <w:rFonts w:ascii="Times New Roman" w:hAnsi="Times New Roman" w:cs="Times New Roman"/>
          <w:b/>
          <w:sz w:val="24"/>
          <w:szCs w:val="24"/>
          <w:lang w:val="uk-UA"/>
        </w:rPr>
        <w:t xml:space="preserve">  </w:t>
      </w:r>
      <w:r w:rsidRPr="008A2F35">
        <w:rPr>
          <w:rFonts w:ascii="Times New Roman" w:hAnsi="Times New Roman" w:cs="Times New Roman"/>
          <w:b/>
          <w:sz w:val="24"/>
          <w:szCs w:val="24"/>
          <w:lang w:val="uk-UA"/>
        </w:rPr>
        <w:t xml:space="preserve">Одеської області </w:t>
      </w:r>
      <w:r w:rsidRPr="008A2F35">
        <w:rPr>
          <w:rFonts w:ascii="Times New Roman" w:hAnsi="Times New Roman" w:cs="Times New Roman"/>
          <w:sz w:val="24"/>
          <w:szCs w:val="24"/>
          <w:lang w:val="uk-UA"/>
        </w:rPr>
        <w:t xml:space="preserve"> </w:t>
      </w:r>
      <w:r w:rsidR="001F0495" w:rsidRPr="008A2F35">
        <w:rPr>
          <w:rFonts w:ascii="Times New Roman" w:hAnsi="Times New Roman" w:cs="Times New Roman"/>
          <w:sz w:val="24"/>
          <w:szCs w:val="24"/>
          <w:lang w:val="uk-UA"/>
        </w:rPr>
        <w:t>визначені бюджетні призначення у сумі</w:t>
      </w:r>
      <w:r w:rsidRPr="008A2F35">
        <w:rPr>
          <w:rFonts w:ascii="Times New Roman" w:hAnsi="Times New Roman" w:cs="Times New Roman"/>
          <w:b/>
          <w:sz w:val="24"/>
          <w:szCs w:val="24"/>
          <w:lang w:val="uk-UA"/>
        </w:rPr>
        <w:t xml:space="preserve"> 11 857 900 грн</w:t>
      </w:r>
      <w:r w:rsidRPr="008A2F35">
        <w:rPr>
          <w:rFonts w:ascii="Times New Roman" w:hAnsi="Times New Roman" w:cs="Times New Roman"/>
          <w:sz w:val="24"/>
          <w:szCs w:val="24"/>
          <w:lang w:val="uk-UA"/>
        </w:rPr>
        <w:t>, зокрема</w:t>
      </w:r>
      <w:r w:rsidR="001F0495" w:rsidRPr="008A2F35">
        <w:rPr>
          <w:rFonts w:ascii="Times New Roman" w:hAnsi="Times New Roman" w:cs="Times New Roman"/>
          <w:sz w:val="24"/>
          <w:szCs w:val="24"/>
          <w:lang w:val="uk-UA"/>
        </w:rPr>
        <w:t xml:space="preserve"> на</w:t>
      </w:r>
      <w:r w:rsidRPr="008A2F35">
        <w:rPr>
          <w:rFonts w:ascii="Times New Roman" w:hAnsi="Times New Roman" w:cs="Times New Roman"/>
          <w:sz w:val="24"/>
          <w:szCs w:val="24"/>
          <w:lang w:val="uk-UA"/>
        </w:rPr>
        <w:t>:</w:t>
      </w:r>
    </w:p>
    <w:p w:rsidR="000F002D" w:rsidRPr="008A2F35" w:rsidRDefault="000F002D" w:rsidP="007D0A4D">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утримання управління - 2 692 900 грн;</w:t>
      </w:r>
    </w:p>
    <w:p w:rsidR="000F002D" w:rsidRPr="008A2F35" w:rsidRDefault="000F002D" w:rsidP="007D0A4D">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оплату послуг з теплопостачання будинку побуту "Шкільний"- 30 000 грн;</w:t>
      </w:r>
    </w:p>
    <w:p w:rsidR="000F002D" w:rsidRPr="008A2F35" w:rsidRDefault="000F002D" w:rsidP="007D0A4D">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розробка проєкту землеустрою земельних ділянок, які знаходяться на території Чорноморської міської територіальної громади</w:t>
      </w:r>
      <w:r w:rsidR="007D0A4D"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- 50 000 грн;</w:t>
      </w:r>
    </w:p>
    <w:p w:rsidR="000F002D" w:rsidRPr="008A2F35" w:rsidRDefault="000F002D" w:rsidP="007D0A4D">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надання фінансової підтримки комунальному підприємству "Палац спорту "Юність" - 8 900 000 грн;</w:t>
      </w:r>
    </w:p>
    <w:p w:rsidR="000F002D" w:rsidRPr="008A2F35" w:rsidRDefault="000F002D" w:rsidP="007D0A4D">
      <w:pPr>
        <w:spacing w:after="0" w:line="240" w:lineRule="auto"/>
        <w:ind w:right="-6"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надання фінансової підтримки комунальному підприємству "Чорноморський аквапарк" - 185</w:t>
      </w:r>
      <w:r w:rsidR="00B068D2" w:rsidRPr="008A2F35">
        <w:rPr>
          <w:rFonts w:ascii="Times New Roman" w:hAnsi="Times New Roman" w:cs="Times New Roman"/>
          <w:sz w:val="24"/>
          <w:szCs w:val="24"/>
          <w:lang w:val="uk-UA"/>
        </w:rPr>
        <w:t> </w:t>
      </w:r>
      <w:r w:rsidRPr="008A2F35">
        <w:rPr>
          <w:rFonts w:ascii="Times New Roman" w:hAnsi="Times New Roman" w:cs="Times New Roman"/>
          <w:sz w:val="24"/>
          <w:szCs w:val="24"/>
          <w:lang w:val="uk-UA"/>
        </w:rPr>
        <w:t>000</w:t>
      </w:r>
      <w:r w:rsidR="00B068D2" w:rsidRPr="008A2F35">
        <w:rPr>
          <w:rFonts w:ascii="Times New Roman" w:hAnsi="Times New Roman" w:cs="Times New Roman"/>
          <w:sz w:val="24"/>
          <w:szCs w:val="24"/>
          <w:lang w:val="uk-UA"/>
        </w:rPr>
        <w:t xml:space="preserve"> </w:t>
      </w:r>
      <w:r w:rsidRPr="008A2F35">
        <w:rPr>
          <w:rFonts w:ascii="Times New Roman" w:hAnsi="Times New Roman" w:cs="Times New Roman"/>
          <w:sz w:val="24"/>
          <w:szCs w:val="24"/>
          <w:lang w:val="uk-UA"/>
        </w:rPr>
        <w:t>грн.</w:t>
      </w:r>
    </w:p>
    <w:p w:rsidR="000F002D" w:rsidRPr="008A2F35" w:rsidRDefault="000F002D" w:rsidP="000F002D">
      <w:pPr>
        <w:spacing w:after="0" w:line="240" w:lineRule="auto"/>
        <w:jc w:val="center"/>
        <w:rPr>
          <w:rFonts w:ascii="Times New Roman" w:hAnsi="Times New Roman" w:cs="Times New Roman"/>
          <w:b/>
          <w:sz w:val="24"/>
          <w:szCs w:val="24"/>
          <w:highlight w:val="yellow"/>
          <w:lang w:val="uk-UA"/>
        </w:rPr>
      </w:pPr>
    </w:p>
    <w:p w:rsidR="003E67CF" w:rsidRDefault="000F002D" w:rsidP="000F002D">
      <w:pPr>
        <w:spacing w:after="0" w:line="240" w:lineRule="auto"/>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 xml:space="preserve">ФІНАНСОВЕ  УПРАВЛІННЯ ЧОРНОМОРСЬКОЇ МІСЬКОЇ РАДИ </w:t>
      </w:r>
    </w:p>
    <w:p w:rsidR="000F002D" w:rsidRPr="008A2F35" w:rsidRDefault="000F002D" w:rsidP="000F002D">
      <w:pPr>
        <w:spacing w:after="0" w:line="240" w:lineRule="auto"/>
        <w:jc w:val="center"/>
        <w:rPr>
          <w:rFonts w:ascii="Times New Roman" w:hAnsi="Times New Roman" w:cs="Times New Roman"/>
          <w:b/>
          <w:sz w:val="24"/>
          <w:szCs w:val="24"/>
          <w:lang w:val="uk-UA"/>
        </w:rPr>
      </w:pPr>
      <w:r w:rsidRPr="008A2F35">
        <w:rPr>
          <w:rFonts w:ascii="Times New Roman" w:hAnsi="Times New Roman" w:cs="Times New Roman"/>
          <w:b/>
          <w:sz w:val="24"/>
          <w:szCs w:val="24"/>
          <w:lang w:val="uk-UA"/>
        </w:rPr>
        <w:t>ОДЕСЬКОЇ ОБЛАСТІ</w:t>
      </w:r>
    </w:p>
    <w:p w:rsidR="000F002D" w:rsidRPr="003E67CF" w:rsidRDefault="000F002D" w:rsidP="000F002D">
      <w:pPr>
        <w:spacing w:after="0" w:line="240" w:lineRule="auto"/>
        <w:rPr>
          <w:rFonts w:ascii="Times New Roman" w:hAnsi="Times New Roman" w:cs="Times New Roman"/>
          <w:sz w:val="12"/>
          <w:szCs w:val="12"/>
          <w:highlight w:val="yellow"/>
          <w:lang w:val="uk-UA"/>
        </w:rPr>
      </w:pPr>
    </w:p>
    <w:p w:rsidR="000F002D" w:rsidRPr="003E67CF" w:rsidRDefault="000F002D" w:rsidP="00B068D2">
      <w:pPr>
        <w:spacing w:after="0" w:line="240" w:lineRule="auto"/>
        <w:ind w:right="-5" w:firstLine="567"/>
        <w:jc w:val="both"/>
        <w:rPr>
          <w:rFonts w:ascii="Times New Roman" w:hAnsi="Times New Roman" w:cs="Times New Roman"/>
          <w:sz w:val="24"/>
          <w:szCs w:val="24"/>
          <w:lang w:val="uk-UA"/>
        </w:rPr>
      </w:pPr>
      <w:r w:rsidRPr="003E67CF">
        <w:rPr>
          <w:rFonts w:ascii="Times New Roman" w:hAnsi="Times New Roman" w:cs="Times New Roman"/>
          <w:sz w:val="24"/>
          <w:szCs w:val="24"/>
          <w:lang w:val="uk-UA"/>
        </w:rPr>
        <w:t xml:space="preserve">В проєкті бюджету Чорноморської міської територіальної громади на 2021 рік </w:t>
      </w:r>
      <w:r w:rsidRPr="003E67CF">
        <w:rPr>
          <w:rFonts w:ascii="Times New Roman" w:hAnsi="Times New Roman" w:cs="Times New Roman"/>
          <w:b/>
          <w:sz w:val="24"/>
          <w:szCs w:val="24"/>
          <w:lang w:val="uk-UA"/>
        </w:rPr>
        <w:t xml:space="preserve">фінансовому управлінню  Чорноморської міської ради Одеської області </w:t>
      </w:r>
      <w:r w:rsidRPr="003E67CF">
        <w:rPr>
          <w:rFonts w:ascii="Times New Roman" w:hAnsi="Times New Roman" w:cs="Times New Roman"/>
          <w:sz w:val="24"/>
          <w:szCs w:val="24"/>
          <w:lang w:val="uk-UA"/>
        </w:rPr>
        <w:t xml:space="preserve"> </w:t>
      </w:r>
      <w:r w:rsidR="007911EE" w:rsidRPr="003E67CF">
        <w:rPr>
          <w:rFonts w:ascii="Times New Roman" w:hAnsi="Times New Roman" w:cs="Times New Roman"/>
          <w:sz w:val="24"/>
          <w:szCs w:val="24"/>
          <w:lang w:val="uk-UA"/>
        </w:rPr>
        <w:t xml:space="preserve">визначені бюджетні призначення у сумі </w:t>
      </w:r>
      <w:r w:rsidRPr="003E67CF">
        <w:rPr>
          <w:rFonts w:ascii="Times New Roman" w:hAnsi="Times New Roman" w:cs="Times New Roman"/>
          <w:b/>
          <w:sz w:val="24"/>
          <w:szCs w:val="24"/>
          <w:lang w:val="uk-UA"/>
        </w:rPr>
        <w:t>1</w:t>
      </w:r>
      <w:r w:rsidR="00535C6F">
        <w:rPr>
          <w:rFonts w:ascii="Times New Roman" w:hAnsi="Times New Roman" w:cs="Times New Roman"/>
          <w:b/>
          <w:sz w:val="24"/>
          <w:szCs w:val="24"/>
          <w:lang w:val="uk-UA"/>
        </w:rPr>
        <w:t xml:space="preserve">61 679 </w:t>
      </w:r>
      <w:r w:rsidR="003E67CF" w:rsidRPr="003E67CF">
        <w:rPr>
          <w:rFonts w:ascii="Times New Roman" w:hAnsi="Times New Roman" w:cs="Times New Roman"/>
          <w:b/>
          <w:sz w:val="24"/>
          <w:szCs w:val="24"/>
          <w:lang w:val="uk-UA"/>
        </w:rPr>
        <w:t>300</w:t>
      </w:r>
      <w:r w:rsidRPr="003E67CF">
        <w:rPr>
          <w:rFonts w:ascii="Times New Roman" w:hAnsi="Times New Roman" w:cs="Times New Roman"/>
          <w:b/>
          <w:sz w:val="24"/>
          <w:szCs w:val="24"/>
          <w:lang w:val="uk-UA"/>
        </w:rPr>
        <w:t xml:space="preserve"> грн</w:t>
      </w:r>
      <w:r w:rsidRPr="003E67CF">
        <w:rPr>
          <w:rFonts w:ascii="Times New Roman" w:hAnsi="Times New Roman" w:cs="Times New Roman"/>
          <w:sz w:val="24"/>
          <w:szCs w:val="24"/>
          <w:lang w:val="uk-UA"/>
        </w:rPr>
        <w:t xml:space="preserve">, із яких </w:t>
      </w:r>
      <w:r w:rsidR="007911EE" w:rsidRPr="003E67CF">
        <w:rPr>
          <w:rFonts w:ascii="Times New Roman" w:hAnsi="Times New Roman" w:cs="Times New Roman"/>
          <w:sz w:val="24"/>
          <w:szCs w:val="24"/>
          <w:lang w:val="uk-UA"/>
        </w:rPr>
        <w:t xml:space="preserve">за </w:t>
      </w:r>
      <w:r w:rsidRPr="003E67CF">
        <w:rPr>
          <w:rFonts w:ascii="Times New Roman" w:hAnsi="Times New Roman" w:cs="Times New Roman"/>
          <w:sz w:val="24"/>
          <w:szCs w:val="24"/>
          <w:lang w:val="uk-UA"/>
        </w:rPr>
        <w:t>загальн</w:t>
      </w:r>
      <w:r w:rsidR="007911EE" w:rsidRPr="003E67CF">
        <w:rPr>
          <w:rFonts w:ascii="Times New Roman" w:hAnsi="Times New Roman" w:cs="Times New Roman"/>
          <w:sz w:val="24"/>
          <w:szCs w:val="24"/>
          <w:lang w:val="uk-UA"/>
        </w:rPr>
        <w:t xml:space="preserve">им </w:t>
      </w:r>
      <w:r w:rsidRPr="003E67CF">
        <w:rPr>
          <w:rFonts w:ascii="Times New Roman" w:hAnsi="Times New Roman" w:cs="Times New Roman"/>
          <w:sz w:val="24"/>
          <w:szCs w:val="24"/>
          <w:lang w:val="uk-UA"/>
        </w:rPr>
        <w:t>фонд</w:t>
      </w:r>
      <w:r w:rsidR="007911EE" w:rsidRPr="003E67CF">
        <w:rPr>
          <w:rFonts w:ascii="Times New Roman" w:hAnsi="Times New Roman" w:cs="Times New Roman"/>
          <w:sz w:val="24"/>
          <w:szCs w:val="24"/>
          <w:lang w:val="uk-UA"/>
        </w:rPr>
        <w:t xml:space="preserve">ом - </w:t>
      </w:r>
      <w:r w:rsidRPr="003E67CF">
        <w:rPr>
          <w:rFonts w:ascii="Times New Roman" w:hAnsi="Times New Roman" w:cs="Times New Roman"/>
          <w:sz w:val="24"/>
          <w:szCs w:val="24"/>
          <w:lang w:val="uk-UA"/>
        </w:rPr>
        <w:t>1</w:t>
      </w:r>
      <w:r w:rsidR="00535C6F">
        <w:rPr>
          <w:rFonts w:ascii="Times New Roman" w:hAnsi="Times New Roman" w:cs="Times New Roman"/>
          <w:sz w:val="24"/>
          <w:szCs w:val="24"/>
          <w:lang w:val="uk-UA"/>
        </w:rPr>
        <w:t>56</w:t>
      </w:r>
      <w:r w:rsidR="003E67CF" w:rsidRPr="003E67CF">
        <w:rPr>
          <w:rFonts w:ascii="Times New Roman" w:hAnsi="Times New Roman" w:cs="Times New Roman"/>
          <w:sz w:val="24"/>
          <w:szCs w:val="24"/>
          <w:lang w:val="uk-UA"/>
        </w:rPr>
        <w:t xml:space="preserve"> </w:t>
      </w:r>
      <w:r w:rsidR="00535C6F">
        <w:rPr>
          <w:rFonts w:ascii="Times New Roman" w:hAnsi="Times New Roman" w:cs="Times New Roman"/>
          <w:sz w:val="24"/>
          <w:szCs w:val="24"/>
          <w:lang w:val="uk-UA"/>
        </w:rPr>
        <w:t>079</w:t>
      </w:r>
      <w:r w:rsidR="003E67CF" w:rsidRPr="003E67CF">
        <w:rPr>
          <w:rFonts w:ascii="Times New Roman" w:hAnsi="Times New Roman" w:cs="Times New Roman"/>
          <w:sz w:val="24"/>
          <w:szCs w:val="24"/>
          <w:lang w:val="uk-UA"/>
        </w:rPr>
        <w:t xml:space="preserve"> 300</w:t>
      </w:r>
      <w:r w:rsidRPr="003E67CF">
        <w:rPr>
          <w:rFonts w:ascii="Times New Roman" w:hAnsi="Times New Roman" w:cs="Times New Roman"/>
          <w:sz w:val="24"/>
          <w:szCs w:val="24"/>
          <w:lang w:val="uk-UA"/>
        </w:rPr>
        <w:t xml:space="preserve"> грн та спеціальн</w:t>
      </w:r>
      <w:r w:rsidR="007911EE" w:rsidRPr="003E67CF">
        <w:rPr>
          <w:rFonts w:ascii="Times New Roman" w:hAnsi="Times New Roman" w:cs="Times New Roman"/>
          <w:sz w:val="24"/>
          <w:szCs w:val="24"/>
          <w:lang w:val="uk-UA"/>
        </w:rPr>
        <w:t>им фондом -</w:t>
      </w:r>
      <w:r w:rsidR="00B068D2" w:rsidRPr="003E67CF">
        <w:rPr>
          <w:rFonts w:ascii="Times New Roman" w:hAnsi="Times New Roman" w:cs="Times New Roman"/>
          <w:sz w:val="24"/>
          <w:szCs w:val="24"/>
          <w:lang w:val="uk-UA"/>
        </w:rPr>
        <w:t xml:space="preserve"> 5 600 000  гривень.</w:t>
      </w:r>
    </w:p>
    <w:p w:rsidR="00B068D2" w:rsidRPr="003E67CF" w:rsidRDefault="00B068D2" w:rsidP="00B068D2">
      <w:pPr>
        <w:spacing w:after="0" w:line="240" w:lineRule="auto"/>
        <w:ind w:right="-5" w:firstLine="567"/>
        <w:jc w:val="both"/>
        <w:rPr>
          <w:rFonts w:ascii="Times New Roman" w:hAnsi="Times New Roman" w:cs="Times New Roman"/>
          <w:sz w:val="24"/>
          <w:szCs w:val="24"/>
          <w:lang w:val="uk-UA"/>
        </w:rPr>
      </w:pPr>
      <w:r w:rsidRPr="003E67CF">
        <w:rPr>
          <w:rFonts w:ascii="Times New Roman" w:hAnsi="Times New Roman" w:cs="Times New Roman"/>
          <w:sz w:val="24"/>
          <w:szCs w:val="24"/>
          <w:lang w:val="uk-UA"/>
        </w:rPr>
        <w:t>Визначені видатки розподілені наступним чином:</w:t>
      </w:r>
    </w:p>
    <w:p w:rsidR="000F002D" w:rsidRPr="003E67CF" w:rsidRDefault="000F002D" w:rsidP="00B068D2">
      <w:pPr>
        <w:spacing w:after="0" w:line="240" w:lineRule="auto"/>
        <w:ind w:right="-5" w:firstLine="567"/>
        <w:jc w:val="both"/>
        <w:rPr>
          <w:rFonts w:ascii="Times New Roman" w:hAnsi="Times New Roman" w:cs="Times New Roman"/>
          <w:sz w:val="24"/>
          <w:szCs w:val="24"/>
          <w:u w:val="single"/>
          <w:lang w:val="uk-UA"/>
        </w:rPr>
      </w:pPr>
      <w:r w:rsidRPr="003E67CF">
        <w:rPr>
          <w:rFonts w:ascii="Times New Roman" w:hAnsi="Times New Roman" w:cs="Times New Roman"/>
          <w:sz w:val="24"/>
          <w:szCs w:val="24"/>
          <w:lang w:val="uk-UA"/>
        </w:rPr>
        <w:t xml:space="preserve">- на утримання фінансового управління Чорноморської міської ради </w:t>
      </w:r>
      <w:r w:rsidR="009B2959" w:rsidRPr="003E67CF">
        <w:rPr>
          <w:rFonts w:ascii="Times New Roman" w:hAnsi="Times New Roman" w:cs="Times New Roman"/>
          <w:sz w:val="24"/>
          <w:szCs w:val="24"/>
          <w:lang w:val="uk-UA"/>
        </w:rPr>
        <w:t xml:space="preserve">Одеської області - </w:t>
      </w:r>
      <w:r w:rsidR="00240EB2" w:rsidRPr="003E67CF">
        <w:rPr>
          <w:rFonts w:ascii="Times New Roman" w:hAnsi="Times New Roman" w:cs="Times New Roman"/>
          <w:sz w:val="24"/>
          <w:szCs w:val="24"/>
          <w:lang w:val="uk-UA"/>
        </w:rPr>
        <w:t>4 537 900</w:t>
      </w:r>
      <w:r w:rsidR="009B2959" w:rsidRPr="003E67CF">
        <w:rPr>
          <w:rFonts w:ascii="Times New Roman" w:hAnsi="Times New Roman" w:cs="Times New Roman"/>
          <w:sz w:val="24"/>
          <w:szCs w:val="24"/>
          <w:lang w:val="uk-UA"/>
        </w:rPr>
        <w:t xml:space="preserve"> гривень</w:t>
      </w:r>
      <w:r w:rsidRPr="003E67CF">
        <w:rPr>
          <w:rFonts w:ascii="Times New Roman" w:hAnsi="Times New Roman" w:cs="Times New Roman"/>
          <w:sz w:val="24"/>
          <w:szCs w:val="24"/>
          <w:lang w:val="uk-UA"/>
        </w:rPr>
        <w:t>;</w:t>
      </w:r>
    </w:p>
    <w:p w:rsidR="000F002D" w:rsidRPr="003E67CF" w:rsidRDefault="000F002D" w:rsidP="00B068D2">
      <w:pPr>
        <w:spacing w:after="0" w:line="240" w:lineRule="auto"/>
        <w:ind w:right="-5" w:firstLine="567"/>
        <w:jc w:val="both"/>
        <w:rPr>
          <w:rFonts w:ascii="Times New Roman" w:hAnsi="Times New Roman" w:cs="Times New Roman"/>
          <w:sz w:val="24"/>
          <w:szCs w:val="24"/>
          <w:lang w:val="uk-UA"/>
        </w:rPr>
      </w:pPr>
      <w:r w:rsidRPr="003E67CF">
        <w:rPr>
          <w:rFonts w:ascii="Times New Roman" w:hAnsi="Times New Roman" w:cs="Times New Roman"/>
          <w:sz w:val="24"/>
          <w:szCs w:val="24"/>
          <w:lang w:val="uk-UA"/>
        </w:rPr>
        <w:t>- нерозподілен</w:t>
      </w:r>
      <w:r w:rsidR="00535C6F">
        <w:rPr>
          <w:rFonts w:ascii="Times New Roman" w:hAnsi="Times New Roman" w:cs="Times New Roman"/>
          <w:sz w:val="24"/>
          <w:szCs w:val="24"/>
          <w:lang w:val="uk-UA"/>
        </w:rPr>
        <w:t>і</w:t>
      </w:r>
      <w:r w:rsidRPr="003E67CF">
        <w:rPr>
          <w:rFonts w:ascii="Times New Roman" w:hAnsi="Times New Roman" w:cs="Times New Roman"/>
          <w:sz w:val="24"/>
          <w:szCs w:val="24"/>
          <w:lang w:val="uk-UA"/>
        </w:rPr>
        <w:t xml:space="preserve"> кошт</w:t>
      </w:r>
      <w:r w:rsidR="00535C6F">
        <w:rPr>
          <w:rFonts w:ascii="Times New Roman" w:hAnsi="Times New Roman" w:cs="Times New Roman"/>
          <w:sz w:val="24"/>
          <w:szCs w:val="24"/>
          <w:lang w:val="uk-UA"/>
        </w:rPr>
        <w:t>и</w:t>
      </w:r>
      <w:r w:rsidRPr="003E67CF">
        <w:rPr>
          <w:rFonts w:ascii="Times New Roman" w:hAnsi="Times New Roman" w:cs="Times New Roman"/>
          <w:sz w:val="24"/>
          <w:szCs w:val="24"/>
          <w:lang w:val="uk-UA"/>
        </w:rPr>
        <w:t xml:space="preserve"> бюджету -  </w:t>
      </w:r>
      <w:r w:rsidR="00535C6F">
        <w:rPr>
          <w:rFonts w:ascii="Times New Roman" w:hAnsi="Times New Roman" w:cs="Times New Roman"/>
          <w:sz w:val="24"/>
          <w:szCs w:val="24"/>
          <w:lang w:val="uk-UA"/>
        </w:rPr>
        <w:t>100 500 100</w:t>
      </w:r>
      <w:r w:rsidRPr="003E67CF">
        <w:rPr>
          <w:rFonts w:ascii="Times New Roman" w:hAnsi="Times New Roman" w:cs="Times New Roman"/>
          <w:sz w:val="24"/>
          <w:szCs w:val="24"/>
          <w:lang w:val="uk-UA"/>
        </w:rPr>
        <w:t xml:space="preserve"> гр</w:t>
      </w:r>
      <w:r w:rsidR="009B2959" w:rsidRPr="003E67CF">
        <w:rPr>
          <w:rFonts w:ascii="Times New Roman" w:hAnsi="Times New Roman" w:cs="Times New Roman"/>
          <w:sz w:val="24"/>
          <w:szCs w:val="24"/>
          <w:lang w:val="uk-UA"/>
        </w:rPr>
        <w:t>ивень</w:t>
      </w:r>
      <w:r w:rsidR="00006402">
        <w:rPr>
          <w:rFonts w:ascii="Times New Roman" w:hAnsi="Times New Roman" w:cs="Times New Roman"/>
          <w:sz w:val="24"/>
          <w:szCs w:val="24"/>
          <w:lang w:val="uk-UA"/>
        </w:rPr>
        <w:t>, із них нерозподілені кошти  загального фонду - 94 900 100 гривень та бюджету розвитку - 5 600 000 гривень</w:t>
      </w:r>
      <w:r w:rsidRPr="003E67CF">
        <w:rPr>
          <w:rFonts w:ascii="Times New Roman" w:hAnsi="Times New Roman" w:cs="Times New Roman"/>
          <w:sz w:val="24"/>
          <w:szCs w:val="24"/>
          <w:lang w:val="uk-UA"/>
        </w:rPr>
        <w:t>;</w:t>
      </w:r>
    </w:p>
    <w:p w:rsidR="000F002D" w:rsidRPr="003E67CF" w:rsidRDefault="000F002D" w:rsidP="00B068D2">
      <w:pPr>
        <w:spacing w:after="0" w:line="240" w:lineRule="auto"/>
        <w:ind w:right="-5" w:firstLine="567"/>
        <w:jc w:val="both"/>
        <w:rPr>
          <w:rFonts w:ascii="Times New Roman" w:hAnsi="Times New Roman" w:cs="Times New Roman"/>
          <w:sz w:val="24"/>
          <w:szCs w:val="24"/>
          <w:lang w:val="uk-UA"/>
        </w:rPr>
      </w:pPr>
      <w:r w:rsidRPr="003E67CF">
        <w:rPr>
          <w:rFonts w:ascii="Times New Roman" w:hAnsi="Times New Roman" w:cs="Times New Roman"/>
          <w:sz w:val="24"/>
          <w:szCs w:val="24"/>
          <w:lang w:val="uk-UA"/>
        </w:rPr>
        <w:t xml:space="preserve">- резервний фонд - 8 000 </w:t>
      </w:r>
      <w:proofErr w:type="spellStart"/>
      <w:r w:rsidRPr="003E67CF">
        <w:rPr>
          <w:rFonts w:ascii="Times New Roman" w:hAnsi="Times New Roman" w:cs="Times New Roman"/>
          <w:sz w:val="24"/>
          <w:szCs w:val="24"/>
          <w:lang w:val="uk-UA"/>
        </w:rPr>
        <w:t>000</w:t>
      </w:r>
      <w:proofErr w:type="spellEnd"/>
      <w:r w:rsidRPr="003E67CF">
        <w:rPr>
          <w:rFonts w:ascii="Times New Roman" w:hAnsi="Times New Roman" w:cs="Times New Roman"/>
          <w:sz w:val="24"/>
          <w:szCs w:val="24"/>
          <w:lang w:val="uk-UA"/>
        </w:rPr>
        <w:t xml:space="preserve"> гр</w:t>
      </w:r>
      <w:r w:rsidR="009B2959" w:rsidRPr="003E67CF">
        <w:rPr>
          <w:rFonts w:ascii="Times New Roman" w:hAnsi="Times New Roman" w:cs="Times New Roman"/>
          <w:sz w:val="24"/>
          <w:szCs w:val="24"/>
          <w:lang w:val="uk-UA"/>
        </w:rPr>
        <w:t>ивень</w:t>
      </w:r>
      <w:r w:rsidRPr="003E67CF">
        <w:rPr>
          <w:rFonts w:ascii="Times New Roman" w:hAnsi="Times New Roman" w:cs="Times New Roman"/>
          <w:sz w:val="24"/>
          <w:szCs w:val="24"/>
          <w:lang w:val="uk-UA"/>
        </w:rPr>
        <w:t>;</w:t>
      </w:r>
    </w:p>
    <w:p w:rsidR="000F002D" w:rsidRPr="008A2F35" w:rsidRDefault="000F002D" w:rsidP="00B068D2">
      <w:pPr>
        <w:spacing w:after="0" w:line="240" w:lineRule="auto"/>
        <w:ind w:right="-5" w:firstLine="567"/>
        <w:jc w:val="both"/>
        <w:rPr>
          <w:rFonts w:ascii="Times New Roman" w:hAnsi="Times New Roman" w:cs="Times New Roman"/>
          <w:sz w:val="24"/>
          <w:szCs w:val="24"/>
          <w:lang w:val="uk-UA"/>
        </w:rPr>
      </w:pPr>
      <w:r w:rsidRPr="003E67CF">
        <w:rPr>
          <w:rFonts w:ascii="Times New Roman" w:hAnsi="Times New Roman" w:cs="Times New Roman"/>
          <w:sz w:val="24"/>
          <w:szCs w:val="24"/>
          <w:lang w:val="uk-UA"/>
        </w:rPr>
        <w:t xml:space="preserve">- реверсна дотація - 48 </w:t>
      </w:r>
      <w:r w:rsidR="00240EB2" w:rsidRPr="003E67CF">
        <w:rPr>
          <w:rFonts w:ascii="Times New Roman" w:hAnsi="Times New Roman" w:cs="Times New Roman"/>
          <w:sz w:val="24"/>
          <w:szCs w:val="24"/>
          <w:lang w:val="uk-UA"/>
        </w:rPr>
        <w:t>641 300</w:t>
      </w:r>
      <w:r w:rsidRPr="003E67CF">
        <w:rPr>
          <w:rFonts w:ascii="Times New Roman" w:hAnsi="Times New Roman" w:cs="Times New Roman"/>
          <w:sz w:val="24"/>
          <w:szCs w:val="24"/>
          <w:lang w:val="uk-UA"/>
        </w:rPr>
        <w:t xml:space="preserve"> </w:t>
      </w:r>
      <w:r w:rsidR="00B068D2" w:rsidRPr="003E67CF">
        <w:rPr>
          <w:rFonts w:ascii="Times New Roman" w:hAnsi="Times New Roman" w:cs="Times New Roman"/>
          <w:sz w:val="24"/>
          <w:szCs w:val="24"/>
          <w:lang w:val="uk-UA"/>
        </w:rPr>
        <w:t>гривень</w:t>
      </w:r>
      <w:r w:rsidR="009B2959" w:rsidRPr="003E67CF">
        <w:rPr>
          <w:rFonts w:ascii="Times New Roman" w:hAnsi="Times New Roman" w:cs="Times New Roman"/>
          <w:sz w:val="24"/>
          <w:szCs w:val="24"/>
          <w:lang w:val="uk-UA"/>
        </w:rPr>
        <w:t>.</w:t>
      </w:r>
    </w:p>
    <w:p w:rsidR="000F002D" w:rsidRPr="008A2F35" w:rsidRDefault="000F002D" w:rsidP="000F002D">
      <w:pPr>
        <w:spacing w:after="0" w:line="240" w:lineRule="auto"/>
        <w:ind w:firstLine="567"/>
        <w:jc w:val="both"/>
        <w:rPr>
          <w:rFonts w:ascii="Times New Roman" w:hAnsi="Times New Roman" w:cs="Times New Roman"/>
          <w:sz w:val="24"/>
          <w:szCs w:val="24"/>
          <w:highlight w:val="darkYellow"/>
          <w:lang w:val="uk-UA"/>
        </w:rPr>
      </w:pPr>
    </w:p>
    <w:p w:rsidR="002E137D" w:rsidRDefault="002E137D" w:rsidP="000F002D">
      <w:pPr>
        <w:pStyle w:val="a9"/>
        <w:spacing w:line="276" w:lineRule="auto"/>
        <w:ind w:right="-57" w:firstLine="567"/>
        <w:jc w:val="center"/>
        <w:rPr>
          <w:b/>
          <w:bCs/>
          <w:sz w:val="32"/>
          <w:szCs w:val="32"/>
          <w:lang w:val="uk-UA"/>
        </w:rPr>
      </w:pPr>
    </w:p>
    <w:p w:rsidR="002E137D" w:rsidRDefault="002E137D" w:rsidP="000F002D">
      <w:pPr>
        <w:pStyle w:val="a9"/>
        <w:spacing w:line="276" w:lineRule="auto"/>
        <w:ind w:right="-57" w:firstLine="567"/>
        <w:jc w:val="center"/>
        <w:rPr>
          <w:b/>
          <w:bCs/>
          <w:sz w:val="32"/>
          <w:szCs w:val="32"/>
          <w:lang w:val="uk-UA"/>
        </w:rPr>
      </w:pPr>
    </w:p>
    <w:p w:rsidR="000F002D" w:rsidRPr="00535C6F" w:rsidRDefault="000F002D" w:rsidP="000F002D">
      <w:pPr>
        <w:pStyle w:val="a9"/>
        <w:spacing w:line="276" w:lineRule="auto"/>
        <w:ind w:right="-57" w:firstLine="567"/>
        <w:jc w:val="center"/>
        <w:rPr>
          <w:b/>
          <w:bCs/>
          <w:sz w:val="28"/>
          <w:szCs w:val="28"/>
          <w:lang w:val="uk-UA"/>
        </w:rPr>
      </w:pPr>
      <w:r w:rsidRPr="00535C6F">
        <w:rPr>
          <w:b/>
          <w:bCs/>
          <w:sz w:val="28"/>
          <w:szCs w:val="28"/>
          <w:lang w:val="uk-UA"/>
        </w:rPr>
        <w:t>9. Кредитування</w:t>
      </w:r>
    </w:p>
    <w:p w:rsidR="008A3EBA" w:rsidRDefault="000F002D" w:rsidP="000F002D">
      <w:pPr>
        <w:spacing w:after="0" w:line="240" w:lineRule="auto"/>
        <w:ind w:firstLine="567"/>
        <w:jc w:val="both"/>
        <w:rPr>
          <w:rFonts w:ascii="Times New Roman" w:hAnsi="Times New Roman" w:cs="Times New Roman"/>
          <w:sz w:val="24"/>
          <w:szCs w:val="24"/>
          <w:lang w:val="uk-UA"/>
        </w:rPr>
      </w:pPr>
      <w:r w:rsidRPr="008A2F35">
        <w:rPr>
          <w:rFonts w:ascii="Times New Roman" w:hAnsi="Times New Roman" w:cs="Times New Roman"/>
          <w:sz w:val="24"/>
          <w:szCs w:val="24"/>
          <w:lang w:val="uk-UA"/>
        </w:rPr>
        <w:t xml:space="preserve">В проєкті бюджету Чорноморської міської територіальної громади на 2021 рік </w:t>
      </w:r>
      <w:r w:rsidR="008A3EBA">
        <w:rPr>
          <w:rFonts w:ascii="Times New Roman" w:hAnsi="Times New Roman" w:cs="Times New Roman"/>
          <w:sz w:val="24"/>
          <w:szCs w:val="24"/>
          <w:lang w:val="uk-UA"/>
        </w:rPr>
        <w:t>надання кредитів не передбачається.</w:t>
      </w:r>
    </w:p>
    <w:p w:rsidR="008A3EBA" w:rsidRDefault="008A3EBA" w:rsidP="000F002D">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Повернення коштів пільгових довгострокових кредитів, наданих молодим сім'ям та одиноким молодим громадянам на будівництво/придбання житла, наданих у попередні роки, зараховується </w:t>
      </w:r>
      <w:r w:rsidR="005214D4">
        <w:rPr>
          <w:rFonts w:ascii="Times New Roman" w:hAnsi="Times New Roman" w:cs="Times New Roman"/>
          <w:sz w:val="24"/>
          <w:szCs w:val="24"/>
          <w:lang w:val="uk-UA"/>
        </w:rPr>
        <w:t xml:space="preserve">до спеціального фонду бюджету без визначення цільового спрямування </w:t>
      </w:r>
      <w:r>
        <w:rPr>
          <w:rFonts w:ascii="Times New Roman" w:hAnsi="Times New Roman" w:cs="Times New Roman"/>
          <w:sz w:val="24"/>
          <w:szCs w:val="24"/>
          <w:lang w:val="uk-UA"/>
        </w:rPr>
        <w:t>за кодом типової програмної класифікації видатків та кред</w:t>
      </w:r>
      <w:r w:rsidR="005214D4">
        <w:rPr>
          <w:rFonts w:ascii="Times New Roman" w:hAnsi="Times New Roman" w:cs="Times New Roman"/>
          <w:sz w:val="24"/>
          <w:szCs w:val="24"/>
          <w:lang w:val="uk-UA"/>
        </w:rPr>
        <w:t xml:space="preserve">итування місцевого бюджету 8822, які </w:t>
      </w:r>
      <w:r>
        <w:rPr>
          <w:rFonts w:ascii="Times New Roman" w:hAnsi="Times New Roman" w:cs="Times New Roman"/>
          <w:sz w:val="24"/>
          <w:szCs w:val="24"/>
          <w:lang w:val="uk-UA"/>
        </w:rPr>
        <w:t>за підсумками бюджетного року буд</w:t>
      </w:r>
      <w:r w:rsidR="005214D4">
        <w:rPr>
          <w:rFonts w:ascii="Times New Roman" w:hAnsi="Times New Roman" w:cs="Times New Roman"/>
          <w:sz w:val="24"/>
          <w:szCs w:val="24"/>
          <w:lang w:val="uk-UA"/>
        </w:rPr>
        <w:t xml:space="preserve">уть </w:t>
      </w:r>
      <w:r>
        <w:rPr>
          <w:rFonts w:ascii="Times New Roman" w:hAnsi="Times New Roman" w:cs="Times New Roman"/>
          <w:sz w:val="24"/>
          <w:szCs w:val="24"/>
          <w:lang w:val="uk-UA"/>
        </w:rPr>
        <w:t>перерахован</w:t>
      </w:r>
      <w:r w:rsidR="005214D4">
        <w:rPr>
          <w:rFonts w:ascii="Times New Roman" w:hAnsi="Times New Roman" w:cs="Times New Roman"/>
          <w:sz w:val="24"/>
          <w:szCs w:val="24"/>
          <w:lang w:val="uk-UA"/>
        </w:rPr>
        <w:t xml:space="preserve">і до загального фонду </w:t>
      </w:r>
      <w:r>
        <w:rPr>
          <w:rFonts w:ascii="Times New Roman" w:hAnsi="Times New Roman" w:cs="Times New Roman"/>
          <w:sz w:val="24"/>
          <w:szCs w:val="24"/>
          <w:lang w:val="uk-UA"/>
        </w:rPr>
        <w:t>за кодом класифікації доходів бюджету 24060300</w:t>
      </w:r>
      <w:r w:rsidR="005214D4">
        <w:rPr>
          <w:rFonts w:ascii="Times New Roman" w:hAnsi="Times New Roman" w:cs="Times New Roman"/>
          <w:sz w:val="24"/>
          <w:szCs w:val="24"/>
          <w:lang w:val="uk-UA"/>
        </w:rPr>
        <w:t xml:space="preserve"> "Інші надходження"</w:t>
      </w:r>
      <w:r>
        <w:rPr>
          <w:rFonts w:ascii="Times New Roman" w:hAnsi="Times New Roman" w:cs="Times New Roman"/>
          <w:sz w:val="24"/>
          <w:szCs w:val="24"/>
          <w:lang w:val="uk-UA"/>
        </w:rPr>
        <w:t>.</w:t>
      </w:r>
    </w:p>
    <w:p w:rsidR="00434961" w:rsidRPr="008A2F35" w:rsidRDefault="00434961" w:rsidP="000F002D">
      <w:pPr>
        <w:pStyle w:val="a9"/>
        <w:spacing w:line="276" w:lineRule="auto"/>
        <w:ind w:right="-57" w:firstLine="567"/>
        <w:jc w:val="center"/>
        <w:rPr>
          <w:b/>
          <w:bCs/>
          <w:sz w:val="28"/>
          <w:szCs w:val="28"/>
          <w:highlight w:val="yellow"/>
          <w:lang w:val="uk-UA"/>
        </w:rPr>
      </w:pPr>
    </w:p>
    <w:p w:rsidR="000F002D" w:rsidRPr="008A2F35" w:rsidRDefault="000F002D" w:rsidP="000F002D">
      <w:pPr>
        <w:pStyle w:val="a9"/>
        <w:spacing w:line="276" w:lineRule="auto"/>
        <w:ind w:right="-57" w:firstLine="567"/>
        <w:jc w:val="center"/>
        <w:rPr>
          <w:b/>
          <w:bCs/>
          <w:sz w:val="28"/>
          <w:szCs w:val="28"/>
          <w:lang w:val="uk-UA"/>
        </w:rPr>
      </w:pPr>
      <w:r w:rsidRPr="008A2F35">
        <w:rPr>
          <w:b/>
          <w:bCs/>
          <w:sz w:val="28"/>
          <w:szCs w:val="28"/>
          <w:lang w:val="uk-UA"/>
        </w:rPr>
        <w:t>10. Фінансування</w:t>
      </w:r>
    </w:p>
    <w:p w:rsidR="000F002D" w:rsidRPr="008A2F35" w:rsidRDefault="000F002D" w:rsidP="00434961">
      <w:pPr>
        <w:pStyle w:val="western"/>
        <w:spacing w:before="0" w:beforeAutospacing="0" w:after="0"/>
        <w:ind w:firstLine="567"/>
        <w:jc w:val="both"/>
        <w:rPr>
          <w:bCs/>
          <w:lang w:val="uk-UA"/>
        </w:rPr>
      </w:pPr>
      <w:r w:rsidRPr="008A2F35">
        <w:rPr>
          <w:bCs/>
          <w:lang w:val="uk-UA"/>
        </w:rPr>
        <w:t>Відповідно до п.3 ст.14 Бюджетного кодексу України, в проєкті рішення "Про бюджет Чорноморської міської територіальної громади на 2021 рік" передбачений оборотний залишок бюджетних коштів</w:t>
      </w:r>
      <w:r w:rsidRPr="008A2F35">
        <w:rPr>
          <w:lang w:val="uk-UA"/>
        </w:rPr>
        <w:t xml:space="preserve"> бюджету Чорноморської міської територіальної громади  у </w:t>
      </w:r>
      <w:r w:rsidR="00B61CEF" w:rsidRPr="008A2F35">
        <w:rPr>
          <w:lang w:val="uk-UA"/>
        </w:rPr>
        <w:t xml:space="preserve">сумі </w:t>
      </w:r>
      <w:r w:rsidRPr="008A2F35">
        <w:rPr>
          <w:lang w:val="uk-UA"/>
        </w:rPr>
        <w:t xml:space="preserve">2 000 </w:t>
      </w:r>
      <w:proofErr w:type="spellStart"/>
      <w:r w:rsidRPr="008A2F35">
        <w:rPr>
          <w:lang w:val="uk-UA"/>
        </w:rPr>
        <w:t>000</w:t>
      </w:r>
      <w:proofErr w:type="spellEnd"/>
      <w:r w:rsidRPr="008A2F35">
        <w:rPr>
          <w:lang w:val="uk-UA"/>
        </w:rPr>
        <w:t xml:space="preserve">  гривень, що становить 0,24  відсотків видатків загального фонду бюджету громади.</w:t>
      </w:r>
    </w:p>
    <w:p w:rsidR="000F002D" w:rsidRPr="008A2F35" w:rsidRDefault="000F002D" w:rsidP="00434961">
      <w:pPr>
        <w:spacing w:after="0" w:line="240" w:lineRule="auto"/>
        <w:ind w:firstLine="567"/>
        <w:jc w:val="both"/>
        <w:rPr>
          <w:rFonts w:ascii="Times New Roman" w:hAnsi="Times New Roman" w:cs="Times New Roman"/>
          <w:sz w:val="24"/>
          <w:szCs w:val="24"/>
          <w:lang w:val="uk-UA"/>
        </w:rPr>
      </w:pPr>
    </w:p>
    <w:p w:rsidR="000F002D" w:rsidRPr="008A2F35" w:rsidRDefault="000F002D" w:rsidP="00434961">
      <w:pPr>
        <w:pStyle w:val="western"/>
        <w:spacing w:before="0" w:beforeAutospacing="0" w:after="0"/>
        <w:ind w:firstLine="567"/>
        <w:jc w:val="center"/>
        <w:rPr>
          <w:b/>
          <w:sz w:val="28"/>
          <w:szCs w:val="28"/>
          <w:lang w:val="uk-UA"/>
        </w:rPr>
      </w:pPr>
      <w:r w:rsidRPr="008A2F35">
        <w:rPr>
          <w:b/>
          <w:sz w:val="28"/>
          <w:szCs w:val="28"/>
          <w:lang w:val="uk-UA"/>
        </w:rPr>
        <w:t>11. Середньострокові позики</w:t>
      </w:r>
    </w:p>
    <w:p w:rsidR="00434961" w:rsidRPr="008A2F35" w:rsidRDefault="00434961" w:rsidP="00434961">
      <w:pPr>
        <w:pStyle w:val="western"/>
        <w:spacing w:before="0" w:beforeAutospacing="0" w:after="0"/>
        <w:ind w:firstLine="567"/>
        <w:jc w:val="both"/>
        <w:rPr>
          <w:lang w:val="uk-UA"/>
        </w:rPr>
      </w:pPr>
    </w:p>
    <w:p w:rsidR="00434961" w:rsidRPr="008A2F35" w:rsidRDefault="000F002D" w:rsidP="00434961">
      <w:pPr>
        <w:pStyle w:val="western"/>
        <w:spacing w:before="0" w:beforeAutospacing="0" w:after="0"/>
        <w:ind w:firstLine="567"/>
        <w:jc w:val="both"/>
        <w:rPr>
          <w:color w:val="auto"/>
          <w:lang w:val="uk-UA"/>
        </w:rPr>
      </w:pPr>
      <w:r w:rsidRPr="008A2F35">
        <w:rPr>
          <w:lang w:val="uk-UA"/>
        </w:rPr>
        <w:t xml:space="preserve">В зв`язку з невиконанням у 2011 - 2013 роках </w:t>
      </w:r>
      <w:r w:rsidRPr="008A2F35">
        <w:rPr>
          <w:color w:val="auto"/>
          <w:lang w:val="uk-UA"/>
        </w:rPr>
        <w:t>розрахункових обсягів кошика доходів місцевих бюджетів, визначених у законі про Державний бюджет України, Чорноморською міською радою були отримані середньострокові позики для здійснення фінансування по захищеним статтям видатків в сумі 33 027 800 гр</w:t>
      </w:r>
      <w:r w:rsidR="00434961" w:rsidRPr="008A2F35">
        <w:rPr>
          <w:color w:val="auto"/>
          <w:lang w:val="uk-UA"/>
        </w:rPr>
        <w:t>ивень</w:t>
      </w:r>
      <w:r w:rsidRPr="008A2F35">
        <w:rPr>
          <w:color w:val="auto"/>
          <w:lang w:val="uk-UA"/>
        </w:rPr>
        <w:t>.</w:t>
      </w:r>
    </w:p>
    <w:p w:rsidR="000F002D" w:rsidRPr="008A2F35" w:rsidRDefault="000F002D" w:rsidP="00434961">
      <w:pPr>
        <w:pStyle w:val="western"/>
        <w:spacing w:before="0" w:beforeAutospacing="0" w:after="0"/>
        <w:ind w:firstLine="567"/>
        <w:jc w:val="both"/>
        <w:rPr>
          <w:lang w:val="uk-UA"/>
        </w:rPr>
      </w:pPr>
      <w:r w:rsidRPr="008A2F35">
        <w:rPr>
          <w:color w:val="auto"/>
          <w:lang w:val="uk-UA"/>
        </w:rPr>
        <w:t xml:space="preserve">В 2014 році  </w:t>
      </w:r>
      <w:r w:rsidR="00434961" w:rsidRPr="008A2F35">
        <w:rPr>
          <w:color w:val="auto"/>
          <w:lang w:val="uk-UA"/>
        </w:rPr>
        <w:t xml:space="preserve">частково </w:t>
      </w:r>
      <w:r w:rsidRPr="008A2F35">
        <w:rPr>
          <w:color w:val="auto"/>
          <w:lang w:val="uk-UA"/>
        </w:rPr>
        <w:t>погашено позику в сумі 7</w:t>
      </w:r>
      <w:r w:rsidR="00434961" w:rsidRPr="008A2F35">
        <w:rPr>
          <w:color w:val="auto"/>
          <w:lang w:val="uk-UA"/>
        </w:rPr>
        <w:t> </w:t>
      </w:r>
      <w:r w:rsidRPr="008A2F35">
        <w:rPr>
          <w:color w:val="auto"/>
          <w:lang w:val="uk-UA"/>
        </w:rPr>
        <w:t>565</w:t>
      </w:r>
      <w:r w:rsidR="00434961" w:rsidRPr="008A2F35">
        <w:rPr>
          <w:color w:val="auto"/>
          <w:lang w:val="uk-UA"/>
        </w:rPr>
        <w:t xml:space="preserve"> </w:t>
      </w:r>
      <w:r w:rsidRPr="008A2F35">
        <w:rPr>
          <w:color w:val="auto"/>
          <w:lang w:val="uk-UA"/>
        </w:rPr>
        <w:t>100 грн, залишок непогашеної позики на 01.01.20</w:t>
      </w:r>
      <w:r w:rsidR="00434961" w:rsidRPr="008A2F35">
        <w:rPr>
          <w:color w:val="auto"/>
          <w:lang w:val="uk-UA"/>
        </w:rPr>
        <w:t>20</w:t>
      </w:r>
      <w:r w:rsidRPr="008A2F35">
        <w:rPr>
          <w:color w:val="auto"/>
          <w:lang w:val="uk-UA"/>
        </w:rPr>
        <w:t xml:space="preserve"> року становив</w:t>
      </w:r>
      <w:r w:rsidR="00434961" w:rsidRPr="008A2F35">
        <w:rPr>
          <w:color w:val="auto"/>
          <w:lang w:val="uk-UA"/>
        </w:rPr>
        <w:t xml:space="preserve"> </w:t>
      </w:r>
      <w:r w:rsidRPr="008A2F35">
        <w:rPr>
          <w:lang w:val="uk-UA"/>
        </w:rPr>
        <w:t xml:space="preserve">25 462 700 </w:t>
      </w:r>
      <w:r w:rsidR="00434961" w:rsidRPr="008A2F35">
        <w:rPr>
          <w:lang w:val="uk-UA"/>
        </w:rPr>
        <w:t>гривень.</w:t>
      </w:r>
    </w:p>
    <w:p w:rsidR="000F002D" w:rsidRPr="008A2F35" w:rsidRDefault="000F002D" w:rsidP="00434961">
      <w:pPr>
        <w:pStyle w:val="western"/>
        <w:spacing w:before="0" w:beforeAutospacing="0" w:after="0"/>
        <w:ind w:firstLine="567"/>
        <w:jc w:val="both"/>
        <w:rPr>
          <w:lang w:val="uk-UA"/>
        </w:rPr>
      </w:pPr>
      <w:r w:rsidRPr="008A2F35">
        <w:rPr>
          <w:color w:val="auto"/>
          <w:lang w:val="uk-UA"/>
        </w:rPr>
        <w:t xml:space="preserve"> Протягом 20</w:t>
      </w:r>
      <w:r w:rsidR="00434961" w:rsidRPr="008A2F35">
        <w:rPr>
          <w:color w:val="auto"/>
          <w:lang w:val="uk-UA"/>
        </w:rPr>
        <w:t>20</w:t>
      </w:r>
      <w:r w:rsidRPr="008A2F35">
        <w:rPr>
          <w:color w:val="auto"/>
          <w:lang w:val="uk-UA"/>
        </w:rPr>
        <w:t xml:space="preserve"> року погашення позики не здійснювалось, оскільки </w:t>
      </w:r>
      <w:r w:rsidRPr="008A2F35">
        <w:rPr>
          <w:lang w:val="uk-UA"/>
        </w:rPr>
        <w:t>п.21 Прикінцевих та перехідних положень Бюджетного кодексу України установлено, що погашення заборгованості за середньостроковими позиками перед державним бюджетом, яка знаходиться на обліку в центральному органі виконавчої влади, що реалізує державну політику  у сфері казначейського обслуговування бюджетних коштів, не здійснюється до законодавчого врегулювання цього  питання.</w:t>
      </w:r>
    </w:p>
    <w:p w:rsidR="000F002D" w:rsidRPr="008A2F35" w:rsidRDefault="000F002D" w:rsidP="00434961">
      <w:pPr>
        <w:pStyle w:val="western"/>
        <w:spacing w:before="0" w:beforeAutospacing="0" w:after="0"/>
        <w:ind w:firstLine="567"/>
        <w:jc w:val="both"/>
        <w:rPr>
          <w:lang w:val="uk-UA"/>
        </w:rPr>
      </w:pPr>
      <w:r w:rsidRPr="008A2F35">
        <w:rPr>
          <w:lang w:val="uk-UA"/>
        </w:rPr>
        <w:t xml:space="preserve"> На даний час питання погашення середньострокових позик залишається неврегульованим,  оскільки постанова КМУ від 29.12.2010р. № 1203 "Про затвердження Порядку у наданні Раді міністрів Автономної Республіки Крим, місцевим державним адміністраціям виконавчим органам відповідних місцевих рад середньострокових позик та їх погашення" втратила чинність на підставі Постанови КМУ № 123 від 18.03.2015р."Про внесення змін до Порядку покриття тимчасових касових розривів місцевих бюджетів та визнання такими, що втратила чинність, деяких постанов КМУ" та зміни до Бюджетного кодексу України із визначеного питання не внесені.</w:t>
      </w:r>
    </w:p>
    <w:p w:rsidR="000F002D" w:rsidRPr="008A2F35" w:rsidRDefault="000F002D" w:rsidP="00434961">
      <w:pPr>
        <w:pStyle w:val="western"/>
        <w:spacing w:before="0" w:beforeAutospacing="0" w:after="0"/>
        <w:ind w:firstLine="567"/>
        <w:jc w:val="both"/>
        <w:rPr>
          <w:lang w:val="uk-UA"/>
        </w:rPr>
      </w:pPr>
      <w:r w:rsidRPr="008A2F35">
        <w:rPr>
          <w:lang w:val="uk-UA"/>
        </w:rPr>
        <w:t>На підставі вищевикладеного, погашення позики в 2021 році не планується.</w:t>
      </w:r>
    </w:p>
    <w:p w:rsidR="000F002D" w:rsidRPr="008A2F35" w:rsidRDefault="000F002D" w:rsidP="00434961">
      <w:pPr>
        <w:pStyle w:val="a5"/>
        <w:ind w:firstLine="567"/>
        <w:jc w:val="right"/>
        <w:rPr>
          <w:rFonts w:ascii="Times New Roman" w:hAnsi="Times New Roman"/>
          <w:b/>
          <w:highlight w:val="yellow"/>
        </w:rPr>
      </w:pPr>
    </w:p>
    <w:p w:rsidR="000F002D" w:rsidRPr="008A2F35" w:rsidRDefault="000F002D" w:rsidP="00434961">
      <w:pPr>
        <w:pStyle w:val="a5"/>
        <w:ind w:firstLine="567"/>
        <w:jc w:val="right"/>
        <w:rPr>
          <w:rFonts w:ascii="Times New Roman" w:hAnsi="Times New Roman"/>
          <w:b/>
        </w:rPr>
      </w:pPr>
      <w:r w:rsidRPr="008A2F35">
        <w:rPr>
          <w:rFonts w:ascii="Times New Roman" w:hAnsi="Times New Roman"/>
          <w:b/>
        </w:rPr>
        <w:t>Фінансове управління</w:t>
      </w:r>
    </w:p>
    <w:p w:rsidR="000F002D" w:rsidRDefault="000F002D" w:rsidP="00434961">
      <w:pPr>
        <w:pStyle w:val="a5"/>
        <w:ind w:firstLine="567"/>
        <w:jc w:val="right"/>
        <w:rPr>
          <w:rFonts w:ascii="Times New Roman" w:hAnsi="Times New Roman"/>
          <w:b/>
        </w:rPr>
      </w:pPr>
      <w:r w:rsidRPr="008A2F35">
        <w:rPr>
          <w:rFonts w:ascii="Times New Roman" w:hAnsi="Times New Roman"/>
          <w:b/>
        </w:rPr>
        <w:t>Чорноморської міської ради</w:t>
      </w:r>
    </w:p>
    <w:p w:rsidR="001401C9" w:rsidRDefault="000F002D" w:rsidP="00434961">
      <w:pPr>
        <w:pStyle w:val="a5"/>
        <w:ind w:firstLine="567"/>
        <w:jc w:val="right"/>
        <w:rPr>
          <w:rFonts w:ascii="Times New Roman" w:hAnsi="Times New Roman"/>
          <w:b/>
        </w:rPr>
      </w:pPr>
      <w:r w:rsidRPr="008A2F35">
        <w:rPr>
          <w:rFonts w:ascii="Times New Roman" w:hAnsi="Times New Roman"/>
          <w:b/>
        </w:rPr>
        <w:t>Одеської області</w:t>
      </w: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Default="0053116B" w:rsidP="00416322">
      <w:pPr>
        <w:pStyle w:val="af8"/>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p>
    <w:p w:rsidR="00C944EB" w:rsidRDefault="00C944EB" w:rsidP="00434961">
      <w:pPr>
        <w:pStyle w:val="a5"/>
        <w:ind w:firstLine="567"/>
        <w:jc w:val="right"/>
        <w:rPr>
          <w:rFonts w:ascii="Times New Roman" w:hAnsi="Times New Roman"/>
          <w:b/>
        </w:rPr>
      </w:pPr>
      <w:r>
        <w:rPr>
          <w:rFonts w:ascii="Times New Roman" w:hAnsi="Times New Roman"/>
          <w:b/>
        </w:rPr>
        <w:t>.</w:t>
      </w: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Default="0053116B" w:rsidP="00434961">
      <w:pPr>
        <w:pStyle w:val="a5"/>
        <w:ind w:firstLine="567"/>
        <w:jc w:val="right"/>
        <w:rPr>
          <w:rFonts w:ascii="Times New Roman" w:hAnsi="Times New Roman"/>
          <w:b/>
        </w:rPr>
      </w:pPr>
    </w:p>
    <w:p w:rsidR="0053116B" w:rsidRPr="008A2F35" w:rsidRDefault="0053116B" w:rsidP="00434961">
      <w:pPr>
        <w:pStyle w:val="a5"/>
        <w:ind w:firstLine="567"/>
        <w:jc w:val="right"/>
        <w:rPr>
          <w:rFonts w:ascii="Times New Roman" w:hAnsi="Times New Roman"/>
          <w:b/>
        </w:rPr>
      </w:pPr>
    </w:p>
    <w:sectPr w:rsidR="0053116B" w:rsidRPr="008A2F35" w:rsidSect="0053116B">
      <w:footerReference w:type="default" r:id="rId49"/>
      <w:footerReference w:type="first" r:id="rId50"/>
      <w:pgSz w:w="11906" w:h="16838"/>
      <w:pgMar w:top="425" w:right="851" w:bottom="284" w:left="1701" w:header="709" w:footer="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2D9" w:rsidRDefault="00D702D9" w:rsidP="000B07E2">
      <w:pPr>
        <w:spacing w:after="0" w:line="240" w:lineRule="auto"/>
      </w:pPr>
      <w:r>
        <w:separator/>
      </w:r>
    </w:p>
  </w:endnote>
  <w:endnote w:type="continuationSeparator" w:id="0">
    <w:p w:rsidR="00D702D9" w:rsidRDefault="00D702D9" w:rsidP="000B0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A00002EF" w:usb1="4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0005038"/>
      <w:docPartObj>
        <w:docPartGallery w:val="Page Numbers (Bottom of Page)"/>
        <w:docPartUnique/>
      </w:docPartObj>
    </w:sdtPr>
    <w:sdtContent>
      <w:p w:rsidR="0053116B" w:rsidRDefault="000B7A56">
        <w:pPr>
          <w:pStyle w:val="ad"/>
          <w:jc w:val="right"/>
        </w:pPr>
        <w:fldSimple w:instr=" PAGE   \* MERGEFORMAT ">
          <w:r w:rsidR="00416322">
            <w:rPr>
              <w:noProof/>
            </w:rPr>
            <w:t>52</w:t>
          </w:r>
        </w:fldSimple>
      </w:p>
    </w:sdtContent>
  </w:sdt>
  <w:p w:rsidR="00E570E4" w:rsidRDefault="00E570E4">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0005034"/>
      <w:docPartObj>
        <w:docPartGallery w:val="Page Numbers (Bottom of Page)"/>
        <w:docPartUnique/>
      </w:docPartObj>
    </w:sdtPr>
    <w:sdtContent>
      <w:p w:rsidR="00E570E4" w:rsidRDefault="000B7A56">
        <w:pPr>
          <w:pStyle w:val="ad"/>
          <w:jc w:val="right"/>
        </w:pPr>
      </w:p>
    </w:sdtContent>
  </w:sdt>
  <w:p w:rsidR="00E570E4" w:rsidRDefault="00E570E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2D9" w:rsidRDefault="00D702D9" w:rsidP="000B07E2">
      <w:pPr>
        <w:spacing w:after="0" w:line="240" w:lineRule="auto"/>
      </w:pPr>
      <w:r>
        <w:separator/>
      </w:r>
    </w:p>
  </w:footnote>
  <w:footnote w:type="continuationSeparator" w:id="0">
    <w:p w:rsidR="00D702D9" w:rsidRDefault="00D702D9" w:rsidP="000B07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4E6F"/>
    <w:multiLevelType w:val="hybridMultilevel"/>
    <w:tmpl w:val="8E0CE3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587C70"/>
    <w:multiLevelType w:val="hybridMultilevel"/>
    <w:tmpl w:val="3CF4CEDA"/>
    <w:lvl w:ilvl="0" w:tplc="0419000B">
      <w:start w:val="1"/>
      <w:numFmt w:val="bullet"/>
      <w:lvlText w:val=""/>
      <w:lvlJc w:val="left"/>
      <w:pPr>
        <w:ind w:left="1301" w:hanging="360"/>
      </w:pPr>
      <w:rPr>
        <w:rFonts w:ascii="Wingdings" w:hAnsi="Wingdings"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2">
    <w:nsid w:val="081D61C8"/>
    <w:multiLevelType w:val="hybridMultilevel"/>
    <w:tmpl w:val="E9BA1EF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0B1273C9"/>
    <w:multiLevelType w:val="hybridMultilevel"/>
    <w:tmpl w:val="AF68CC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1A06BF"/>
    <w:multiLevelType w:val="hybridMultilevel"/>
    <w:tmpl w:val="2DFA3D2C"/>
    <w:lvl w:ilvl="0" w:tplc="04190001">
      <w:start w:val="1"/>
      <w:numFmt w:val="bullet"/>
      <w:lvlText w:val=""/>
      <w:lvlJc w:val="left"/>
      <w:pPr>
        <w:ind w:left="360" w:hanging="360"/>
      </w:pPr>
      <w:rPr>
        <w:rFonts w:ascii="Symbol" w:hAnsi="Symbol" w:hint="default"/>
      </w:rPr>
    </w:lvl>
    <w:lvl w:ilvl="1" w:tplc="1D5E22F2">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DF5B69"/>
    <w:multiLevelType w:val="hybridMultilevel"/>
    <w:tmpl w:val="5B8EE246"/>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E0875CD"/>
    <w:multiLevelType w:val="hybridMultilevel"/>
    <w:tmpl w:val="36547AF6"/>
    <w:lvl w:ilvl="0" w:tplc="43DCCB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452C3A"/>
    <w:multiLevelType w:val="hybridMultilevel"/>
    <w:tmpl w:val="E91EC476"/>
    <w:lvl w:ilvl="0" w:tplc="0419000B">
      <w:start w:val="1"/>
      <w:numFmt w:val="bullet"/>
      <w:lvlText w:val=""/>
      <w:lvlJc w:val="left"/>
      <w:pPr>
        <w:ind w:left="1301" w:hanging="360"/>
      </w:pPr>
      <w:rPr>
        <w:rFonts w:ascii="Wingdings" w:hAnsi="Wingdings"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8">
    <w:nsid w:val="14787B8C"/>
    <w:multiLevelType w:val="hybridMultilevel"/>
    <w:tmpl w:val="1AFA4844"/>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643F98"/>
    <w:multiLevelType w:val="hybridMultilevel"/>
    <w:tmpl w:val="F0A6A90E"/>
    <w:lvl w:ilvl="0" w:tplc="341C948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61C6DC1"/>
    <w:multiLevelType w:val="hybridMultilevel"/>
    <w:tmpl w:val="C56E968E"/>
    <w:lvl w:ilvl="0" w:tplc="58B2FC06">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17F3073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3">
    <w:nsid w:val="21C715C8"/>
    <w:multiLevelType w:val="hybridMultilevel"/>
    <w:tmpl w:val="98DCBD0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nsid w:val="22041ADA"/>
    <w:multiLevelType w:val="hybridMultilevel"/>
    <w:tmpl w:val="93ACBFA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22E1471E"/>
    <w:multiLevelType w:val="hybridMultilevel"/>
    <w:tmpl w:val="2DBE4DCE"/>
    <w:lvl w:ilvl="0" w:tplc="04190009">
      <w:start w:val="1"/>
      <w:numFmt w:val="bullet"/>
      <w:lvlText w:val=""/>
      <w:lvlJc w:val="left"/>
      <w:pPr>
        <w:ind w:left="915" w:hanging="360"/>
      </w:pPr>
      <w:rPr>
        <w:rFonts w:ascii="Wingdings" w:hAnsi="Wingdings"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6">
    <w:nsid w:val="23CC025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24A50A8E"/>
    <w:multiLevelType w:val="hybridMultilevel"/>
    <w:tmpl w:val="509A9414"/>
    <w:lvl w:ilvl="0" w:tplc="0422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278B4081"/>
    <w:multiLevelType w:val="hybridMultilevel"/>
    <w:tmpl w:val="9DC2A5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8AC17DC"/>
    <w:multiLevelType w:val="hybridMultilevel"/>
    <w:tmpl w:val="F0A47B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A54683"/>
    <w:multiLevelType w:val="hybridMultilevel"/>
    <w:tmpl w:val="8174E6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E64B80"/>
    <w:multiLevelType w:val="hybridMultilevel"/>
    <w:tmpl w:val="412CC3F4"/>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2">
    <w:nsid w:val="335620C9"/>
    <w:multiLevelType w:val="hybridMultilevel"/>
    <w:tmpl w:val="2042F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542FDD"/>
    <w:multiLevelType w:val="hybridMultilevel"/>
    <w:tmpl w:val="BA386C5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nsid w:val="3B0C09AB"/>
    <w:multiLevelType w:val="hybridMultilevel"/>
    <w:tmpl w:val="E23A8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9927B9"/>
    <w:multiLevelType w:val="hybridMultilevel"/>
    <w:tmpl w:val="3956227A"/>
    <w:lvl w:ilvl="0" w:tplc="0419000B">
      <w:start w:val="1"/>
      <w:numFmt w:val="bullet"/>
      <w:lvlText w:val=""/>
      <w:lvlJc w:val="left"/>
      <w:pPr>
        <w:ind w:left="1185" w:hanging="360"/>
      </w:pPr>
      <w:rPr>
        <w:rFonts w:ascii="Wingdings" w:hAnsi="Wingdings"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26">
    <w:nsid w:val="3F2700BC"/>
    <w:multiLevelType w:val="hybridMultilevel"/>
    <w:tmpl w:val="0264223A"/>
    <w:lvl w:ilvl="0" w:tplc="B8B21E06">
      <w:start w:val="2"/>
      <w:numFmt w:val="bullet"/>
      <w:lvlText w:val="-"/>
      <w:lvlJc w:val="left"/>
      <w:pPr>
        <w:ind w:left="379" w:hanging="360"/>
      </w:pPr>
      <w:rPr>
        <w:rFonts w:ascii="Times New Roman" w:eastAsia="Times New Roman" w:hAnsi="Times New Roman" w:cs="Times New Roman" w:hint="default"/>
        <w:color w:val="000000"/>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7">
    <w:nsid w:val="3F501BD9"/>
    <w:multiLevelType w:val="hybridMultilevel"/>
    <w:tmpl w:val="7474045A"/>
    <w:lvl w:ilvl="0" w:tplc="E1A0701C">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8">
    <w:nsid w:val="41397A9A"/>
    <w:multiLevelType w:val="hybridMultilevel"/>
    <w:tmpl w:val="63B8133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448F7487"/>
    <w:multiLevelType w:val="hybridMultilevel"/>
    <w:tmpl w:val="40708B6E"/>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4C1570B"/>
    <w:multiLevelType w:val="hybridMultilevel"/>
    <w:tmpl w:val="007E2F52"/>
    <w:lvl w:ilvl="0" w:tplc="0419000D">
      <w:start w:val="1"/>
      <w:numFmt w:val="bullet"/>
      <w:lvlText w:val=""/>
      <w:lvlJc w:val="left"/>
      <w:pPr>
        <w:ind w:left="946" w:hanging="360"/>
      </w:pPr>
      <w:rPr>
        <w:rFonts w:ascii="Wingdings" w:hAnsi="Wingdings"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6223FF8"/>
    <w:multiLevelType w:val="hybridMultilevel"/>
    <w:tmpl w:val="AF4C6B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942298F"/>
    <w:multiLevelType w:val="hybridMultilevel"/>
    <w:tmpl w:val="FA6EF28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3">
    <w:nsid w:val="519745FC"/>
    <w:multiLevelType w:val="hybridMultilevel"/>
    <w:tmpl w:val="FB7C7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2BC4E94"/>
    <w:multiLevelType w:val="hybridMultilevel"/>
    <w:tmpl w:val="9284662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F85812"/>
    <w:multiLevelType w:val="hybridMultilevel"/>
    <w:tmpl w:val="63065B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E2442F7"/>
    <w:multiLevelType w:val="hybridMultilevel"/>
    <w:tmpl w:val="9CBE8D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800BEC"/>
    <w:multiLevelType w:val="hybridMultilevel"/>
    <w:tmpl w:val="F83A85EA"/>
    <w:lvl w:ilvl="0" w:tplc="0419000D">
      <w:start w:val="1"/>
      <w:numFmt w:val="bullet"/>
      <w:lvlText w:val=""/>
      <w:lvlJc w:val="left"/>
      <w:pPr>
        <w:ind w:left="1534" w:hanging="360"/>
      </w:pPr>
      <w:rPr>
        <w:rFonts w:ascii="Wingdings" w:hAnsi="Wingdings" w:hint="default"/>
      </w:rPr>
    </w:lvl>
    <w:lvl w:ilvl="1" w:tplc="04190003" w:tentative="1">
      <w:start w:val="1"/>
      <w:numFmt w:val="bullet"/>
      <w:lvlText w:val="o"/>
      <w:lvlJc w:val="left"/>
      <w:pPr>
        <w:ind w:left="2254" w:hanging="360"/>
      </w:pPr>
      <w:rPr>
        <w:rFonts w:ascii="Courier New" w:hAnsi="Courier New" w:cs="Courier New" w:hint="default"/>
      </w:rPr>
    </w:lvl>
    <w:lvl w:ilvl="2" w:tplc="04190005" w:tentative="1">
      <w:start w:val="1"/>
      <w:numFmt w:val="bullet"/>
      <w:lvlText w:val=""/>
      <w:lvlJc w:val="left"/>
      <w:pPr>
        <w:ind w:left="2974" w:hanging="360"/>
      </w:pPr>
      <w:rPr>
        <w:rFonts w:ascii="Wingdings" w:hAnsi="Wingdings" w:hint="default"/>
      </w:rPr>
    </w:lvl>
    <w:lvl w:ilvl="3" w:tplc="04190001" w:tentative="1">
      <w:start w:val="1"/>
      <w:numFmt w:val="bullet"/>
      <w:lvlText w:val=""/>
      <w:lvlJc w:val="left"/>
      <w:pPr>
        <w:ind w:left="3694" w:hanging="360"/>
      </w:pPr>
      <w:rPr>
        <w:rFonts w:ascii="Symbol" w:hAnsi="Symbol" w:hint="default"/>
      </w:rPr>
    </w:lvl>
    <w:lvl w:ilvl="4" w:tplc="04190003" w:tentative="1">
      <w:start w:val="1"/>
      <w:numFmt w:val="bullet"/>
      <w:lvlText w:val="o"/>
      <w:lvlJc w:val="left"/>
      <w:pPr>
        <w:ind w:left="4414" w:hanging="360"/>
      </w:pPr>
      <w:rPr>
        <w:rFonts w:ascii="Courier New" w:hAnsi="Courier New" w:cs="Courier New" w:hint="default"/>
      </w:rPr>
    </w:lvl>
    <w:lvl w:ilvl="5" w:tplc="04190005" w:tentative="1">
      <w:start w:val="1"/>
      <w:numFmt w:val="bullet"/>
      <w:lvlText w:val=""/>
      <w:lvlJc w:val="left"/>
      <w:pPr>
        <w:ind w:left="5134" w:hanging="360"/>
      </w:pPr>
      <w:rPr>
        <w:rFonts w:ascii="Wingdings" w:hAnsi="Wingdings" w:hint="default"/>
      </w:rPr>
    </w:lvl>
    <w:lvl w:ilvl="6" w:tplc="04190001" w:tentative="1">
      <w:start w:val="1"/>
      <w:numFmt w:val="bullet"/>
      <w:lvlText w:val=""/>
      <w:lvlJc w:val="left"/>
      <w:pPr>
        <w:ind w:left="5854" w:hanging="360"/>
      </w:pPr>
      <w:rPr>
        <w:rFonts w:ascii="Symbol" w:hAnsi="Symbol" w:hint="default"/>
      </w:rPr>
    </w:lvl>
    <w:lvl w:ilvl="7" w:tplc="04190003" w:tentative="1">
      <w:start w:val="1"/>
      <w:numFmt w:val="bullet"/>
      <w:lvlText w:val="o"/>
      <w:lvlJc w:val="left"/>
      <w:pPr>
        <w:ind w:left="6574" w:hanging="360"/>
      </w:pPr>
      <w:rPr>
        <w:rFonts w:ascii="Courier New" w:hAnsi="Courier New" w:cs="Courier New" w:hint="default"/>
      </w:rPr>
    </w:lvl>
    <w:lvl w:ilvl="8" w:tplc="04190005" w:tentative="1">
      <w:start w:val="1"/>
      <w:numFmt w:val="bullet"/>
      <w:lvlText w:val=""/>
      <w:lvlJc w:val="left"/>
      <w:pPr>
        <w:ind w:left="7294" w:hanging="360"/>
      </w:pPr>
      <w:rPr>
        <w:rFonts w:ascii="Wingdings" w:hAnsi="Wingdings" w:hint="default"/>
      </w:rPr>
    </w:lvl>
  </w:abstractNum>
  <w:abstractNum w:abstractNumId="38">
    <w:nsid w:val="62AB051D"/>
    <w:multiLevelType w:val="hybridMultilevel"/>
    <w:tmpl w:val="97E8401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9">
    <w:nsid w:val="66BC129B"/>
    <w:multiLevelType w:val="hybridMultilevel"/>
    <w:tmpl w:val="00BEB4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71D0886"/>
    <w:multiLevelType w:val="hybridMultilevel"/>
    <w:tmpl w:val="72D4D35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8A60902"/>
    <w:multiLevelType w:val="hybridMultilevel"/>
    <w:tmpl w:val="AD54F762"/>
    <w:lvl w:ilvl="0" w:tplc="04190001">
      <w:start w:val="1"/>
      <w:numFmt w:val="bullet"/>
      <w:lvlText w:val=""/>
      <w:lvlJc w:val="left"/>
      <w:pPr>
        <w:ind w:left="979" w:hanging="360"/>
      </w:pPr>
      <w:rPr>
        <w:rFonts w:ascii="Symbol" w:hAnsi="Symbol" w:hint="default"/>
      </w:rPr>
    </w:lvl>
    <w:lvl w:ilvl="1" w:tplc="04190003" w:tentative="1">
      <w:start w:val="1"/>
      <w:numFmt w:val="bullet"/>
      <w:lvlText w:val="o"/>
      <w:lvlJc w:val="left"/>
      <w:pPr>
        <w:ind w:left="1699" w:hanging="360"/>
      </w:pPr>
      <w:rPr>
        <w:rFonts w:ascii="Courier New" w:hAnsi="Courier New" w:cs="Courier New" w:hint="default"/>
      </w:rPr>
    </w:lvl>
    <w:lvl w:ilvl="2" w:tplc="04190005" w:tentative="1">
      <w:start w:val="1"/>
      <w:numFmt w:val="bullet"/>
      <w:lvlText w:val=""/>
      <w:lvlJc w:val="left"/>
      <w:pPr>
        <w:ind w:left="2419" w:hanging="360"/>
      </w:pPr>
      <w:rPr>
        <w:rFonts w:ascii="Wingdings" w:hAnsi="Wingdings" w:hint="default"/>
      </w:rPr>
    </w:lvl>
    <w:lvl w:ilvl="3" w:tplc="04190001" w:tentative="1">
      <w:start w:val="1"/>
      <w:numFmt w:val="bullet"/>
      <w:lvlText w:val=""/>
      <w:lvlJc w:val="left"/>
      <w:pPr>
        <w:ind w:left="3139" w:hanging="360"/>
      </w:pPr>
      <w:rPr>
        <w:rFonts w:ascii="Symbol" w:hAnsi="Symbol" w:hint="default"/>
      </w:rPr>
    </w:lvl>
    <w:lvl w:ilvl="4" w:tplc="04190003" w:tentative="1">
      <w:start w:val="1"/>
      <w:numFmt w:val="bullet"/>
      <w:lvlText w:val="o"/>
      <w:lvlJc w:val="left"/>
      <w:pPr>
        <w:ind w:left="3859" w:hanging="360"/>
      </w:pPr>
      <w:rPr>
        <w:rFonts w:ascii="Courier New" w:hAnsi="Courier New" w:cs="Courier New" w:hint="default"/>
      </w:rPr>
    </w:lvl>
    <w:lvl w:ilvl="5" w:tplc="04190005" w:tentative="1">
      <w:start w:val="1"/>
      <w:numFmt w:val="bullet"/>
      <w:lvlText w:val=""/>
      <w:lvlJc w:val="left"/>
      <w:pPr>
        <w:ind w:left="4579" w:hanging="360"/>
      </w:pPr>
      <w:rPr>
        <w:rFonts w:ascii="Wingdings" w:hAnsi="Wingdings" w:hint="default"/>
      </w:rPr>
    </w:lvl>
    <w:lvl w:ilvl="6" w:tplc="04190001" w:tentative="1">
      <w:start w:val="1"/>
      <w:numFmt w:val="bullet"/>
      <w:lvlText w:val=""/>
      <w:lvlJc w:val="left"/>
      <w:pPr>
        <w:ind w:left="5299" w:hanging="360"/>
      </w:pPr>
      <w:rPr>
        <w:rFonts w:ascii="Symbol" w:hAnsi="Symbol" w:hint="default"/>
      </w:rPr>
    </w:lvl>
    <w:lvl w:ilvl="7" w:tplc="04190003" w:tentative="1">
      <w:start w:val="1"/>
      <w:numFmt w:val="bullet"/>
      <w:lvlText w:val="o"/>
      <w:lvlJc w:val="left"/>
      <w:pPr>
        <w:ind w:left="6019" w:hanging="360"/>
      </w:pPr>
      <w:rPr>
        <w:rFonts w:ascii="Courier New" w:hAnsi="Courier New" w:cs="Courier New" w:hint="default"/>
      </w:rPr>
    </w:lvl>
    <w:lvl w:ilvl="8" w:tplc="04190005" w:tentative="1">
      <w:start w:val="1"/>
      <w:numFmt w:val="bullet"/>
      <w:lvlText w:val=""/>
      <w:lvlJc w:val="left"/>
      <w:pPr>
        <w:ind w:left="6739" w:hanging="360"/>
      </w:pPr>
      <w:rPr>
        <w:rFonts w:ascii="Wingdings" w:hAnsi="Wingdings" w:hint="default"/>
      </w:rPr>
    </w:lvl>
  </w:abstractNum>
  <w:abstractNum w:abstractNumId="42">
    <w:nsid w:val="68C46344"/>
    <w:multiLevelType w:val="hybridMultilevel"/>
    <w:tmpl w:val="6B923D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69930328"/>
    <w:multiLevelType w:val="hybridMultilevel"/>
    <w:tmpl w:val="6ACA4CC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6AC85367"/>
    <w:multiLevelType w:val="hybridMultilevel"/>
    <w:tmpl w:val="A992F1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6E7E22"/>
    <w:multiLevelType w:val="hybridMultilevel"/>
    <w:tmpl w:val="74AE951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6F637728"/>
    <w:multiLevelType w:val="hybridMultilevel"/>
    <w:tmpl w:val="3350EBFA"/>
    <w:lvl w:ilvl="0" w:tplc="0419000D">
      <w:start w:val="1"/>
      <w:numFmt w:val="bullet"/>
      <w:lvlText w:val=""/>
      <w:lvlJc w:val="left"/>
      <w:pPr>
        <w:ind w:left="1275" w:hanging="360"/>
      </w:pPr>
      <w:rPr>
        <w:rFonts w:ascii="Wingdings" w:hAnsi="Wingdings"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47">
    <w:nsid w:val="70F23FE7"/>
    <w:multiLevelType w:val="hybridMultilevel"/>
    <w:tmpl w:val="559A4E0E"/>
    <w:lvl w:ilvl="0" w:tplc="04190005">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4B217E"/>
    <w:multiLevelType w:val="hybridMultilevel"/>
    <w:tmpl w:val="442EEB82"/>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A9B52E1"/>
    <w:multiLevelType w:val="hybridMultilevel"/>
    <w:tmpl w:val="900EFD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AA67BC7"/>
    <w:multiLevelType w:val="hybridMultilevel"/>
    <w:tmpl w:val="12A252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1">
    <w:nsid w:val="7B6362BE"/>
    <w:multiLevelType w:val="hybridMultilevel"/>
    <w:tmpl w:val="1BCCB922"/>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47"/>
  </w:num>
  <w:num w:numId="2">
    <w:abstractNumId w:val="26"/>
  </w:num>
  <w:num w:numId="3">
    <w:abstractNumId w:val="35"/>
  </w:num>
  <w:num w:numId="4">
    <w:abstractNumId w:val="29"/>
  </w:num>
  <w:num w:numId="5">
    <w:abstractNumId w:val="5"/>
  </w:num>
  <w:num w:numId="6">
    <w:abstractNumId w:val="49"/>
  </w:num>
  <w:num w:numId="7">
    <w:abstractNumId w:val="22"/>
  </w:num>
  <w:num w:numId="8">
    <w:abstractNumId w:val="23"/>
  </w:num>
  <w:num w:numId="9">
    <w:abstractNumId w:val="9"/>
  </w:num>
  <w:num w:numId="10">
    <w:abstractNumId w:val="19"/>
  </w:num>
  <w:num w:numId="11">
    <w:abstractNumId w:val="25"/>
  </w:num>
  <w:num w:numId="12">
    <w:abstractNumId w:val="51"/>
  </w:num>
  <w:num w:numId="13">
    <w:abstractNumId w:val="3"/>
  </w:num>
  <w:num w:numId="14">
    <w:abstractNumId w:val="15"/>
  </w:num>
  <w:num w:numId="15">
    <w:abstractNumId w:val="17"/>
  </w:num>
  <w:num w:numId="16">
    <w:abstractNumId w:val="6"/>
  </w:num>
  <w:num w:numId="17">
    <w:abstractNumId w:val="42"/>
  </w:num>
  <w:num w:numId="18">
    <w:abstractNumId w:val="12"/>
  </w:num>
  <w:num w:numId="19">
    <w:abstractNumId w:val="14"/>
  </w:num>
  <w:num w:numId="20">
    <w:abstractNumId w:val="33"/>
  </w:num>
  <w:num w:numId="21">
    <w:abstractNumId w:val="11"/>
  </w:num>
  <w:num w:numId="22">
    <w:abstractNumId w:val="16"/>
  </w:num>
  <w:num w:numId="23">
    <w:abstractNumId w:val="7"/>
  </w:num>
  <w:num w:numId="24">
    <w:abstractNumId w:val="1"/>
  </w:num>
  <w:num w:numId="25">
    <w:abstractNumId w:val="0"/>
  </w:num>
  <w:num w:numId="26">
    <w:abstractNumId w:val="10"/>
  </w:num>
  <w:num w:numId="27">
    <w:abstractNumId w:val="44"/>
  </w:num>
  <w:num w:numId="28">
    <w:abstractNumId w:val="36"/>
  </w:num>
  <w:num w:numId="29">
    <w:abstractNumId w:val="41"/>
  </w:num>
  <w:num w:numId="30">
    <w:abstractNumId w:val="50"/>
  </w:num>
  <w:num w:numId="31">
    <w:abstractNumId w:val="4"/>
  </w:num>
  <w:num w:numId="32">
    <w:abstractNumId w:val="24"/>
  </w:num>
  <w:num w:numId="33">
    <w:abstractNumId w:val="8"/>
  </w:num>
  <w:num w:numId="34">
    <w:abstractNumId w:val="13"/>
  </w:num>
  <w:num w:numId="35">
    <w:abstractNumId w:val="46"/>
  </w:num>
  <w:num w:numId="36">
    <w:abstractNumId w:val="32"/>
  </w:num>
  <w:num w:numId="37">
    <w:abstractNumId w:val="38"/>
  </w:num>
  <w:num w:numId="38">
    <w:abstractNumId w:val="37"/>
  </w:num>
  <w:num w:numId="39">
    <w:abstractNumId w:val="31"/>
  </w:num>
  <w:num w:numId="40">
    <w:abstractNumId w:val="21"/>
  </w:num>
  <w:num w:numId="41">
    <w:abstractNumId w:val="34"/>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8"/>
  </w:num>
  <w:num w:numId="45">
    <w:abstractNumId w:val="30"/>
  </w:num>
  <w:num w:numId="46">
    <w:abstractNumId w:val="48"/>
  </w:num>
  <w:num w:numId="47">
    <w:abstractNumId w:val="39"/>
  </w:num>
  <w:num w:numId="48">
    <w:abstractNumId w:val="45"/>
  </w:num>
  <w:num w:numId="49">
    <w:abstractNumId w:val="40"/>
  </w:num>
  <w:num w:numId="50">
    <w:abstractNumId w:val="27"/>
  </w:num>
  <w:num w:numId="51">
    <w:abstractNumId w:val="43"/>
  </w:num>
  <w:num w:numId="52">
    <w:abstractNumId w:val="1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8E3047"/>
    <w:rsid w:val="0000003C"/>
    <w:rsid w:val="00000119"/>
    <w:rsid w:val="00000166"/>
    <w:rsid w:val="0000042E"/>
    <w:rsid w:val="00000473"/>
    <w:rsid w:val="00001E5E"/>
    <w:rsid w:val="0000209B"/>
    <w:rsid w:val="00002FEF"/>
    <w:rsid w:val="00003212"/>
    <w:rsid w:val="000044AF"/>
    <w:rsid w:val="00004819"/>
    <w:rsid w:val="00004BC9"/>
    <w:rsid w:val="00004BF1"/>
    <w:rsid w:val="00005E57"/>
    <w:rsid w:val="000061EA"/>
    <w:rsid w:val="00006402"/>
    <w:rsid w:val="00006540"/>
    <w:rsid w:val="00006A56"/>
    <w:rsid w:val="00006A67"/>
    <w:rsid w:val="000076F0"/>
    <w:rsid w:val="00007C65"/>
    <w:rsid w:val="00010439"/>
    <w:rsid w:val="00011CED"/>
    <w:rsid w:val="000128EC"/>
    <w:rsid w:val="00013300"/>
    <w:rsid w:val="00013BA2"/>
    <w:rsid w:val="00013D30"/>
    <w:rsid w:val="00013F0A"/>
    <w:rsid w:val="0001570C"/>
    <w:rsid w:val="00015BB2"/>
    <w:rsid w:val="00016732"/>
    <w:rsid w:val="00016CB7"/>
    <w:rsid w:val="000178EB"/>
    <w:rsid w:val="0002011D"/>
    <w:rsid w:val="00020B22"/>
    <w:rsid w:val="00020E32"/>
    <w:rsid w:val="00020FB0"/>
    <w:rsid w:val="000213D6"/>
    <w:rsid w:val="000218B5"/>
    <w:rsid w:val="00022420"/>
    <w:rsid w:val="00022431"/>
    <w:rsid w:val="000238F3"/>
    <w:rsid w:val="0002422A"/>
    <w:rsid w:val="0002470D"/>
    <w:rsid w:val="00024893"/>
    <w:rsid w:val="00025327"/>
    <w:rsid w:val="00025A26"/>
    <w:rsid w:val="00025A3C"/>
    <w:rsid w:val="00025BA2"/>
    <w:rsid w:val="000263A1"/>
    <w:rsid w:val="00030F3C"/>
    <w:rsid w:val="0003163C"/>
    <w:rsid w:val="00031763"/>
    <w:rsid w:val="00031BED"/>
    <w:rsid w:val="0003289F"/>
    <w:rsid w:val="000332D0"/>
    <w:rsid w:val="00033CE0"/>
    <w:rsid w:val="00035D77"/>
    <w:rsid w:val="00035E75"/>
    <w:rsid w:val="00036508"/>
    <w:rsid w:val="000377DE"/>
    <w:rsid w:val="0004049F"/>
    <w:rsid w:val="000409A0"/>
    <w:rsid w:val="000409FD"/>
    <w:rsid w:val="00040E16"/>
    <w:rsid w:val="0004174E"/>
    <w:rsid w:val="00041E37"/>
    <w:rsid w:val="00042577"/>
    <w:rsid w:val="000429D6"/>
    <w:rsid w:val="0004312C"/>
    <w:rsid w:val="00043B52"/>
    <w:rsid w:val="000445A6"/>
    <w:rsid w:val="000457BE"/>
    <w:rsid w:val="000476EE"/>
    <w:rsid w:val="00050405"/>
    <w:rsid w:val="0005482A"/>
    <w:rsid w:val="00055788"/>
    <w:rsid w:val="00060CCA"/>
    <w:rsid w:val="00061B93"/>
    <w:rsid w:val="00061D35"/>
    <w:rsid w:val="000623A0"/>
    <w:rsid w:val="00062562"/>
    <w:rsid w:val="000626AC"/>
    <w:rsid w:val="000627E5"/>
    <w:rsid w:val="000628AC"/>
    <w:rsid w:val="00063C81"/>
    <w:rsid w:val="00066938"/>
    <w:rsid w:val="00070473"/>
    <w:rsid w:val="00070EA9"/>
    <w:rsid w:val="000711FF"/>
    <w:rsid w:val="0007122D"/>
    <w:rsid w:val="000720C7"/>
    <w:rsid w:val="0007345D"/>
    <w:rsid w:val="00074B29"/>
    <w:rsid w:val="0007521E"/>
    <w:rsid w:val="0007581D"/>
    <w:rsid w:val="00075DB7"/>
    <w:rsid w:val="00077EA4"/>
    <w:rsid w:val="00080F2D"/>
    <w:rsid w:val="0008111E"/>
    <w:rsid w:val="0008179B"/>
    <w:rsid w:val="00081EF7"/>
    <w:rsid w:val="0008288D"/>
    <w:rsid w:val="00083DBC"/>
    <w:rsid w:val="0008465B"/>
    <w:rsid w:val="00086C04"/>
    <w:rsid w:val="00086E1E"/>
    <w:rsid w:val="00087029"/>
    <w:rsid w:val="000877CE"/>
    <w:rsid w:val="0009294A"/>
    <w:rsid w:val="00092ED6"/>
    <w:rsid w:val="000933F3"/>
    <w:rsid w:val="0009447E"/>
    <w:rsid w:val="000952F3"/>
    <w:rsid w:val="00095DDA"/>
    <w:rsid w:val="000965A3"/>
    <w:rsid w:val="000A0A07"/>
    <w:rsid w:val="000A153F"/>
    <w:rsid w:val="000A1633"/>
    <w:rsid w:val="000A1B0E"/>
    <w:rsid w:val="000A214C"/>
    <w:rsid w:val="000A2716"/>
    <w:rsid w:val="000A316A"/>
    <w:rsid w:val="000A3F3F"/>
    <w:rsid w:val="000A401A"/>
    <w:rsid w:val="000A42DC"/>
    <w:rsid w:val="000A44A0"/>
    <w:rsid w:val="000A45CD"/>
    <w:rsid w:val="000A6110"/>
    <w:rsid w:val="000B07E2"/>
    <w:rsid w:val="000B3101"/>
    <w:rsid w:val="000B33EB"/>
    <w:rsid w:val="000B4261"/>
    <w:rsid w:val="000B4DBF"/>
    <w:rsid w:val="000B6326"/>
    <w:rsid w:val="000B6604"/>
    <w:rsid w:val="000B744E"/>
    <w:rsid w:val="000B7A56"/>
    <w:rsid w:val="000B7CDD"/>
    <w:rsid w:val="000B7D65"/>
    <w:rsid w:val="000C0102"/>
    <w:rsid w:val="000C0919"/>
    <w:rsid w:val="000C0C49"/>
    <w:rsid w:val="000C1052"/>
    <w:rsid w:val="000C31D9"/>
    <w:rsid w:val="000C3220"/>
    <w:rsid w:val="000C4033"/>
    <w:rsid w:val="000C459D"/>
    <w:rsid w:val="000C47C3"/>
    <w:rsid w:val="000C4A00"/>
    <w:rsid w:val="000C76BC"/>
    <w:rsid w:val="000C7734"/>
    <w:rsid w:val="000D11ED"/>
    <w:rsid w:val="000D12DD"/>
    <w:rsid w:val="000D1A5E"/>
    <w:rsid w:val="000D1D4A"/>
    <w:rsid w:val="000D1D7C"/>
    <w:rsid w:val="000D2A4C"/>
    <w:rsid w:val="000D348E"/>
    <w:rsid w:val="000D3E1A"/>
    <w:rsid w:val="000D5601"/>
    <w:rsid w:val="000D633F"/>
    <w:rsid w:val="000D6BF5"/>
    <w:rsid w:val="000D7783"/>
    <w:rsid w:val="000D7AC8"/>
    <w:rsid w:val="000E114B"/>
    <w:rsid w:val="000E3F53"/>
    <w:rsid w:val="000E4654"/>
    <w:rsid w:val="000E489D"/>
    <w:rsid w:val="000E5629"/>
    <w:rsid w:val="000E64FB"/>
    <w:rsid w:val="000E7FEB"/>
    <w:rsid w:val="000F002D"/>
    <w:rsid w:val="000F0773"/>
    <w:rsid w:val="000F1E38"/>
    <w:rsid w:val="000F2D70"/>
    <w:rsid w:val="000F3CEF"/>
    <w:rsid w:val="000F469F"/>
    <w:rsid w:val="000F56EE"/>
    <w:rsid w:val="000F6145"/>
    <w:rsid w:val="000F661E"/>
    <w:rsid w:val="000F69CD"/>
    <w:rsid w:val="000F74C1"/>
    <w:rsid w:val="001004F6"/>
    <w:rsid w:val="00100507"/>
    <w:rsid w:val="00100BB9"/>
    <w:rsid w:val="0010162C"/>
    <w:rsid w:val="00102A1C"/>
    <w:rsid w:val="00102C16"/>
    <w:rsid w:val="0010344B"/>
    <w:rsid w:val="00103813"/>
    <w:rsid w:val="0010383B"/>
    <w:rsid w:val="001042D6"/>
    <w:rsid w:val="00104B25"/>
    <w:rsid w:val="00105AEC"/>
    <w:rsid w:val="0010767C"/>
    <w:rsid w:val="001108AE"/>
    <w:rsid w:val="00111201"/>
    <w:rsid w:val="0011288A"/>
    <w:rsid w:val="001138D0"/>
    <w:rsid w:val="00113A48"/>
    <w:rsid w:val="00114FDB"/>
    <w:rsid w:val="00116C92"/>
    <w:rsid w:val="00117327"/>
    <w:rsid w:val="001175E6"/>
    <w:rsid w:val="00120A33"/>
    <w:rsid w:val="001215C6"/>
    <w:rsid w:val="00121C57"/>
    <w:rsid w:val="001228CD"/>
    <w:rsid w:val="00122FDF"/>
    <w:rsid w:val="001235DF"/>
    <w:rsid w:val="001239DB"/>
    <w:rsid w:val="00123FC2"/>
    <w:rsid w:val="0012446C"/>
    <w:rsid w:val="001244D3"/>
    <w:rsid w:val="001250E2"/>
    <w:rsid w:val="001269A9"/>
    <w:rsid w:val="00127B46"/>
    <w:rsid w:val="00127E6C"/>
    <w:rsid w:val="00127FFD"/>
    <w:rsid w:val="00130354"/>
    <w:rsid w:val="00131FB3"/>
    <w:rsid w:val="00133A1E"/>
    <w:rsid w:val="00133EF7"/>
    <w:rsid w:val="00134929"/>
    <w:rsid w:val="00135DBB"/>
    <w:rsid w:val="001365BF"/>
    <w:rsid w:val="00137660"/>
    <w:rsid w:val="001401C9"/>
    <w:rsid w:val="00141CBE"/>
    <w:rsid w:val="001432B5"/>
    <w:rsid w:val="00143F2A"/>
    <w:rsid w:val="00146BDE"/>
    <w:rsid w:val="00146CC2"/>
    <w:rsid w:val="0015005D"/>
    <w:rsid w:val="00150225"/>
    <w:rsid w:val="00151BF1"/>
    <w:rsid w:val="00152624"/>
    <w:rsid w:val="00153409"/>
    <w:rsid w:val="00153BE6"/>
    <w:rsid w:val="0015408B"/>
    <w:rsid w:val="00155BA3"/>
    <w:rsid w:val="00156F87"/>
    <w:rsid w:val="00157BD1"/>
    <w:rsid w:val="001626BD"/>
    <w:rsid w:val="00162809"/>
    <w:rsid w:val="00163B67"/>
    <w:rsid w:val="00164D99"/>
    <w:rsid w:val="00166A2D"/>
    <w:rsid w:val="00166BB2"/>
    <w:rsid w:val="00166D7F"/>
    <w:rsid w:val="0016761A"/>
    <w:rsid w:val="00170F79"/>
    <w:rsid w:val="001713CE"/>
    <w:rsid w:val="0017166E"/>
    <w:rsid w:val="00171F61"/>
    <w:rsid w:val="00174422"/>
    <w:rsid w:val="001756C1"/>
    <w:rsid w:val="0017675A"/>
    <w:rsid w:val="001771F7"/>
    <w:rsid w:val="00177698"/>
    <w:rsid w:val="0017798D"/>
    <w:rsid w:val="00177AAD"/>
    <w:rsid w:val="00177C49"/>
    <w:rsid w:val="00180786"/>
    <w:rsid w:val="00180A14"/>
    <w:rsid w:val="00180CFB"/>
    <w:rsid w:val="0018273F"/>
    <w:rsid w:val="00183110"/>
    <w:rsid w:val="00183F3D"/>
    <w:rsid w:val="001857C2"/>
    <w:rsid w:val="00185A9A"/>
    <w:rsid w:val="00186209"/>
    <w:rsid w:val="001905F3"/>
    <w:rsid w:val="00190E44"/>
    <w:rsid w:val="00190FBB"/>
    <w:rsid w:val="00191944"/>
    <w:rsid w:val="00192360"/>
    <w:rsid w:val="00193E20"/>
    <w:rsid w:val="00194D53"/>
    <w:rsid w:val="001955D5"/>
    <w:rsid w:val="00195847"/>
    <w:rsid w:val="00195DE6"/>
    <w:rsid w:val="00196468"/>
    <w:rsid w:val="00197AF9"/>
    <w:rsid w:val="00197B2F"/>
    <w:rsid w:val="001A05C7"/>
    <w:rsid w:val="001A0670"/>
    <w:rsid w:val="001A0860"/>
    <w:rsid w:val="001A09D8"/>
    <w:rsid w:val="001A0C12"/>
    <w:rsid w:val="001A1A43"/>
    <w:rsid w:val="001A2267"/>
    <w:rsid w:val="001A2570"/>
    <w:rsid w:val="001A277C"/>
    <w:rsid w:val="001A2C75"/>
    <w:rsid w:val="001A31F4"/>
    <w:rsid w:val="001A36F2"/>
    <w:rsid w:val="001A3771"/>
    <w:rsid w:val="001A3813"/>
    <w:rsid w:val="001A43FA"/>
    <w:rsid w:val="001A45D4"/>
    <w:rsid w:val="001A65DB"/>
    <w:rsid w:val="001A77C2"/>
    <w:rsid w:val="001B0947"/>
    <w:rsid w:val="001B0EF2"/>
    <w:rsid w:val="001B1349"/>
    <w:rsid w:val="001B1AC6"/>
    <w:rsid w:val="001B1D27"/>
    <w:rsid w:val="001B1FBF"/>
    <w:rsid w:val="001B2724"/>
    <w:rsid w:val="001B31F4"/>
    <w:rsid w:val="001B374D"/>
    <w:rsid w:val="001B40CF"/>
    <w:rsid w:val="001B4B64"/>
    <w:rsid w:val="001B586F"/>
    <w:rsid w:val="001B5E68"/>
    <w:rsid w:val="001B73D5"/>
    <w:rsid w:val="001B7834"/>
    <w:rsid w:val="001B7C98"/>
    <w:rsid w:val="001B7CE4"/>
    <w:rsid w:val="001B7E6C"/>
    <w:rsid w:val="001C0C00"/>
    <w:rsid w:val="001C118B"/>
    <w:rsid w:val="001C1192"/>
    <w:rsid w:val="001C31A3"/>
    <w:rsid w:val="001C3325"/>
    <w:rsid w:val="001C3A26"/>
    <w:rsid w:val="001C4501"/>
    <w:rsid w:val="001C4D89"/>
    <w:rsid w:val="001C5341"/>
    <w:rsid w:val="001C6BC6"/>
    <w:rsid w:val="001C71A7"/>
    <w:rsid w:val="001C7C4D"/>
    <w:rsid w:val="001C7F07"/>
    <w:rsid w:val="001D069A"/>
    <w:rsid w:val="001D0AB4"/>
    <w:rsid w:val="001D26FB"/>
    <w:rsid w:val="001D2944"/>
    <w:rsid w:val="001D379B"/>
    <w:rsid w:val="001D47E0"/>
    <w:rsid w:val="001D5272"/>
    <w:rsid w:val="001D5CEE"/>
    <w:rsid w:val="001D5D8C"/>
    <w:rsid w:val="001D6207"/>
    <w:rsid w:val="001D698F"/>
    <w:rsid w:val="001D72B0"/>
    <w:rsid w:val="001E04D5"/>
    <w:rsid w:val="001E0A75"/>
    <w:rsid w:val="001E1322"/>
    <w:rsid w:val="001E1CA1"/>
    <w:rsid w:val="001E203A"/>
    <w:rsid w:val="001E238F"/>
    <w:rsid w:val="001E2B11"/>
    <w:rsid w:val="001E365E"/>
    <w:rsid w:val="001E448E"/>
    <w:rsid w:val="001E61F4"/>
    <w:rsid w:val="001E6593"/>
    <w:rsid w:val="001E67F4"/>
    <w:rsid w:val="001E6E81"/>
    <w:rsid w:val="001E72EA"/>
    <w:rsid w:val="001E7DDC"/>
    <w:rsid w:val="001F0495"/>
    <w:rsid w:val="001F099F"/>
    <w:rsid w:val="001F183B"/>
    <w:rsid w:val="001F26DF"/>
    <w:rsid w:val="001F373C"/>
    <w:rsid w:val="001F5706"/>
    <w:rsid w:val="001F765B"/>
    <w:rsid w:val="001F7F38"/>
    <w:rsid w:val="002010D5"/>
    <w:rsid w:val="00202BF8"/>
    <w:rsid w:val="00202F0D"/>
    <w:rsid w:val="00203A9E"/>
    <w:rsid w:val="002054B4"/>
    <w:rsid w:val="00205680"/>
    <w:rsid w:val="002066F1"/>
    <w:rsid w:val="00206AAB"/>
    <w:rsid w:val="00207CAD"/>
    <w:rsid w:val="00210002"/>
    <w:rsid w:val="00210498"/>
    <w:rsid w:val="0021159A"/>
    <w:rsid w:val="0021253D"/>
    <w:rsid w:val="00214157"/>
    <w:rsid w:val="002158EF"/>
    <w:rsid w:val="0021592F"/>
    <w:rsid w:val="00215D89"/>
    <w:rsid w:val="00217893"/>
    <w:rsid w:val="00220350"/>
    <w:rsid w:val="00220667"/>
    <w:rsid w:val="00220EE5"/>
    <w:rsid w:val="002223AA"/>
    <w:rsid w:val="00222D11"/>
    <w:rsid w:val="002265A2"/>
    <w:rsid w:val="002265CF"/>
    <w:rsid w:val="00226874"/>
    <w:rsid w:val="00226DF9"/>
    <w:rsid w:val="00227E7E"/>
    <w:rsid w:val="00230FF9"/>
    <w:rsid w:val="00231149"/>
    <w:rsid w:val="00231809"/>
    <w:rsid w:val="0023213E"/>
    <w:rsid w:val="00232D7A"/>
    <w:rsid w:val="0023353E"/>
    <w:rsid w:val="00233DAD"/>
    <w:rsid w:val="00233F66"/>
    <w:rsid w:val="002353C5"/>
    <w:rsid w:val="00235764"/>
    <w:rsid w:val="00237069"/>
    <w:rsid w:val="00237788"/>
    <w:rsid w:val="00237EE0"/>
    <w:rsid w:val="00237FD5"/>
    <w:rsid w:val="002403EF"/>
    <w:rsid w:val="00240816"/>
    <w:rsid w:val="00240EB2"/>
    <w:rsid w:val="00241CB2"/>
    <w:rsid w:val="0024306B"/>
    <w:rsid w:val="00245833"/>
    <w:rsid w:val="00245BC1"/>
    <w:rsid w:val="002460F8"/>
    <w:rsid w:val="00246519"/>
    <w:rsid w:val="00246B58"/>
    <w:rsid w:val="00247501"/>
    <w:rsid w:val="002501D5"/>
    <w:rsid w:val="00250AFA"/>
    <w:rsid w:val="00250F5A"/>
    <w:rsid w:val="00251602"/>
    <w:rsid w:val="00251962"/>
    <w:rsid w:val="00251A57"/>
    <w:rsid w:val="002520A3"/>
    <w:rsid w:val="00252550"/>
    <w:rsid w:val="0025441B"/>
    <w:rsid w:val="00254938"/>
    <w:rsid w:val="00254A82"/>
    <w:rsid w:val="00254E43"/>
    <w:rsid w:val="00254ED5"/>
    <w:rsid w:val="0025719F"/>
    <w:rsid w:val="0025726B"/>
    <w:rsid w:val="00257E9D"/>
    <w:rsid w:val="00260A15"/>
    <w:rsid w:val="00260B2D"/>
    <w:rsid w:val="00262349"/>
    <w:rsid w:val="00262AB0"/>
    <w:rsid w:val="002630AE"/>
    <w:rsid w:val="002650BD"/>
    <w:rsid w:val="00265CEB"/>
    <w:rsid w:val="00265ED8"/>
    <w:rsid w:val="00266591"/>
    <w:rsid w:val="0026671B"/>
    <w:rsid w:val="00266A53"/>
    <w:rsid w:val="00267C35"/>
    <w:rsid w:val="00270340"/>
    <w:rsid w:val="0027041A"/>
    <w:rsid w:val="00270F34"/>
    <w:rsid w:val="00272E70"/>
    <w:rsid w:val="00273DF4"/>
    <w:rsid w:val="00274B42"/>
    <w:rsid w:val="00275508"/>
    <w:rsid w:val="0027566C"/>
    <w:rsid w:val="00276670"/>
    <w:rsid w:val="0027694B"/>
    <w:rsid w:val="00276CB4"/>
    <w:rsid w:val="002777ED"/>
    <w:rsid w:val="0028089D"/>
    <w:rsid w:val="00280B3D"/>
    <w:rsid w:val="0028214F"/>
    <w:rsid w:val="00284785"/>
    <w:rsid w:val="00284CB1"/>
    <w:rsid w:val="00284F8A"/>
    <w:rsid w:val="00285F68"/>
    <w:rsid w:val="002864CA"/>
    <w:rsid w:val="0028745A"/>
    <w:rsid w:val="0029024D"/>
    <w:rsid w:val="00290672"/>
    <w:rsid w:val="00291187"/>
    <w:rsid w:val="0029127F"/>
    <w:rsid w:val="002912BE"/>
    <w:rsid w:val="002917E0"/>
    <w:rsid w:val="00291D3F"/>
    <w:rsid w:val="00293E24"/>
    <w:rsid w:val="00294629"/>
    <w:rsid w:val="00295103"/>
    <w:rsid w:val="00295C37"/>
    <w:rsid w:val="00296435"/>
    <w:rsid w:val="00296A94"/>
    <w:rsid w:val="002A0381"/>
    <w:rsid w:val="002A06DA"/>
    <w:rsid w:val="002A08F8"/>
    <w:rsid w:val="002A0ABD"/>
    <w:rsid w:val="002A15A8"/>
    <w:rsid w:val="002A1DA9"/>
    <w:rsid w:val="002A2900"/>
    <w:rsid w:val="002A3323"/>
    <w:rsid w:val="002A3A40"/>
    <w:rsid w:val="002A4246"/>
    <w:rsid w:val="002A4DB4"/>
    <w:rsid w:val="002A6908"/>
    <w:rsid w:val="002A6961"/>
    <w:rsid w:val="002A69A8"/>
    <w:rsid w:val="002A7334"/>
    <w:rsid w:val="002B0818"/>
    <w:rsid w:val="002B1F3B"/>
    <w:rsid w:val="002B22C9"/>
    <w:rsid w:val="002B30D0"/>
    <w:rsid w:val="002B3CBE"/>
    <w:rsid w:val="002B3DD0"/>
    <w:rsid w:val="002B4337"/>
    <w:rsid w:val="002B4648"/>
    <w:rsid w:val="002B4938"/>
    <w:rsid w:val="002B4C69"/>
    <w:rsid w:val="002B5A35"/>
    <w:rsid w:val="002B6B88"/>
    <w:rsid w:val="002C0705"/>
    <w:rsid w:val="002C24F6"/>
    <w:rsid w:val="002C2777"/>
    <w:rsid w:val="002C27CC"/>
    <w:rsid w:val="002C4BB9"/>
    <w:rsid w:val="002C5E89"/>
    <w:rsid w:val="002C602C"/>
    <w:rsid w:val="002C6742"/>
    <w:rsid w:val="002D01A6"/>
    <w:rsid w:val="002D099B"/>
    <w:rsid w:val="002D0F8C"/>
    <w:rsid w:val="002D12A9"/>
    <w:rsid w:val="002D1781"/>
    <w:rsid w:val="002D2933"/>
    <w:rsid w:val="002D3B12"/>
    <w:rsid w:val="002D40FC"/>
    <w:rsid w:val="002D4700"/>
    <w:rsid w:val="002D54B9"/>
    <w:rsid w:val="002D68C1"/>
    <w:rsid w:val="002D730A"/>
    <w:rsid w:val="002E10F7"/>
    <w:rsid w:val="002E137D"/>
    <w:rsid w:val="002E227F"/>
    <w:rsid w:val="002E240D"/>
    <w:rsid w:val="002E41F8"/>
    <w:rsid w:val="002E4776"/>
    <w:rsid w:val="002E502F"/>
    <w:rsid w:val="002E5F1B"/>
    <w:rsid w:val="002E64A1"/>
    <w:rsid w:val="002E6D4E"/>
    <w:rsid w:val="002F1311"/>
    <w:rsid w:val="002F1FFC"/>
    <w:rsid w:val="002F2C8B"/>
    <w:rsid w:val="002F37FE"/>
    <w:rsid w:val="002F435F"/>
    <w:rsid w:val="002F4B62"/>
    <w:rsid w:val="002F6D6A"/>
    <w:rsid w:val="002F7CAC"/>
    <w:rsid w:val="00300876"/>
    <w:rsid w:val="00301A8F"/>
    <w:rsid w:val="003021C3"/>
    <w:rsid w:val="00303F4A"/>
    <w:rsid w:val="00304500"/>
    <w:rsid w:val="00304AB7"/>
    <w:rsid w:val="003056A1"/>
    <w:rsid w:val="0030619C"/>
    <w:rsid w:val="003064DE"/>
    <w:rsid w:val="003102B1"/>
    <w:rsid w:val="003112A9"/>
    <w:rsid w:val="00311A05"/>
    <w:rsid w:val="0031204B"/>
    <w:rsid w:val="003125A9"/>
    <w:rsid w:val="00313299"/>
    <w:rsid w:val="003134AD"/>
    <w:rsid w:val="00313C97"/>
    <w:rsid w:val="00313D6C"/>
    <w:rsid w:val="00314D57"/>
    <w:rsid w:val="0031567F"/>
    <w:rsid w:val="00315B5D"/>
    <w:rsid w:val="00315F03"/>
    <w:rsid w:val="00316051"/>
    <w:rsid w:val="00316B09"/>
    <w:rsid w:val="00316ED3"/>
    <w:rsid w:val="003214E1"/>
    <w:rsid w:val="00322AD6"/>
    <w:rsid w:val="00322C57"/>
    <w:rsid w:val="00322CB8"/>
    <w:rsid w:val="00322D96"/>
    <w:rsid w:val="00322ED4"/>
    <w:rsid w:val="00323C88"/>
    <w:rsid w:val="0032426C"/>
    <w:rsid w:val="00325982"/>
    <w:rsid w:val="00327824"/>
    <w:rsid w:val="00327D00"/>
    <w:rsid w:val="00330072"/>
    <w:rsid w:val="0033060C"/>
    <w:rsid w:val="00330E82"/>
    <w:rsid w:val="00331DA2"/>
    <w:rsid w:val="0033211C"/>
    <w:rsid w:val="003328BF"/>
    <w:rsid w:val="00332E2D"/>
    <w:rsid w:val="00333DA7"/>
    <w:rsid w:val="00334A5B"/>
    <w:rsid w:val="003359C7"/>
    <w:rsid w:val="00335E24"/>
    <w:rsid w:val="003363C2"/>
    <w:rsid w:val="00336AFC"/>
    <w:rsid w:val="00336BD5"/>
    <w:rsid w:val="00337738"/>
    <w:rsid w:val="0033777C"/>
    <w:rsid w:val="00337C70"/>
    <w:rsid w:val="00337F9D"/>
    <w:rsid w:val="003403CD"/>
    <w:rsid w:val="0034041D"/>
    <w:rsid w:val="00340425"/>
    <w:rsid w:val="00340605"/>
    <w:rsid w:val="00340D9A"/>
    <w:rsid w:val="003416B3"/>
    <w:rsid w:val="00341E4D"/>
    <w:rsid w:val="00343014"/>
    <w:rsid w:val="003444AD"/>
    <w:rsid w:val="003444B5"/>
    <w:rsid w:val="003453D1"/>
    <w:rsid w:val="00345496"/>
    <w:rsid w:val="00345ADC"/>
    <w:rsid w:val="003464AF"/>
    <w:rsid w:val="0034679E"/>
    <w:rsid w:val="0035002B"/>
    <w:rsid w:val="00350311"/>
    <w:rsid w:val="0035353E"/>
    <w:rsid w:val="00353E85"/>
    <w:rsid w:val="0035601F"/>
    <w:rsid w:val="00356D23"/>
    <w:rsid w:val="00357227"/>
    <w:rsid w:val="003573CD"/>
    <w:rsid w:val="003575C3"/>
    <w:rsid w:val="00357785"/>
    <w:rsid w:val="00357CAB"/>
    <w:rsid w:val="00360415"/>
    <w:rsid w:val="00360B99"/>
    <w:rsid w:val="00361577"/>
    <w:rsid w:val="0036207A"/>
    <w:rsid w:val="003622B3"/>
    <w:rsid w:val="00362443"/>
    <w:rsid w:val="00362B6F"/>
    <w:rsid w:val="0036358D"/>
    <w:rsid w:val="00363C5A"/>
    <w:rsid w:val="00365B6A"/>
    <w:rsid w:val="00366F64"/>
    <w:rsid w:val="00370905"/>
    <w:rsid w:val="0037091C"/>
    <w:rsid w:val="00370E04"/>
    <w:rsid w:val="00371392"/>
    <w:rsid w:val="00371CC5"/>
    <w:rsid w:val="0037425C"/>
    <w:rsid w:val="00374EA8"/>
    <w:rsid w:val="00374FFF"/>
    <w:rsid w:val="00376453"/>
    <w:rsid w:val="00376FA9"/>
    <w:rsid w:val="00377C9B"/>
    <w:rsid w:val="00377CFE"/>
    <w:rsid w:val="00380505"/>
    <w:rsid w:val="00383565"/>
    <w:rsid w:val="00384250"/>
    <w:rsid w:val="0038461D"/>
    <w:rsid w:val="00385694"/>
    <w:rsid w:val="00385ED0"/>
    <w:rsid w:val="00387ABA"/>
    <w:rsid w:val="00387B6B"/>
    <w:rsid w:val="00387F62"/>
    <w:rsid w:val="00390759"/>
    <w:rsid w:val="00390D8A"/>
    <w:rsid w:val="00392053"/>
    <w:rsid w:val="0039213D"/>
    <w:rsid w:val="00392751"/>
    <w:rsid w:val="00393EB4"/>
    <w:rsid w:val="00394FE1"/>
    <w:rsid w:val="003A0439"/>
    <w:rsid w:val="003A1326"/>
    <w:rsid w:val="003A1E12"/>
    <w:rsid w:val="003A21D5"/>
    <w:rsid w:val="003A38E7"/>
    <w:rsid w:val="003A3D65"/>
    <w:rsid w:val="003A4406"/>
    <w:rsid w:val="003A4D89"/>
    <w:rsid w:val="003A5CC3"/>
    <w:rsid w:val="003B0FAD"/>
    <w:rsid w:val="003B12E4"/>
    <w:rsid w:val="003B1341"/>
    <w:rsid w:val="003B1442"/>
    <w:rsid w:val="003B148E"/>
    <w:rsid w:val="003B35FF"/>
    <w:rsid w:val="003B4B88"/>
    <w:rsid w:val="003B53EF"/>
    <w:rsid w:val="003B549E"/>
    <w:rsid w:val="003B5848"/>
    <w:rsid w:val="003B5DC1"/>
    <w:rsid w:val="003B6253"/>
    <w:rsid w:val="003B7365"/>
    <w:rsid w:val="003C012D"/>
    <w:rsid w:val="003C1D55"/>
    <w:rsid w:val="003C2B8D"/>
    <w:rsid w:val="003C3E3C"/>
    <w:rsid w:val="003C3E4C"/>
    <w:rsid w:val="003C4419"/>
    <w:rsid w:val="003C478D"/>
    <w:rsid w:val="003C4D00"/>
    <w:rsid w:val="003C541D"/>
    <w:rsid w:val="003C5863"/>
    <w:rsid w:val="003C7D9A"/>
    <w:rsid w:val="003D02EE"/>
    <w:rsid w:val="003D0391"/>
    <w:rsid w:val="003D0749"/>
    <w:rsid w:val="003D0CB9"/>
    <w:rsid w:val="003D0E3C"/>
    <w:rsid w:val="003D2C83"/>
    <w:rsid w:val="003D3A64"/>
    <w:rsid w:val="003D3EF8"/>
    <w:rsid w:val="003D4222"/>
    <w:rsid w:val="003D472B"/>
    <w:rsid w:val="003D63E1"/>
    <w:rsid w:val="003D66E1"/>
    <w:rsid w:val="003D7E54"/>
    <w:rsid w:val="003E045B"/>
    <w:rsid w:val="003E0B15"/>
    <w:rsid w:val="003E12A8"/>
    <w:rsid w:val="003E20FE"/>
    <w:rsid w:val="003E261A"/>
    <w:rsid w:val="003E3C83"/>
    <w:rsid w:val="003E4331"/>
    <w:rsid w:val="003E4B81"/>
    <w:rsid w:val="003E5E4B"/>
    <w:rsid w:val="003E67CF"/>
    <w:rsid w:val="003E7419"/>
    <w:rsid w:val="003E7A42"/>
    <w:rsid w:val="003E7FB2"/>
    <w:rsid w:val="003F18EF"/>
    <w:rsid w:val="003F2933"/>
    <w:rsid w:val="003F3743"/>
    <w:rsid w:val="003F4641"/>
    <w:rsid w:val="003F4AF7"/>
    <w:rsid w:val="003F5133"/>
    <w:rsid w:val="003F52AA"/>
    <w:rsid w:val="003F5CCF"/>
    <w:rsid w:val="003F5E33"/>
    <w:rsid w:val="003F6C47"/>
    <w:rsid w:val="003F754B"/>
    <w:rsid w:val="003F7BC7"/>
    <w:rsid w:val="00400A50"/>
    <w:rsid w:val="00400D91"/>
    <w:rsid w:val="00401E38"/>
    <w:rsid w:val="00403853"/>
    <w:rsid w:val="00406180"/>
    <w:rsid w:val="004061F7"/>
    <w:rsid w:val="00406E01"/>
    <w:rsid w:val="004101AE"/>
    <w:rsid w:val="00412902"/>
    <w:rsid w:val="00412977"/>
    <w:rsid w:val="00412C34"/>
    <w:rsid w:val="00412DCA"/>
    <w:rsid w:val="00415D74"/>
    <w:rsid w:val="00416322"/>
    <w:rsid w:val="004163B3"/>
    <w:rsid w:val="004164C4"/>
    <w:rsid w:val="004173F2"/>
    <w:rsid w:val="00417A96"/>
    <w:rsid w:val="00420112"/>
    <w:rsid w:val="004201E9"/>
    <w:rsid w:val="00420AF7"/>
    <w:rsid w:val="004218E1"/>
    <w:rsid w:val="00422308"/>
    <w:rsid w:val="004223C3"/>
    <w:rsid w:val="00422C71"/>
    <w:rsid w:val="00422E74"/>
    <w:rsid w:val="00424CD4"/>
    <w:rsid w:val="00425413"/>
    <w:rsid w:val="00425BDB"/>
    <w:rsid w:val="00425EBD"/>
    <w:rsid w:val="00431061"/>
    <w:rsid w:val="004319CF"/>
    <w:rsid w:val="004322F9"/>
    <w:rsid w:val="00432A64"/>
    <w:rsid w:val="00433059"/>
    <w:rsid w:val="00433090"/>
    <w:rsid w:val="00433968"/>
    <w:rsid w:val="00433B59"/>
    <w:rsid w:val="0043487F"/>
    <w:rsid w:val="00434961"/>
    <w:rsid w:val="004351E0"/>
    <w:rsid w:val="00435EFD"/>
    <w:rsid w:val="00435F67"/>
    <w:rsid w:val="00436491"/>
    <w:rsid w:val="00436A1C"/>
    <w:rsid w:val="00437061"/>
    <w:rsid w:val="004371E8"/>
    <w:rsid w:val="004416F1"/>
    <w:rsid w:val="00441A36"/>
    <w:rsid w:val="00443073"/>
    <w:rsid w:val="00443F54"/>
    <w:rsid w:val="00444230"/>
    <w:rsid w:val="004446EB"/>
    <w:rsid w:val="00444969"/>
    <w:rsid w:val="004454DE"/>
    <w:rsid w:val="0044554C"/>
    <w:rsid w:val="00445FF8"/>
    <w:rsid w:val="00447367"/>
    <w:rsid w:val="00450239"/>
    <w:rsid w:val="0045060D"/>
    <w:rsid w:val="00450C9D"/>
    <w:rsid w:val="004517A4"/>
    <w:rsid w:val="004524CC"/>
    <w:rsid w:val="004531A3"/>
    <w:rsid w:val="004535C4"/>
    <w:rsid w:val="00454412"/>
    <w:rsid w:val="00455368"/>
    <w:rsid w:val="0045542C"/>
    <w:rsid w:val="00456C02"/>
    <w:rsid w:val="00456CAC"/>
    <w:rsid w:val="00457A3D"/>
    <w:rsid w:val="004605B5"/>
    <w:rsid w:val="004624D2"/>
    <w:rsid w:val="00462F4F"/>
    <w:rsid w:val="0046366B"/>
    <w:rsid w:val="004637AC"/>
    <w:rsid w:val="00464071"/>
    <w:rsid w:val="00464577"/>
    <w:rsid w:val="00464D8E"/>
    <w:rsid w:val="00467CBF"/>
    <w:rsid w:val="004714A7"/>
    <w:rsid w:val="004717E2"/>
    <w:rsid w:val="00471B49"/>
    <w:rsid w:val="004724B7"/>
    <w:rsid w:val="004727A7"/>
    <w:rsid w:val="00473331"/>
    <w:rsid w:val="00473517"/>
    <w:rsid w:val="00473A02"/>
    <w:rsid w:val="00473D59"/>
    <w:rsid w:val="00474330"/>
    <w:rsid w:val="0047519A"/>
    <w:rsid w:val="004754B3"/>
    <w:rsid w:val="00475E51"/>
    <w:rsid w:val="00476B86"/>
    <w:rsid w:val="00477381"/>
    <w:rsid w:val="00480612"/>
    <w:rsid w:val="00482FD5"/>
    <w:rsid w:val="00483D61"/>
    <w:rsid w:val="004849B2"/>
    <w:rsid w:val="00484A8B"/>
    <w:rsid w:val="00485617"/>
    <w:rsid w:val="00485D13"/>
    <w:rsid w:val="00487CB6"/>
    <w:rsid w:val="00490D25"/>
    <w:rsid w:val="00490D45"/>
    <w:rsid w:val="0049249E"/>
    <w:rsid w:val="00492669"/>
    <w:rsid w:val="0049395E"/>
    <w:rsid w:val="00493B61"/>
    <w:rsid w:val="00494E25"/>
    <w:rsid w:val="00494F02"/>
    <w:rsid w:val="0049507F"/>
    <w:rsid w:val="004955BC"/>
    <w:rsid w:val="00495804"/>
    <w:rsid w:val="00495886"/>
    <w:rsid w:val="00495ECB"/>
    <w:rsid w:val="00496534"/>
    <w:rsid w:val="00496720"/>
    <w:rsid w:val="004A03B1"/>
    <w:rsid w:val="004A0BB5"/>
    <w:rsid w:val="004A1232"/>
    <w:rsid w:val="004A28B9"/>
    <w:rsid w:val="004A2B77"/>
    <w:rsid w:val="004A2D54"/>
    <w:rsid w:val="004A2DF7"/>
    <w:rsid w:val="004A392F"/>
    <w:rsid w:val="004A3963"/>
    <w:rsid w:val="004A4E94"/>
    <w:rsid w:val="004A5EEA"/>
    <w:rsid w:val="004A5F77"/>
    <w:rsid w:val="004A6709"/>
    <w:rsid w:val="004A7177"/>
    <w:rsid w:val="004A741A"/>
    <w:rsid w:val="004A7555"/>
    <w:rsid w:val="004B0A40"/>
    <w:rsid w:val="004B13CC"/>
    <w:rsid w:val="004B1AE2"/>
    <w:rsid w:val="004B2681"/>
    <w:rsid w:val="004B3AC0"/>
    <w:rsid w:val="004B3BD9"/>
    <w:rsid w:val="004B4FA6"/>
    <w:rsid w:val="004B5D7E"/>
    <w:rsid w:val="004B5E4A"/>
    <w:rsid w:val="004B7AAE"/>
    <w:rsid w:val="004B7C93"/>
    <w:rsid w:val="004C01A9"/>
    <w:rsid w:val="004C1519"/>
    <w:rsid w:val="004C1CD5"/>
    <w:rsid w:val="004C364B"/>
    <w:rsid w:val="004C384F"/>
    <w:rsid w:val="004C3F49"/>
    <w:rsid w:val="004C465C"/>
    <w:rsid w:val="004C6420"/>
    <w:rsid w:val="004C6886"/>
    <w:rsid w:val="004C6D6C"/>
    <w:rsid w:val="004C7CB9"/>
    <w:rsid w:val="004D19C7"/>
    <w:rsid w:val="004D2822"/>
    <w:rsid w:val="004D3106"/>
    <w:rsid w:val="004D3BC2"/>
    <w:rsid w:val="004D3C3B"/>
    <w:rsid w:val="004D5A15"/>
    <w:rsid w:val="004D6454"/>
    <w:rsid w:val="004D7621"/>
    <w:rsid w:val="004D7A82"/>
    <w:rsid w:val="004E026A"/>
    <w:rsid w:val="004E09DB"/>
    <w:rsid w:val="004E2EEE"/>
    <w:rsid w:val="004E3B5E"/>
    <w:rsid w:val="004E42D3"/>
    <w:rsid w:val="004E4F24"/>
    <w:rsid w:val="004E5FF5"/>
    <w:rsid w:val="004E65CF"/>
    <w:rsid w:val="004E6A3E"/>
    <w:rsid w:val="004E6C4F"/>
    <w:rsid w:val="004E6D43"/>
    <w:rsid w:val="004E747F"/>
    <w:rsid w:val="004E7CC9"/>
    <w:rsid w:val="004F0B9A"/>
    <w:rsid w:val="004F0DBC"/>
    <w:rsid w:val="004F153F"/>
    <w:rsid w:val="004F16BF"/>
    <w:rsid w:val="004F512D"/>
    <w:rsid w:val="004F6205"/>
    <w:rsid w:val="004F787B"/>
    <w:rsid w:val="004F7893"/>
    <w:rsid w:val="004F7C25"/>
    <w:rsid w:val="0050026F"/>
    <w:rsid w:val="005002F7"/>
    <w:rsid w:val="00501168"/>
    <w:rsid w:val="00501176"/>
    <w:rsid w:val="0050162E"/>
    <w:rsid w:val="005018DE"/>
    <w:rsid w:val="00501D82"/>
    <w:rsid w:val="00503130"/>
    <w:rsid w:val="00503AC2"/>
    <w:rsid w:val="00505A0A"/>
    <w:rsid w:val="00505C0E"/>
    <w:rsid w:val="00505CFF"/>
    <w:rsid w:val="00505F18"/>
    <w:rsid w:val="00506081"/>
    <w:rsid w:val="00507393"/>
    <w:rsid w:val="00507470"/>
    <w:rsid w:val="00507D07"/>
    <w:rsid w:val="00510B1A"/>
    <w:rsid w:val="00510EC2"/>
    <w:rsid w:val="005110F4"/>
    <w:rsid w:val="0051154E"/>
    <w:rsid w:val="005116AF"/>
    <w:rsid w:val="00512623"/>
    <w:rsid w:val="0051267C"/>
    <w:rsid w:val="00512BDB"/>
    <w:rsid w:val="00512F10"/>
    <w:rsid w:val="005134AB"/>
    <w:rsid w:val="00516319"/>
    <w:rsid w:val="005166D4"/>
    <w:rsid w:val="00517AC6"/>
    <w:rsid w:val="00520BC1"/>
    <w:rsid w:val="00521167"/>
    <w:rsid w:val="00521360"/>
    <w:rsid w:val="0052136C"/>
    <w:rsid w:val="005214D4"/>
    <w:rsid w:val="005217E6"/>
    <w:rsid w:val="005217EC"/>
    <w:rsid w:val="00522B6B"/>
    <w:rsid w:val="00523532"/>
    <w:rsid w:val="005235A7"/>
    <w:rsid w:val="005236C1"/>
    <w:rsid w:val="00523FF2"/>
    <w:rsid w:val="005240D9"/>
    <w:rsid w:val="00524781"/>
    <w:rsid w:val="00524B7A"/>
    <w:rsid w:val="00525A9A"/>
    <w:rsid w:val="00526136"/>
    <w:rsid w:val="005303E8"/>
    <w:rsid w:val="005305D7"/>
    <w:rsid w:val="00530797"/>
    <w:rsid w:val="00530F80"/>
    <w:rsid w:val="0053116B"/>
    <w:rsid w:val="00532184"/>
    <w:rsid w:val="0053300A"/>
    <w:rsid w:val="005334D8"/>
    <w:rsid w:val="00533831"/>
    <w:rsid w:val="005343D8"/>
    <w:rsid w:val="00534476"/>
    <w:rsid w:val="00534927"/>
    <w:rsid w:val="00534F8F"/>
    <w:rsid w:val="00534F94"/>
    <w:rsid w:val="00535908"/>
    <w:rsid w:val="00535B8C"/>
    <w:rsid w:val="00535C6F"/>
    <w:rsid w:val="005364AF"/>
    <w:rsid w:val="0053676B"/>
    <w:rsid w:val="005401A3"/>
    <w:rsid w:val="005406D7"/>
    <w:rsid w:val="005414D3"/>
    <w:rsid w:val="005415F8"/>
    <w:rsid w:val="00541670"/>
    <w:rsid w:val="00541CBC"/>
    <w:rsid w:val="00542A66"/>
    <w:rsid w:val="00542DD9"/>
    <w:rsid w:val="00543812"/>
    <w:rsid w:val="0054392A"/>
    <w:rsid w:val="00544D69"/>
    <w:rsid w:val="00546F1C"/>
    <w:rsid w:val="00547CEA"/>
    <w:rsid w:val="00547E83"/>
    <w:rsid w:val="00547F13"/>
    <w:rsid w:val="005508CB"/>
    <w:rsid w:val="005522E1"/>
    <w:rsid w:val="005579A6"/>
    <w:rsid w:val="00557CE9"/>
    <w:rsid w:val="00557E93"/>
    <w:rsid w:val="00561013"/>
    <w:rsid w:val="0056151D"/>
    <w:rsid w:val="0056178E"/>
    <w:rsid w:val="00561A30"/>
    <w:rsid w:val="00561AA2"/>
    <w:rsid w:val="00562507"/>
    <w:rsid w:val="005628BF"/>
    <w:rsid w:val="00562EFB"/>
    <w:rsid w:val="005644EE"/>
    <w:rsid w:val="00564A7E"/>
    <w:rsid w:val="00565566"/>
    <w:rsid w:val="005658FE"/>
    <w:rsid w:val="00570B5F"/>
    <w:rsid w:val="005712B2"/>
    <w:rsid w:val="00572864"/>
    <w:rsid w:val="005739B0"/>
    <w:rsid w:val="0057571D"/>
    <w:rsid w:val="00575F52"/>
    <w:rsid w:val="0057657D"/>
    <w:rsid w:val="00576F2D"/>
    <w:rsid w:val="00576F80"/>
    <w:rsid w:val="005776B5"/>
    <w:rsid w:val="00577AC6"/>
    <w:rsid w:val="00580C45"/>
    <w:rsid w:val="00581056"/>
    <w:rsid w:val="0058109F"/>
    <w:rsid w:val="005812DB"/>
    <w:rsid w:val="00581911"/>
    <w:rsid w:val="00581C93"/>
    <w:rsid w:val="00582A1B"/>
    <w:rsid w:val="00582D07"/>
    <w:rsid w:val="005832D7"/>
    <w:rsid w:val="005833A0"/>
    <w:rsid w:val="0058357F"/>
    <w:rsid w:val="00583CD4"/>
    <w:rsid w:val="00584CF7"/>
    <w:rsid w:val="00586372"/>
    <w:rsid w:val="0058735B"/>
    <w:rsid w:val="0058739F"/>
    <w:rsid w:val="00587556"/>
    <w:rsid w:val="00590DFF"/>
    <w:rsid w:val="005913FD"/>
    <w:rsid w:val="0059370B"/>
    <w:rsid w:val="005938E1"/>
    <w:rsid w:val="0059551A"/>
    <w:rsid w:val="00595562"/>
    <w:rsid w:val="00595D25"/>
    <w:rsid w:val="00595FDE"/>
    <w:rsid w:val="0059656B"/>
    <w:rsid w:val="00596624"/>
    <w:rsid w:val="00597AEE"/>
    <w:rsid w:val="005A0785"/>
    <w:rsid w:val="005A14E2"/>
    <w:rsid w:val="005A2529"/>
    <w:rsid w:val="005A33A0"/>
    <w:rsid w:val="005A4D4A"/>
    <w:rsid w:val="005A790E"/>
    <w:rsid w:val="005A7F8C"/>
    <w:rsid w:val="005B0606"/>
    <w:rsid w:val="005B0746"/>
    <w:rsid w:val="005B2A9A"/>
    <w:rsid w:val="005B4372"/>
    <w:rsid w:val="005B48BE"/>
    <w:rsid w:val="005B507E"/>
    <w:rsid w:val="005B536B"/>
    <w:rsid w:val="005B724A"/>
    <w:rsid w:val="005B780C"/>
    <w:rsid w:val="005C0226"/>
    <w:rsid w:val="005C2447"/>
    <w:rsid w:val="005C275B"/>
    <w:rsid w:val="005C2999"/>
    <w:rsid w:val="005C2EDC"/>
    <w:rsid w:val="005C3489"/>
    <w:rsid w:val="005C3D4E"/>
    <w:rsid w:val="005C46A4"/>
    <w:rsid w:val="005C562B"/>
    <w:rsid w:val="005C5D44"/>
    <w:rsid w:val="005C5F6A"/>
    <w:rsid w:val="005C653D"/>
    <w:rsid w:val="005C6790"/>
    <w:rsid w:val="005C695A"/>
    <w:rsid w:val="005C6DEB"/>
    <w:rsid w:val="005C72FF"/>
    <w:rsid w:val="005C7A58"/>
    <w:rsid w:val="005C7B98"/>
    <w:rsid w:val="005D09BB"/>
    <w:rsid w:val="005D0B56"/>
    <w:rsid w:val="005D1300"/>
    <w:rsid w:val="005D30DA"/>
    <w:rsid w:val="005D3480"/>
    <w:rsid w:val="005D43F2"/>
    <w:rsid w:val="005D4ADE"/>
    <w:rsid w:val="005D5269"/>
    <w:rsid w:val="005D5366"/>
    <w:rsid w:val="005D598E"/>
    <w:rsid w:val="005D6C74"/>
    <w:rsid w:val="005E0029"/>
    <w:rsid w:val="005E07B2"/>
    <w:rsid w:val="005E1F9F"/>
    <w:rsid w:val="005E228E"/>
    <w:rsid w:val="005E3B18"/>
    <w:rsid w:val="005E4155"/>
    <w:rsid w:val="005E729C"/>
    <w:rsid w:val="005F0C5A"/>
    <w:rsid w:val="005F1597"/>
    <w:rsid w:val="005F16AC"/>
    <w:rsid w:val="005F3A9F"/>
    <w:rsid w:val="005F3E82"/>
    <w:rsid w:val="005F3EE5"/>
    <w:rsid w:val="005F490B"/>
    <w:rsid w:val="005F4C06"/>
    <w:rsid w:val="005F4DF9"/>
    <w:rsid w:val="005F516B"/>
    <w:rsid w:val="005F6150"/>
    <w:rsid w:val="005F6178"/>
    <w:rsid w:val="005F719D"/>
    <w:rsid w:val="005F76E1"/>
    <w:rsid w:val="005F78DD"/>
    <w:rsid w:val="005F7FBB"/>
    <w:rsid w:val="0060144C"/>
    <w:rsid w:val="00601946"/>
    <w:rsid w:val="00602BD9"/>
    <w:rsid w:val="00602E5B"/>
    <w:rsid w:val="006044CF"/>
    <w:rsid w:val="006053F2"/>
    <w:rsid w:val="006055D2"/>
    <w:rsid w:val="00605725"/>
    <w:rsid w:val="00607987"/>
    <w:rsid w:val="0061048A"/>
    <w:rsid w:val="00611504"/>
    <w:rsid w:val="006126F9"/>
    <w:rsid w:val="00612CA2"/>
    <w:rsid w:val="00613B50"/>
    <w:rsid w:val="00613BDE"/>
    <w:rsid w:val="00614BBF"/>
    <w:rsid w:val="006159F3"/>
    <w:rsid w:val="00616206"/>
    <w:rsid w:val="006177D8"/>
    <w:rsid w:val="00617A8F"/>
    <w:rsid w:val="0062092B"/>
    <w:rsid w:val="00622597"/>
    <w:rsid w:val="006225DC"/>
    <w:rsid w:val="00622DB6"/>
    <w:rsid w:val="00623FB2"/>
    <w:rsid w:val="0062435B"/>
    <w:rsid w:val="00626F46"/>
    <w:rsid w:val="00626F6F"/>
    <w:rsid w:val="0062759A"/>
    <w:rsid w:val="00627B08"/>
    <w:rsid w:val="00627DDC"/>
    <w:rsid w:val="00627E64"/>
    <w:rsid w:val="00630719"/>
    <w:rsid w:val="006308E8"/>
    <w:rsid w:val="00630FB6"/>
    <w:rsid w:val="00631D1B"/>
    <w:rsid w:val="0063297E"/>
    <w:rsid w:val="00632A31"/>
    <w:rsid w:val="0063617F"/>
    <w:rsid w:val="00636522"/>
    <w:rsid w:val="00637842"/>
    <w:rsid w:val="00641C31"/>
    <w:rsid w:val="00641EF5"/>
    <w:rsid w:val="00642032"/>
    <w:rsid w:val="00644429"/>
    <w:rsid w:val="00644974"/>
    <w:rsid w:val="006449D0"/>
    <w:rsid w:val="00644BBE"/>
    <w:rsid w:val="00645773"/>
    <w:rsid w:val="00645A9A"/>
    <w:rsid w:val="00646185"/>
    <w:rsid w:val="00646617"/>
    <w:rsid w:val="006466E7"/>
    <w:rsid w:val="006469E1"/>
    <w:rsid w:val="00647E07"/>
    <w:rsid w:val="00647FEC"/>
    <w:rsid w:val="00650041"/>
    <w:rsid w:val="00650063"/>
    <w:rsid w:val="0065034C"/>
    <w:rsid w:val="00650534"/>
    <w:rsid w:val="00651458"/>
    <w:rsid w:val="006521B6"/>
    <w:rsid w:val="00652620"/>
    <w:rsid w:val="0065323C"/>
    <w:rsid w:val="006535A0"/>
    <w:rsid w:val="00653709"/>
    <w:rsid w:val="00653A9C"/>
    <w:rsid w:val="00653DF2"/>
    <w:rsid w:val="00654DDB"/>
    <w:rsid w:val="00655CFC"/>
    <w:rsid w:val="00656ABC"/>
    <w:rsid w:val="00657611"/>
    <w:rsid w:val="0065763F"/>
    <w:rsid w:val="00657F2B"/>
    <w:rsid w:val="006606A9"/>
    <w:rsid w:val="00660C94"/>
    <w:rsid w:val="00660D5A"/>
    <w:rsid w:val="00662214"/>
    <w:rsid w:val="00662DB1"/>
    <w:rsid w:val="00663BEF"/>
    <w:rsid w:val="00664C43"/>
    <w:rsid w:val="00664CFD"/>
    <w:rsid w:val="00664FE0"/>
    <w:rsid w:val="00665288"/>
    <w:rsid w:val="00666105"/>
    <w:rsid w:val="00666D81"/>
    <w:rsid w:val="00667112"/>
    <w:rsid w:val="00667163"/>
    <w:rsid w:val="00667B27"/>
    <w:rsid w:val="00667D41"/>
    <w:rsid w:val="00667FB2"/>
    <w:rsid w:val="00670147"/>
    <w:rsid w:val="00670494"/>
    <w:rsid w:val="006704A5"/>
    <w:rsid w:val="00670840"/>
    <w:rsid w:val="00670BE4"/>
    <w:rsid w:val="006720E4"/>
    <w:rsid w:val="0067248A"/>
    <w:rsid w:val="006726BB"/>
    <w:rsid w:val="00672C21"/>
    <w:rsid w:val="00672E76"/>
    <w:rsid w:val="00674252"/>
    <w:rsid w:val="006752AB"/>
    <w:rsid w:val="00675C9B"/>
    <w:rsid w:val="00676504"/>
    <w:rsid w:val="0067693E"/>
    <w:rsid w:val="00676965"/>
    <w:rsid w:val="0068024F"/>
    <w:rsid w:val="00680ADB"/>
    <w:rsid w:val="00680F2B"/>
    <w:rsid w:val="006816ED"/>
    <w:rsid w:val="0068171A"/>
    <w:rsid w:val="00681F1E"/>
    <w:rsid w:val="006823E5"/>
    <w:rsid w:val="006827EA"/>
    <w:rsid w:val="0068294D"/>
    <w:rsid w:val="00682BC2"/>
    <w:rsid w:val="00682C0F"/>
    <w:rsid w:val="006830A0"/>
    <w:rsid w:val="006835E3"/>
    <w:rsid w:val="00683644"/>
    <w:rsid w:val="0068387B"/>
    <w:rsid w:val="00684234"/>
    <w:rsid w:val="00684DC2"/>
    <w:rsid w:val="006853FA"/>
    <w:rsid w:val="00685677"/>
    <w:rsid w:val="00685722"/>
    <w:rsid w:val="00685E62"/>
    <w:rsid w:val="00690D40"/>
    <w:rsid w:val="00691988"/>
    <w:rsid w:val="00691F27"/>
    <w:rsid w:val="0069244D"/>
    <w:rsid w:val="006927C9"/>
    <w:rsid w:val="00692DD5"/>
    <w:rsid w:val="00692DEA"/>
    <w:rsid w:val="00693887"/>
    <w:rsid w:val="00693931"/>
    <w:rsid w:val="0069448F"/>
    <w:rsid w:val="00695FCE"/>
    <w:rsid w:val="0069722A"/>
    <w:rsid w:val="006A08DC"/>
    <w:rsid w:val="006A10BF"/>
    <w:rsid w:val="006A3586"/>
    <w:rsid w:val="006A4BD4"/>
    <w:rsid w:val="006A5062"/>
    <w:rsid w:val="006A535E"/>
    <w:rsid w:val="006A5A6C"/>
    <w:rsid w:val="006A5E7E"/>
    <w:rsid w:val="006A6D9C"/>
    <w:rsid w:val="006B02EA"/>
    <w:rsid w:val="006B05E4"/>
    <w:rsid w:val="006B0621"/>
    <w:rsid w:val="006B09B7"/>
    <w:rsid w:val="006B0AFA"/>
    <w:rsid w:val="006B1CD9"/>
    <w:rsid w:val="006B2131"/>
    <w:rsid w:val="006B23C1"/>
    <w:rsid w:val="006B448C"/>
    <w:rsid w:val="006B4493"/>
    <w:rsid w:val="006B48C3"/>
    <w:rsid w:val="006B5794"/>
    <w:rsid w:val="006B62A6"/>
    <w:rsid w:val="006B62BD"/>
    <w:rsid w:val="006B6937"/>
    <w:rsid w:val="006B6DCA"/>
    <w:rsid w:val="006B72AD"/>
    <w:rsid w:val="006B736A"/>
    <w:rsid w:val="006C1EA6"/>
    <w:rsid w:val="006C283E"/>
    <w:rsid w:val="006C2B29"/>
    <w:rsid w:val="006C2C26"/>
    <w:rsid w:val="006C2E11"/>
    <w:rsid w:val="006C315E"/>
    <w:rsid w:val="006C3481"/>
    <w:rsid w:val="006C35BD"/>
    <w:rsid w:val="006C399A"/>
    <w:rsid w:val="006C4887"/>
    <w:rsid w:val="006C49C7"/>
    <w:rsid w:val="006C573C"/>
    <w:rsid w:val="006C5A3D"/>
    <w:rsid w:val="006C5BAD"/>
    <w:rsid w:val="006C6458"/>
    <w:rsid w:val="006C684A"/>
    <w:rsid w:val="006C6974"/>
    <w:rsid w:val="006C76FF"/>
    <w:rsid w:val="006C7A01"/>
    <w:rsid w:val="006C7B30"/>
    <w:rsid w:val="006D05EE"/>
    <w:rsid w:val="006D0868"/>
    <w:rsid w:val="006D08A0"/>
    <w:rsid w:val="006D15F5"/>
    <w:rsid w:val="006D18F1"/>
    <w:rsid w:val="006D2671"/>
    <w:rsid w:val="006D2B2E"/>
    <w:rsid w:val="006D3BC0"/>
    <w:rsid w:val="006D4E2F"/>
    <w:rsid w:val="006D5615"/>
    <w:rsid w:val="006D6F97"/>
    <w:rsid w:val="006E0C2E"/>
    <w:rsid w:val="006E0C4E"/>
    <w:rsid w:val="006E0CD7"/>
    <w:rsid w:val="006E1FB6"/>
    <w:rsid w:val="006E3072"/>
    <w:rsid w:val="006E353D"/>
    <w:rsid w:val="006E3F03"/>
    <w:rsid w:val="006E41F4"/>
    <w:rsid w:val="006E48D1"/>
    <w:rsid w:val="006E48D3"/>
    <w:rsid w:val="006E4E44"/>
    <w:rsid w:val="006E59BB"/>
    <w:rsid w:val="006E5F63"/>
    <w:rsid w:val="006E6020"/>
    <w:rsid w:val="006E6C6D"/>
    <w:rsid w:val="006E7402"/>
    <w:rsid w:val="006E793A"/>
    <w:rsid w:val="006E7B6B"/>
    <w:rsid w:val="006F04AA"/>
    <w:rsid w:val="006F0DDD"/>
    <w:rsid w:val="006F0E5F"/>
    <w:rsid w:val="006F3ABE"/>
    <w:rsid w:val="006F3DFD"/>
    <w:rsid w:val="006F40FF"/>
    <w:rsid w:val="006F4C7A"/>
    <w:rsid w:val="006F6460"/>
    <w:rsid w:val="006F66DD"/>
    <w:rsid w:val="006F738C"/>
    <w:rsid w:val="00700D09"/>
    <w:rsid w:val="007010D3"/>
    <w:rsid w:val="007029A6"/>
    <w:rsid w:val="00702DC9"/>
    <w:rsid w:val="007056A8"/>
    <w:rsid w:val="00705FA0"/>
    <w:rsid w:val="007063F3"/>
    <w:rsid w:val="007070BD"/>
    <w:rsid w:val="00707204"/>
    <w:rsid w:val="00707FAC"/>
    <w:rsid w:val="007100E2"/>
    <w:rsid w:val="0071044E"/>
    <w:rsid w:val="00710593"/>
    <w:rsid w:val="00710931"/>
    <w:rsid w:val="00711066"/>
    <w:rsid w:val="00711B8C"/>
    <w:rsid w:val="00711EB9"/>
    <w:rsid w:val="00713254"/>
    <w:rsid w:val="007138F8"/>
    <w:rsid w:val="00713951"/>
    <w:rsid w:val="00713D11"/>
    <w:rsid w:val="00713D21"/>
    <w:rsid w:val="00714B35"/>
    <w:rsid w:val="00715083"/>
    <w:rsid w:val="0071568C"/>
    <w:rsid w:val="00715EDD"/>
    <w:rsid w:val="007164D5"/>
    <w:rsid w:val="00716F8C"/>
    <w:rsid w:val="00717A36"/>
    <w:rsid w:val="007204FA"/>
    <w:rsid w:val="00720A89"/>
    <w:rsid w:val="00721D77"/>
    <w:rsid w:val="007223A7"/>
    <w:rsid w:val="00722B05"/>
    <w:rsid w:val="00723133"/>
    <w:rsid w:val="0072505A"/>
    <w:rsid w:val="00726846"/>
    <w:rsid w:val="0073055C"/>
    <w:rsid w:val="007308E2"/>
    <w:rsid w:val="00730D4E"/>
    <w:rsid w:val="00730F3A"/>
    <w:rsid w:val="00731730"/>
    <w:rsid w:val="00732554"/>
    <w:rsid w:val="00734EF4"/>
    <w:rsid w:val="00737519"/>
    <w:rsid w:val="007377FF"/>
    <w:rsid w:val="007378A9"/>
    <w:rsid w:val="007400EE"/>
    <w:rsid w:val="00741329"/>
    <w:rsid w:val="00741AA9"/>
    <w:rsid w:val="007422FF"/>
    <w:rsid w:val="00743960"/>
    <w:rsid w:val="00743C34"/>
    <w:rsid w:val="00744243"/>
    <w:rsid w:val="007449BD"/>
    <w:rsid w:val="00744B73"/>
    <w:rsid w:val="007454A7"/>
    <w:rsid w:val="007459FB"/>
    <w:rsid w:val="00750040"/>
    <w:rsid w:val="00752934"/>
    <w:rsid w:val="00752C2B"/>
    <w:rsid w:val="00752EC9"/>
    <w:rsid w:val="00753279"/>
    <w:rsid w:val="007538E3"/>
    <w:rsid w:val="00753ABC"/>
    <w:rsid w:val="00754B03"/>
    <w:rsid w:val="00756121"/>
    <w:rsid w:val="00756AF2"/>
    <w:rsid w:val="007573DE"/>
    <w:rsid w:val="00757898"/>
    <w:rsid w:val="00761A0C"/>
    <w:rsid w:val="00762680"/>
    <w:rsid w:val="00762CB3"/>
    <w:rsid w:val="00762DD2"/>
    <w:rsid w:val="0076371D"/>
    <w:rsid w:val="007637D5"/>
    <w:rsid w:val="00763B3C"/>
    <w:rsid w:val="00764142"/>
    <w:rsid w:val="0076502D"/>
    <w:rsid w:val="00765164"/>
    <w:rsid w:val="0076602F"/>
    <w:rsid w:val="0076627B"/>
    <w:rsid w:val="007668B8"/>
    <w:rsid w:val="0076730F"/>
    <w:rsid w:val="00767EE5"/>
    <w:rsid w:val="0077059B"/>
    <w:rsid w:val="00770ABF"/>
    <w:rsid w:val="007738FC"/>
    <w:rsid w:val="007747CB"/>
    <w:rsid w:val="007759F1"/>
    <w:rsid w:val="00775CA0"/>
    <w:rsid w:val="007764C8"/>
    <w:rsid w:val="007773EF"/>
    <w:rsid w:val="007775A8"/>
    <w:rsid w:val="007801B5"/>
    <w:rsid w:val="0078053D"/>
    <w:rsid w:val="007817AF"/>
    <w:rsid w:val="00781D49"/>
    <w:rsid w:val="007825D1"/>
    <w:rsid w:val="0078290A"/>
    <w:rsid w:val="00782BA6"/>
    <w:rsid w:val="00782D0A"/>
    <w:rsid w:val="00783A42"/>
    <w:rsid w:val="00783A81"/>
    <w:rsid w:val="00783BDA"/>
    <w:rsid w:val="00784207"/>
    <w:rsid w:val="00784D04"/>
    <w:rsid w:val="007861D4"/>
    <w:rsid w:val="00786532"/>
    <w:rsid w:val="00787C5B"/>
    <w:rsid w:val="00787E48"/>
    <w:rsid w:val="0079022E"/>
    <w:rsid w:val="007906A2"/>
    <w:rsid w:val="00790E0B"/>
    <w:rsid w:val="007911EE"/>
    <w:rsid w:val="00792CFA"/>
    <w:rsid w:val="0079371B"/>
    <w:rsid w:val="007942A4"/>
    <w:rsid w:val="00794784"/>
    <w:rsid w:val="00794C5B"/>
    <w:rsid w:val="0079538B"/>
    <w:rsid w:val="007953F8"/>
    <w:rsid w:val="0079686D"/>
    <w:rsid w:val="0079695B"/>
    <w:rsid w:val="007A0AE3"/>
    <w:rsid w:val="007A0E92"/>
    <w:rsid w:val="007A1F51"/>
    <w:rsid w:val="007A22B1"/>
    <w:rsid w:val="007A28AC"/>
    <w:rsid w:val="007A2FFB"/>
    <w:rsid w:val="007A4409"/>
    <w:rsid w:val="007A519B"/>
    <w:rsid w:val="007A5DF7"/>
    <w:rsid w:val="007A64E3"/>
    <w:rsid w:val="007A6AFB"/>
    <w:rsid w:val="007A73D0"/>
    <w:rsid w:val="007A7DB0"/>
    <w:rsid w:val="007B0053"/>
    <w:rsid w:val="007B0BD9"/>
    <w:rsid w:val="007B29AE"/>
    <w:rsid w:val="007B29C9"/>
    <w:rsid w:val="007B2ED3"/>
    <w:rsid w:val="007B35AD"/>
    <w:rsid w:val="007B4073"/>
    <w:rsid w:val="007B5267"/>
    <w:rsid w:val="007B568C"/>
    <w:rsid w:val="007B5869"/>
    <w:rsid w:val="007B61DE"/>
    <w:rsid w:val="007B738D"/>
    <w:rsid w:val="007B7556"/>
    <w:rsid w:val="007B7702"/>
    <w:rsid w:val="007B7741"/>
    <w:rsid w:val="007B7C98"/>
    <w:rsid w:val="007C161A"/>
    <w:rsid w:val="007C1B73"/>
    <w:rsid w:val="007C1DC1"/>
    <w:rsid w:val="007C2A5E"/>
    <w:rsid w:val="007C339B"/>
    <w:rsid w:val="007C3ED8"/>
    <w:rsid w:val="007C541B"/>
    <w:rsid w:val="007C58D2"/>
    <w:rsid w:val="007C6AD7"/>
    <w:rsid w:val="007C6DFF"/>
    <w:rsid w:val="007C7734"/>
    <w:rsid w:val="007C791A"/>
    <w:rsid w:val="007D0A4D"/>
    <w:rsid w:val="007D0DF5"/>
    <w:rsid w:val="007D35CF"/>
    <w:rsid w:val="007D3833"/>
    <w:rsid w:val="007D3F88"/>
    <w:rsid w:val="007D4545"/>
    <w:rsid w:val="007D45B2"/>
    <w:rsid w:val="007D50AC"/>
    <w:rsid w:val="007D5103"/>
    <w:rsid w:val="007D52D9"/>
    <w:rsid w:val="007D542B"/>
    <w:rsid w:val="007D64B9"/>
    <w:rsid w:val="007D6CF8"/>
    <w:rsid w:val="007D71BA"/>
    <w:rsid w:val="007D74CF"/>
    <w:rsid w:val="007D7A03"/>
    <w:rsid w:val="007E12E7"/>
    <w:rsid w:val="007E16BE"/>
    <w:rsid w:val="007E23C0"/>
    <w:rsid w:val="007E2987"/>
    <w:rsid w:val="007E417E"/>
    <w:rsid w:val="007E4446"/>
    <w:rsid w:val="007E525F"/>
    <w:rsid w:val="007E5F68"/>
    <w:rsid w:val="007E619D"/>
    <w:rsid w:val="007F061D"/>
    <w:rsid w:val="007F1B1F"/>
    <w:rsid w:val="007F2138"/>
    <w:rsid w:val="007F2D91"/>
    <w:rsid w:val="007F38A4"/>
    <w:rsid w:val="007F4BAF"/>
    <w:rsid w:val="007F4D72"/>
    <w:rsid w:val="007F5962"/>
    <w:rsid w:val="007F787C"/>
    <w:rsid w:val="007F7E5C"/>
    <w:rsid w:val="007F7F21"/>
    <w:rsid w:val="008003FA"/>
    <w:rsid w:val="0080086D"/>
    <w:rsid w:val="00800E79"/>
    <w:rsid w:val="008011C0"/>
    <w:rsid w:val="008011E9"/>
    <w:rsid w:val="00802C64"/>
    <w:rsid w:val="008034D2"/>
    <w:rsid w:val="008037DC"/>
    <w:rsid w:val="00803F40"/>
    <w:rsid w:val="00803F75"/>
    <w:rsid w:val="00804064"/>
    <w:rsid w:val="008046A0"/>
    <w:rsid w:val="00804A64"/>
    <w:rsid w:val="00804AFF"/>
    <w:rsid w:val="008064A4"/>
    <w:rsid w:val="00806B0A"/>
    <w:rsid w:val="008078A6"/>
    <w:rsid w:val="00807D37"/>
    <w:rsid w:val="008103F1"/>
    <w:rsid w:val="00810A66"/>
    <w:rsid w:val="00810DFB"/>
    <w:rsid w:val="008114AB"/>
    <w:rsid w:val="00812A45"/>
    <w:rsid w:val="0081373E"/>
    <w:rsid w:val="00813DB7"/>
    <w:rsid w:val="008143DE"/>
    <w:rsid w:val="00815045"/>
    <w:rsid w:val="0081602F"/>
    <w:rsid w:val="00816550"/>
    <w:rsid w:val="0081667F"/>
    <w:rsid w:val="00817C7B"/>
    <w:rsid w:val="008206B8"/>
    <w:rsid w:val="00822147"/>
    <w:rsid w:val="008226E9"/>
    <w:rsid w:val="00822DB5"/>
    <w:rsid w:val="0082305C"/>
    <w:rsid w:val="008233FA"/>
    <w:rsid w:val="008242DA"/>
    <w:rsid w:val="0082452C"/>
    <w:rsid w:val="00826161"/>
    <w:rsid w:val="0082713A"/>
    <w:rsid w:val="00827662"/>
    <w:rsid w:val="00830999"/>
    <w:rsid w:val="00830A33"/>
    <w:rsid w:val="00832A51"/>
    <w:rsid w:val="00832BF6"/>
    <w:rsid w:val="00833347"/>
    <w:rsid w:val="00833579"/>
    <w:rsid w:val="00833684"/>
    <w:rsid w:val="00833F0C"/>
    <w:rsid w:val="00834095"/>
    <w:rsid w:val="00834289"/>
    <w:rsid w:val="00835044"/>
    <w:rsid w:val="008359AF"/>
    <w:rsid w:val="0083637C"/>
    <w:rsid w:val="00836DC6"/>
    <w:rsid w:val="0083742E"/>
    <w:rsid w:val="008407D9"/>
    <w:rsid w:val="00840D21"/>
    <w:rsid w:val="008415C3"/>
    <w:rsid w:val="00841C23"/>
    <w:rsid w:val="00842688"/>
    <w:rsid w:val="00842C52"/>
    <w:rsid w:val="008435AD"/>
    <w:rsid w:val="0084455D"/>
    <w:rsid w:val="008449A9"/>
    <w:rsid w:val="00846C32"/>
    <w:rsid w:val="00846ECC"/>
    <w:rsid w:val="0084779D"/>
    <w:rsid w:val="00847866"/>
    <w:rsid w:val="00847EF4"/>
    <w:rsid w:val="008503AC"/>
    <w:rsid w:val="008514C1"/>
    <w:rsid w:val="00851B04"/>
    <w:rsid w:val="00852827"/>
    <w:rsid w:val="00853864"/>
    <w:rsid w:val="00853B4A"/>
    <w:rsid w:val="0085407B"/>
    <w:rsid w:val="008541CB"/>
    <w:rsid w:val="00854F96"/>
    <w:rsid w:val="0085547D"/>
    <w:rsid w:val="00855894"/>
    <w:rsid w:val="0085592E"/>
    <w:rsid w:val="0085644E"/>
    <w:rsid w:val="00856727"/>
    <w:rsid w:val="00856AEB"/>
    <w:rsid w:val="00857136"/>
    <w:rsid w:val="008577B2"/>
    <w:rsid w:val="0086033C"/>
    <w:rsid w:val="00860CEF"/>
    <w:rsid w:val="00861657"/>
    <w:rsid w:val="00864E7D"/>
    <w:rsid w:val="0086568E"/>
    <w:rsid w:val="008658F1"/>
    <w:rsid w:val="008705FA"/>
    <w:rsid w:val="00870C07"/>
    <w:rsid w:val="008712E4"/>
    <w:rsid w:val="008718F7"/>
    <w:rsid w:val="00872AD4"/>
    <w:rsid w:val="00872ADF"/>
    <w:rsid w:val="00873673"/>
    <w:rsid w:val="00873D08"/>
    <w:rsid w:val="00874EB0"/>
    <w:rsid w:val="008762D2"/>
    <w:rsid w:val="008772BE"/>
    <w:rsid w:val="008778E2"/>
    <w:rsid w:val="00877DFC"/>
    <w:rsid w:val="008802D3"/>
    <w:rsid w:val="00880543"/>
    <w:rsid w:val="00881108"/>
    <w:rsid w:val="00881406"/>
    <w:rsid w:val="00881766"/>
    <w:rsid w:val="00881BBA"/>
    <w:rsid w:val="00884425"/>
    <w:rsid w:val="00884AFA"/>
    <w:rsid w:val="00884DC1"/>
    <w:rsid w:val="008868CA"/>
    <w:rsid w:val="00886FE4"/>
    <w:rsid w:val="00890566"/>
    <w:rsid w:val="00890A4C"/>
    <w:rsid w:val="00890F7F"/>
    <w:rsid w:val="00892420"/>
    <w:rsid w:val="008926A9"/>
    <w:rsid w:val="00893474"/>
    <w:rsid w:val="00893AE7"/>
    <w:rsid w:val="00894802"/>
    <w:rsid w:val="00896B04"/>
    <w:rsid w:val="008A006D"/>
    <w:rsid w:val="008A08E1"/>
    <w:rsid w:val="008A1D2A"/>
    <w:rsid w:val="008A1D7B"/>
    <w:rsid w:val="008A2A70"/>
    <w:rsid w:val="008A2C76"/>
    <w:rsid w:val="008A2F35"/>
    <w:rsid w:val="008A30FE"/>
    <w:rsid w:val="008A368A"/>
    <w:rsid w:val="008A3851"/>
    <w:rsid w:val="008A3A0D"/>
    <w:rsid w:val="008A3B4C"/>
    <w:rsid w:val="008A3EBA"/>
    <w:rsid w:val="008A4771"/>
    <w:rsid w:val="008A492A"/>
    <w:rsid w:val="008A539F"/>
    <w:rsid w:val="008A62AB"/>
    <w:rsid w:val="008A62EB"/>
    <w:rsid w:val="008A6DA9"/>
    <w:rsid w:val="008A7D98"/>
    <w:rsid w:val="008B002C"/>
    <w:rsid w:val="008B0D2F"/>
    <w:rsid w:val="008B1613"/>
    <w:rsid w:val="008B17E7"/>
    <w:rsid w:val="008B1B37"/>
    <w:rsid w:val="008B34EA"/>
    <w:rsid w:val="008B57BC"/>
    <w:rsid w:val="008B5D07"/>
    <w:rsid w:val="008B5E44"/>
    <w:rsid w:val="008B6D07"/>
    <w:rsid w:val="008C0B2B"/>
    <w:rsid w:val="008C1607"/>
    <w:rsid w:val="008C1B05"/>
    <w:rsid w:val="008C2941"/>
    <w:rsid w:val="008C2C0D"/>
    <w:rsid w:val="008C4532"/>
    <w:rsid w:val="008C5D21"/>
    <w:rsid w:val="008C6737"/>
    <w:rsid w:val="008C710C"/>
    <w:rsid w:val="008C7A87"/>
    <w:rsid w:val="008D03FB"/>
    <w:rsid w:val="008D077A"/>
    <w:rsid w:val="008D1B61"/>
    <w:rsid w:val="008D1E93"/>
    <w:rsid w:val="008D23E3"/>
    <w:rsid w:val="008D3E68"/>
    <w:rsid w:val="008D44D6"/>
    <w:rsid w:val="008D473B"/>
    <w:rsid w:val="008D5032"/>
    <w:rsid w:val="008D6C1D"/>
    <w:rsid w:val="008D71EE"/>
    <w:rsid w:val="008D7757"/>
    <w:rsid w:val="008E0A22"/>
    <w:rsid w:val="008E2ABB"/>
    <w:rsid w:val="008E3047"/>
    <w:rsid w:val="008E6121"/>
    <w:rsid w:val="008E62DF"/>
    <w:rsid w:val="008E63F2"/>
    <w:rsid w:val="008E646D"/>
    <w:rsid w:val="008E7BA4"/>
    <w:rsid w:val="008F047F"/>
    <w:rsid w:val="008F051B"/>
    <w:rsid w:val="008F0BEF"/>
    <w:rsid w:val="008F2DC3"/>
    <w:rsid w:val="008F3A7A"/>
    <w:rsid w:val="008F4040"/>
    <w:rsid w:val="008F43C2"/>
    <w:rsid w:val="008F4B09"/>
    <w:rsid w:val="008F4BD8"/>
    <w:rsid w:val="008F5309"/>
    <w:rsid w:val="008F5B2F"/>
    <w:rsid w:val="008F60D8"/>
    <w:rsid w:val="008F63FA"/>
    <w:rsid w:val="008F65DD"/>
    <w:rsid w:val="008F6818"/>
    <w:rsid w:val="008F7346"/>
    <w:rsid w:val="008F73B0"/>
    <w:rsid w:val="008F7593"/>
    <w:rsid w:val="008F7FE8"/>
    <w:rsid w:val="00900397"/>
    <w:rsid w:val="00900EAF"/>
    <w:rsid w:val="00901DAA"/>
    <w:rsid w:val="00903B6A"/>
    <w:rsid w:val="00904CBD"/>
    <w:rsid w:val="009056C8"/>
    <w:rsid w:val="009057BD"/>
    <w:rsid w:val="009100C5"/>
    <w:rsid w:val="009108A7"/>
    <w:rsid w:val="009110C0"/>
    <w:rsid w:val="00914F0E"/>
    <w:rsid w:val="009163FD"/>
    <w:rsid w:val="009175C3"/>
    <w:rsid w:val="00917A6E"/>
    <w:rsid w:val="00921525"/>
    <w:rsid w:val="00921DC2"/>
    <w:rsid w:val="00921E23"/>
    <w:rsid w:val="00921F42"/>
    <w:rsid w:val="0092232B"/>
    <w:rsid w:val="00922540"/>
    <w:rsid w:val="009229D7"/>
    <w:rsid w:val="00923043"/>
    <w:rsid w:val="00924BDE"/>
    <w:rsid w:val="00925EDB"/>
    <w:rsid w:val="00925EE9"/>
    <w:rsid w:val="00930DCB"/>
    <w:rsid w:val="009310C4"/>
    <w:rsid w:val="00931268"/>
    <w:rsid w:val="00931B5F"/>
    <w:rsid w:val="009345CA"/>
    <w:rsid w:val="009346BD"/>
    <w:rsid w:val="009356CD"/>
    <w:rsid w:val="00935E12"/>
    <w:rsid w:val="00936F14"/>
    <w:rsid w:val="009378BC"/>
    <w:rsid w:val="00940615"/>
    <w:rsid w:val="00941750"/>
    <w:rsid w:val="009438CE"/>
    <w:rsid w:val="00944264"/>
    <w:rsid w:val="00946894"/>
    <w:rsid w:val="00947621"/>
    <w:rsid w:val="00947C29"/>
    <w:rsid w:val="00947C32"/>
    <w:rsid w:val="00950014"/>
    <w:rsid w:val="009510FF"/>
    <w:rsid w:val="00951B78"/>
    <w:rsid w:val="00952787"/>
    <w:rsid w:val="00953BC3"/>
    <w:rsid w:val="00953C68"/>
    <w:rsid w:val="00954CCD"/>
    <w:rsid w:val="0095537E"/>
    <w:rsid w:val="00955489"/>
    <w:rsid w:val="00955D07"/>
    <w:rsid w:val="0095677E"/>
    <w:rsid w:val="00957366"/>
    <w:rsid w:val="009605EA"/>
    <w:rsid w:val="0096154B"/>
    <w:rsid w:val="00961731"/>
    <w:rsid w:val="00961D20"/>
    <w:rsid w:val="00961DB1"/>
    <w:rsid w:val="0096211B"/>
    <w:rsid w:val="009627CF"/>
    <w:rsid w:val="00962BE9"/>
    <w:rsid w:val="00962F7E"/>
    <w:rsid w:val="00963FF4"/>
    <w:rsid w:val="009663B3"/>
    <w:rsid w:val="00966D66"/>
    <w:rsid w:val="00967B87"/>
    <w:rsid w:val="0097102A"/>
    <w:rsid w:val="009714B7"/>
    <w:rsid w:val="0097250B"/>
    <w:rsid w:val="00972748"/>
    <w:rsid w:val="00972C52"/>
    <w:rsid w:val="00973931"/>
    <w:rsid w:val="00973DE5"/>
    <w:rsid w:val="00974642"/>
    <w:rsid w:val="00974F9C"/>
    <w:rsid w:val="00975978"/>
    <w:rsid w:val="009763C0"/>
    <w:rsid w:val="00976E10"/>
    <w:rsid w:val="0098033C"/>
    <w:rsid w:val="00980755"/>
    <w:rsid w:val="00980E49"/>
    <w:rsid w:val="00981645"/>
    <w:rsid w:val="00981B16"/>
    <w:rsid w:val="00981F51"/>
    <w:rsid w:val="0098219B"/>
    <w:rsid w:val="00982F05"/>
    <w:rsid w:val="00982F3F"/>
    <w:rsid w:val="00982F72"/>
    <w:rsid w:val="00983F52"/>
    <w:rsid w:val="0098467E"/>
    <w:rsid w:val="0098539B"/>
    <w:rsid w:val="0098594B"/>
    <w:rsid w:val="009862AE"/>
    <w:rsid w:val="00987C84"/>
    <w:rsid w:val="009903F6"/>
    <w:rsid w:val="00990E18"/>
    <w:rsid w:val="00990F20"/>
    <w:rsid w:val="00991ED7"/>
    <w:rsid w:val="00992375"/>
    <w:rsid w:val="00993328"/>
    <w:rsid w:val="00994A60"/>
    <w:rsid w:val="009967A6"/>
    <w:rsid w:val="00996989"/>
    <w:rsid w:val="00997B0D"/>
    <w:rsid w:val="009A02E6"/>
    <w:rsid w:val="009A108A"/>
    <w:rsid w:val="009A1157"/>
    <w:rsid w:val="009A130F"/>
    <w:rsid w:val="009A1D9E"/>
    <w:rsid w:val="009A37F1"/>
    <w:rsid w:val="009A3EA6"/>
    <w:rsid w:val="009A5B20"/>
    <w:rsid w:val="009A6BF8"/>
    <w:rsid w:val="009B2166"/>
    <w:rsid w:val="009B2959"/>
    <w:rsid w:val="009B2E20"/>
    <w:rsid w:val="009B2F24"/>
    <w:rsid w:val="009B32BD"/>
    <w:rsid w:val="009B3AA8"/>
    <w:rsid w:val="009B3DA7"/>
    <w:rsid w:val="009B43C2"/>
    <w:rsid w:val="009B4813"/>
    <w:rsid w:val="009B48B3"/>
    <w:rsid w:val="009B57E1"/>
    <w:rsid w:val="009B6C18"/>
    <w:rsid w:val="009B7A73"/>
    <w:rsid w:val="009C0E64"/>
    <w:rsid w:val="009C2021"/>
    <w:rsid w:val="009C37E1"/>
    <w:rsid w:val="009C7537"/>
    <w:rsid w:val="009D1111"/>
    <w:rsid w:val="009D1953"/>
    <w:rsid w:val="009D1B14"/>
    <w:rsid w:val="009D2E98"/>
    <w:rsid w:val="009D335A"/>
    <w:rsid w:val="009D378B"/>
    <w:rsid w:val="009D3ED2"/>
    <w:rsid w:val="009D6C49"/>
    <w:rsid w:val="009D6C6C"/>
    <w:rsid w:val="009D7071"/>
    <w:rsid w:val="009E110F"/>
    <w:rsid w:val="009E1221"/>
    <w:rsid w:val="009E15B5"/>
    <w:rsid w:val="009E2794"/>
    <w:rsid w:val="009E2822"/>
    <w:rsid w:val="009E3A32"/>
    <w:rsid w:val="009E408C"/>
    <w:rsid w:val="009E4AD9"/>
    <w:rsid w:val="009E5AE9"/>
    <w:rsid w:val="009E5C0E"/>
    <w:rsid w:val="009E6031"/>
    <w:rsid w:val="009E6382"/>
    <w:rsid w:val="009E664D"/>
    <w:rsid w:val="009E684D"/>
    <w:rsid w:val="009F0690"/>
    <w:rsid w:val="009F0B08"/>
    <w:rsid w:val="009F0EDC"/>
    <w:rsid w:val="009F16C0"/>
    <w:rsid w:val="009F2477"/>
    <w:rsid w:val="009F3763"/>
    <w:rsid w:val="009F4240"/>
    <w:rsid w:val="009F45FA"/>
    <w:rsid w:val="009F606E"/>
    <w:rsid w:val="009F62A5"/>
    <w:rsid w:val="009F6376"/>
    <w:rsid w:val="009F71B1"/>
    <w:rsid w:val="009F7E1B"/>
    <w:rsid w:val="00A00023"/>
    <w:rsid w:val="00A00184"/>
    <w:rsid w:val="00A00253"/>
    <w:rsid w:val="00A01794"/>
    <w:rsid w:val="00A022CA"/>
    <w:rsid w:val="00A02AFA"/>
    <w:rsid w:val="00A04D81"/>
    <w:rsid w:val="00A0522C"/>
    <w:rsid w:val="00A052BB"/>
    <w:rsid w:val="00A077FC"/>
    <w:rsid w:val="00A07F2F"/>
    <w:rsid w:val="00A104BD"/>
    <w:rsid w:val="00A10534"/>
    <w:rsid w:val="00A10E19"/>
    <w:rsid w:val="00A11DC7"/>
    <w:rsid w:val="00A128BE"/>
    <w:rsid w:val="00A12AEE"/>
    <w:rsid w:val="00A13967"/>
    <w:rsid w:val="00A145E2"/>
    <w:rsid w:val="00A14828"/>
    <w:rsid w:val="00A14940"/>
    <w:rsid w:val="00A15F4A"/>
    <w:rsid w:val="00A1613E"/>
    <w:rsid w:val="00A163CF"/>
    <w:rsid w:val="00A16A1A"/>
    <w:rsid w:val="00A17F8C"/>
    <w:rsid w:val="00A20A8A"/>
    <w:rsid w:val="00A21685"/>
    <w:rsid w:val="00A21B97"/>
    <w:rsid w:val="00A226D7"/>
    <w:rsid w:val="00A22A11"/>
    <w:rsid w:val="00A23DCA"/>
    <w:rsid w:val="00A259B8"/>
    <w:rsid w:val="00A25CA9"/>
    <w:rsid w:val="00A26057"/>
    <w:rsid w:val="00A26CDC"/>
    <w:rsid w:val="00A3096E"/>
    <w:rsid w:val="00A309EA"/>
    <w:rsid w:val="00A318B6"/>
    <w:rsid w:val="00A32A67"/>
    <w:rsid w:val="00A32D12"/>
    <w:rsid w:val="00A334C2"/>
    <w:rsid w:val="00A33C00"/>
    <w:rsid w:val="00A341BD"/>
    <w:rsid w:val="00A35278"/>
    <w:rsid w:val="00A36254"/>
    <w:rsid w:val="00A36EB6"/>
    <w:rsid w:val="00A37E54"/>
    <w:rsid w:val="00A400DC"/>
    <w:rsid w:val="00A401C9"/>
    <w:rsid w:val="00A40FB2"/>
    <w:rsid w:val="00A4255F"/>
    <w:rsid w:val="00A43E85"/>
    <w:rsid w:val="00A43F3E"/>
    <w:rsid w:val="00A44076"/>
    <w:rsid w:val="00A440CF"/>
    <w:rsid w:val="00A44C65"/>
    <w:rsid w:val="00A451F5"/>
    <w:rsid w:val="00A45E79"/>
    <w:rsid w:val="00A4713B"/>
    <w:rsid w:val="00A4739D"/>
    <w:rsid w:val="00A505AA"/>
    <w:rsid w:val="00A50B24"/>
    <w:rsid w:val="00A52078"/>
    <w:rsid w:val="00A52979"/>
    <w:rsid w:val="00A536D8"/>
    <w:rsid w:val="00A540C8"/>
    <w:rsid w:val="00A54842"/>
    <w:rsid w:val="00A551D3"/>
    <w:rsid w:val="00A553CC"/>
    <w:rsid w:val="00A55613"/>
    <w:rsid w:val="00A558A4"/>
    <w:rsid w:val="00A5721B"/>
    <w:rsid w:val="00A574D4"/>
    <w:rsid w:val="00A634B1"/>
    <w:rsid w:val="00A634FA"/>
    <w:rsid w:val="00A64692"/>
    <w:rsid w:val="00A64964"/>
    <w:rsid w:val="00A649AA"/>
    <w:rsid w:val="00A64F8A"/>
    <w:rsid w:val="00A653D8"/>
    <w:rsid w:val="00A65669"/>
    <w:rsid w:val="00A65EC0"/>
    <w:rsid w:val="00A662E5"/>
    <w:rsid w:val="00A66574"/>
    <w:rsid w:val="00A67808"/>
    <w:rsid w:val="00A67B48"/>
    <w:rsid w:val="00A67E04"/>
    <w:rsid w:val="00A720A8"/>
    <w:rsid w:val="00A72CBF"/>
    <w:rsid w:val="00A7381B"/>
    <w:rsid w:val="00A73D4B"/>
    <w:rsid w:val="00A754B2"/>
    <w:rsid w:val="00A76049"/>
    <w:rsid w:val="00A77678"/>
    <w:rsid w:val="00A80DE3"/>
    <w:rsid w:val="00A811A1"/>
    <w:rsid w:val="00A8228B"/>
    <w:rsid w:val="00A82F07"/>
    <w:rsid w:val="00A83F47"/>
    <w:rsid w:val="00A8436C"/>
    <w:rsid w:val="00A84CAD"/>
    <w:rsid w:val="00A850B2"/>
    <w:rsid w:val="00A86B29"/>
    <w:rsid w:val="00A87367"/>
    <w:rsid w:val="00A87550"/>
    <w:rsid w:val="00A87B5E"/>
    <w:rsid w:val="00A90357"/>
    <w:rsid w:val="00A909DA"/>
    <w:rsid w:val="00A90DE2"/>
    <w:rsid w:val="00A920E1"/>
    <w:rsid w:val="00A92172"/>
    <w:rsid w:val="00A9363F"/>
    <w:rsid w:val="00A93BCC"/>
    <w:rsid w:val="00A9459C"/>
    <w:rsid w:val="00A94B4C"/>
    <w:rsid w:val="00A94C84"/>
    <w:rsid w:val="00A95BA8"/>
    <w:rsid w:val="00A96021"/>
    <w:rsid w:val="00A96CA9"/>
    <w:rsid w:val="00A979B5"/>
    <w:rsid w:val="00AA161C"/>
    <w:rsid w:val="00AA1E62"/>
    <w:rsid w:val="00AA2FE6"/>
    <w:rsid w:val="00AA32B1"/>
    <w:rsid w:val="00AA35B5"/>
    <w:rsid w:val="00AA466A"/>
    <w:rsid w:val="00AA4965"/>
    <w:rsid w:val="00AA610C"/>
    <w:rsid w:val="00AA649D"/>
    <w:rsid w:val="00AA761E"/>
    <w:rsid w:val="00AA7E84"/>
    <w:rsid w:val="00AB0029"/>
    <w:rsid w:val="00AB083D"/>
    <w:rsid w:val="00AB0F4C"/>
    <w:rsid w:val="00AB1176"/>
    <w:rsid w:val="00AB13AA"/>
    <w:rsid w:val="00AB17CE"/>
    <w:rsid w:val="00AB1DF4"/>
    <w:rsid w:val="00AB23A7"/>
    <w:rsid w:val="00AB29F6"/>
    <w:rsid w:val="00AB3F3B"/>
    <w:rsid w:val="00AB404B"/>
    <w:rsid w:val="00AB561F"/>
    <w:rsid w:val="00AB5A68"/>
    <w:rsid w:val="00AB5A94"/>
    <w:rsid w:val="00AB6BF8"/>
    <w:rsid w:val="00AB7072"/>
    <w:rsid w:val="00AB72D5"/>
    <w:rsid w:val="00AC02B9"/>
    <w:rsid w:val="00AC1608"/>
    <w:rsid w:val="00AC1F3F"/>
    <w:rsid w:val="00AC469C"/>
    <w:rsid w:val="00AC5BBA"/>
    <w:rsid w:val="00AC6127"/>
    <w:rsid w:val="00AC68D1"/>
    <w:rsid w:val="00AC6D52"/>
    <w:rsid w:val="00AC7858"/>
    <w:rsid w:val="00AD05DE"/>
    <w:rsid w:val="00AD0E38"/>
    <w:rsid w:val="00AD1778"/>
    <w:rsid w:val="00AD2A29"/>
    <w:rsid w:val="00AD2B28"/>
    <w:rsid w:val="00AD2FE7"/>
    <w:rsid w:val="00AD3D9E"/>
    <w:rsid w:val="00AD455E"/>
    <w:rsid w:val="00AD5F22"/>
    <w:rsid w:val="00AD6285"/>
    <w:rsid w:val="00AD6541"/>
    <w:rsid w:val="00AD6744"/>
    <w:rsid w:val="00AD75C8"/>
    <w:rsid w:val="00AD768B"/>
    <w:rsid w:val="00AD7982"/>
    <w:rsid w:val="00AD79F9"/>
    <w:rsid w:val="00AD7D8D"/>
    <w:rsid w:val="00AE07AF"/>
    <w:rsid w:val="00AE0D88"/>
    <w:rsid w:val="00AE1AB1"/>
    <w:rsid w:val="00AE1CF3"/>
    <w:rsid w:val="00AE3576"/>
    <w:rsid w:val="00AE4488"/>
    <w:rsid w:val="00AE4E1A"/>
    <w:rsid w:val="00AE4FA2"/>
    <w:rsid w:val="00AE650B"/>
    <w:rsid w:val="00AE74B2"/>
    <w:rsid w:val="00AE7DEC"/>
    <w:rsid w:val="00AF1665"/>
    <w:rsid w:val="00AF23A3"/>
    <w:rsid w:val="00AF2A11"/>
    <w:rsid w:val="00AF3971"/>
    <w:rsid w:val="00AF3F2F"/>
    <w:rsid w:val="00AF402D"/>
    <w:rsid w:val="00AF41BB"/>
    <w:rsid w:val="00AF5042"/>
    <w:rsid w:val="00AF6269"/>
    <w:rsid w:val="00AF6A60"/>
    <w:rsid w:val="00B013D1"/>
    <w:rsid w:val="00B02939"/>
    <w:rsid w:val="00B0370C"/>
    <w:rsid w:val="00B03A75"/>
    <w:rsid w:val="00B03BA9"/>
    <w:rsid w:val="00B04750"/>
    <w:rsid w:val="00B068D2"/>
    <w:rsid w:val="00B07FEE"/>
    <w:rsid w:val="00B10688"/>
    <w:rsid w:val="00B10F98"/>
    <w:rsid w:val="00B111CB"/>
    <w:rsid w:val="00B11412"/>
    <w:rsid w:val="00B11B60"/>
    <w:rsid w:val="00B126BC"/>
    <w:rsid w:val="00B13CE0"/>
    <w:rsid w:val="00B13E95"/>
    <w:rsid w:val="00B16700"/>
    <w:rsid w:val="00B17434"/>
    <w:rsid w:val="00B21619"/>
    <w:rsid w:val="00B2164D"/>
    <w:rsid w:val="00B21D11"/>
    <w:rsid w:val="00B224C2"/>
    <w:rsid w:val="00B22634"/>
    <w:rsid w:val="00B23087"/>
    <w:rsid w:val="00B24940"/>
    <w:rsid w:val="00B256ED"/>
    <w:rsid w:val="00B2648D"/>
    <w:rsid w:val="00B26C26"/>
    <w:rsid w:val="00B26DEB"/>
    <w:rsid w:val="00B273E1"/>
    <w:rsid w:val="00B27C08"/>
    <w:rsid w:val="00B30061"/>
    <w:rsid w:val="00B31C9A"/>
    <w:rsid w:val="00B324BB"/>
    <w:rsid w:val="00B3291D"/>
    <w:rsid w:val="00B32926"/>
    <w:rsid w:val="00B32933"/>
    <w:rsid w:val="00B32E27"/>
    <w:rsid w:val="00B3447A"/>
    <w:rsid w:val="00B344BC"/>
    <w:rsid w:val="00B34CF4"/>
    <w:rsid w:val="00B35C85"/>
    <w:rsid w:val="00B367A5"/>
    <w:rsid w:val="00B37747"/>
    <w:rsid w:val="00B37895"/>
    <w:rsid w:val="00B378DE"/>
    <w:rsid w:val="00B37C7A"/>
    <w:rsid w:val="00B40404"/>
    <w:rsid w:val="00B405CD"/>
    <w:rsid w:val="00B406A7"/>
    <w:rsid w:val="00B408E1"/>
    <w:rsid w:val="00B409EF"/>
    <w:rsid w:val="00B42145"/>
    <w:rsid w:val="00B428E0"/>
    <w:rsid w:val="00B436B3"/>
    <w:rsid w:val="00B43BA3"/>
    <w:rsid w:val="00B447AF"/>
    <w:rsid w:val="00B454C6"/>
    <w:rsid w:val="00B474A1"/>
    <w:rsid w:val="00B47E6C"/>
    <w:rsid w:val="00B47F21"/>
    <w:rsid w:val="00B51B0A"/>
    <w:rsid w:val="00B5249C"/>
    <w:rsid w:val="00B52A09"/>
    <w:rsid w:val="00B531D4"/>
    <w:rsid w:val="00B540EE"/>
    <w:rsid w:val="00B550D9"/>
    <w:rsid w:val="00B56A63"/>
    <w:rsid w:val="00B5706A"/>
    <w:rsid w:val="00B57CB7"/>
    <w:rsid w:val="00B60E06"/>
    <w:rsid w:val="00B61CEF"/>
    <w:rsid w:val="00B6339F"/>
    <w:rsid w:val="00B635E1"/>
    <w:rsid w:val="00B63989"/>
    <w:rsid w:val="00B659FE"/>
    <w:rsid w:val="00B65AE7"/>
    <w:rsid w:val="00B65B4D"/>
    <w:rsid w:val="00B661EC"/>
    <w:rsid w:val="00B66577"/>
    <w:rsid w:val="00B66801"/>
    <w:rsid w:val="00B66A78"/>
    <w:rsid w:val="00B67108"/>
    <w:rsid w:val="00B67D79"/>
    <w:rsid w:val="00B702FF"/>
    <w:rsid w:val="00B70A6B"/>
    <w:rsid w:val="00B712BE"/>
    <w:rsid w:val="00B71541"/>
    <w:rsid w:val="00B72FB3"/>
    <w:rsid w:val="00B732FC"/>
    <w:rsid w:val="00B735C1"/>
    <w:rsid w:val="00B73950"/>
    <w:rsid w:val="00B74145"/>
    <w:rsid w:val="00B74AD6"/>
    <w:rsid w:val="00B750E8"/>
    <w:rsid w:val="00B75649"/>
    <w:rsid w:val="00B75A98"/>
    <w:rsid w:val="00B8006E"/>
    <w:rsid w:val="00B80C64"/>
    <w:rsid w:val="00B81263"/>
    <w:rsid w:val="00B81B31"/>
    <w:rsid w:val="00B83879"/>
    <w:rsid w:val="00B83B77"/>
    <w:rsid w:val="00B83D1B"/>
    <w:rsid w:val="00B8427E"/>
    <w:rsid w:val="00B84A1F"/>
    <w:rsid w:val="00B8572E"/>
    <w:rsid w:val="00B8574B"/>
    <w:rsid w:val="00B86809"/>
    <w:rsid w:val="00B870E1"/>
    <w:rsid w:val="00B87453"/>
    <w:rsid w:val="00B9008C"/>
    <w:rsid w:val="00B91116"/>
    <w:rsid w:val="00B913CB"/>
    <w:rsid w:val="00B9177B"/>
    <w:rsid w:val="00B922F1"/>
    <w:rsid w:val="00B92528"/>
    <w:rsid w:val="00B92682"/>
    <w:rsid w:val="00B92B41"/>
    <w:rsid w:val="00B93942"/>
    <w:rsid w:val="00B93E36"/>
    <w:rsid w:val="00B951DB"/>
    <w:rsid w:val="00B95879"/>
    <w:rsid w:val="00BA0D80"/>
    <w:rsid w:val="00BA145A"/>
    <w:rsid w:val="00BA16B8"/>
    <w:rsid w:val="00BA4EC4"/>
    <w:rsid w:val="00BA5BB5"/>
    <w:rsid w:val="00BA6F20"/>
    <w:rsid w:val="00BB273F"/>
    <w:rsid w:val="00BB33EF"/>
    <w:rsid w:val="00BB3C59"/>
    <w:rsid w:val="00BB49E6"/>
    <w:rsid w:val="00BB4A64"/>
    <w:rsid w:val="00BB5148"/>
    <w:rsid w:val="00BB69BD"/>
    <w:rsid w:val="00BB722C"/>
    <w:rsid w:val="00BB7F02"/>
    <w:rsid w:val="00BC0560"/>
    <w:rsid w:val="00BC146E"/>
    <w:rsid w:val="00BC1C71"/>
    <w:rsid w:val="00BC2463"/>
    <w:rsid w:val="00BC43F6"/>
    <w:rsid w:val="00BC4427"/>
    <w:rsid w:val="00BC449A"/>
    <w:rsid w:val="00BC4FE1"/>
    <w:rsid w:val="00BC5B5B"/>
    <w:rsid w:val="00BC5F46"/>
    <w:rsid w:val="00BC67F1"/>
    <w:rsid w:val="00BC7D27"/>
    <w:rsid w:val="00BC7F04"/>
    <w:rsid w:val="00BD092A"/>
    <w:rsid w:val="00BD0ACD"/>
    <w:rsid w:val="00BD10E7"/>
    <w:rsid w:val="00BD32DA"/>
    <w:rsid w:val="00BD4045"/>
    <w:rsid w:val="00BD524C"/>
    <w:rsid w:val="00BD5C27"/>
    <w:rsid w:val="00BD5C9C"/>
    <w:rsid w:val="00BD6212"/>
    <w:rsid w:val="00BD679F"/>
    <w:rsid w:val="00BD6D5E"/>
    <w:rsid w:val="00BD78AE"/>
    <w:rsid w:val="00BD7BE3"/>
    <w:rsid w:val="00BE166A"/>
    <w:rsid w:val="00BE332E"/>
    <w:rsid w:val="00BE3427"/>
    <w:rsid w:val="00BE4357"/>
    <w:rsid w:val="00BE49DE"/>
    <w:rsid w:val="00BE5FB9"/>
    <w:rsid w:val="00BE604F"/>
    <w:rsid w:val="00BE65CB"/>
    <w:rsid w:val="00BE6687"/>
    <w:rsid w:val="00BF0056"/>
    <w:rsid w:val="00BF01B8"/>
    <w:rsid w:val="00BF03B9"/>
    <w:rsid w:val="00BF04F5"/>
    <w:rsid w:val="00BF12F0"/>
    <w:rsid w:val="00BF1582"/>
    <w:rsid w:val="00BF18BD"/>
    <w:rsid w:val="00BF1BF9"/>
    <w:rsid w:val="00BF1E83"/>
    <w:rsid w:val="00BF256F"/>
    <w:rsid w:val="00BF2CFC"/>
    <w:rsid w:val="00BF2FE6"/>
    <w:rsid w:val="00BF323F"/>
    <w:rsid w:val="00BF3821"/>
    <w:rsid w:val="00BF398A"/>
    <w:rsid w:val="00BF505F"/>
    <w:rsid w:val="00BF56CB"/>
    <w:rsid w:val="00BF6F10"/>
    <w:rsid w:val="00BF713E"/>
    <w:rsid w:val="00BF7508"/>
    <w:rsid w:val="00C016B8"/>
    <w:rsid w:val="00C0184D"/>
    <w:rsid w:val="00C05289"/>
    <w:rsid w:val="00C05DE1"/>
    <w:rsid w:val="00C06B18"/>
    <w:rsid w:val="00C10BCE"/>
    <w:rsid w:val="00C10E1F"/>
    <w:rsid w:val="00C1176E"/>
    <w:rsid w:val="00C12381"/>
    <w:rsid w:val="00C1247D"/>
    <w:rsid w:val="00C128EE"/>
    <w:rsid w:val="00C12E99"/>
    <w:rsid w:val="00C13420"/>
    <w:rsid w:val="00C134C7"/>
    <w:rsid w:val="00C14B4C"/>
    <w:rsid w:val="00C14BE6"/>
    <w:rsid w:val="00C150B1"/>
    <w:rsid w:val="00C1540A"/>
    <w:rsid w:val="00C162C2"/>
    <w:rsid w:val="00C165EF"/>
    <w:rsid w:val="00C16D72"/>
    <w:rsid w:val="00C17992"/>
    <w:rsid w:val="00C205AC"/>
    <w:rsid w:val="00C208A5"/>
    <w:rsid w:val="00C213EB"/>
    <w:rsid w:val="00C21951"/>
    <w:rsid w:val="00C220DC"/>
    <w:rsid w:val="00C22FCF"/>
    <w:rsid w:val="00C23F2A"/>
    <w:rsid w:val="00C24F50"/>
    <w:rsid w:val="00C25275"/>
    <w:rsid w:val="00C26134"/>
    <w:rsid w:val="00C2660C"/>
    <w:rsid w:val="00C26B6A"/>
    <w:rsid w:val="00C272DF"/>
    <w:rsid w:val="00C30757"/>
    <w:rsid w:val="00C30F2C"/>
    <w:rsid w:val="00C3119D"/>
    <w:rsid w:val="00C311DE"/>
    <w:rsid w:val="00C3195F"/>
    <w:rsid w:val="00C322AE"/>
    <w:rsid w:val="00C33D3C"/>
    <w:rsid w:val="00C355BB"/>
    <w:rsid w:val="00C35DAF"/>
    <w:rsid w:val="00C36D75"/>
    <w:rsid w:val="00C370C9"/>
    <w:rsid w:val="00C37272"/>
    <w:rsid w:val="00C37F1F"/>
    <w:rsid w:val="00C41994"/>
    <w:rsid w:val="00C41BA0"/>
    <w:rsid w:val="00C41D28"/>
    <w:rsid w:val="00C423C8"/>
    <w:rsid w:val="00C42ED8"/>
    <w:rsid w:val="00C42F16"/>
    <w:rsid w:val="00C431B9"/>
    <w:rsid w:val="00C4379A"/>
    <w:rsid w:val="00C44AEE"/>
    <w:rsid w:val="00C46121"/>
    <w:rsid w:val="00C476B7"/>
    <w:rsid w:val="00C47C63"/>
    <w:rsid w:val="00C50171"/>
    <w:rsid w:val="00C5223D"/>
    <w:rsid w:val="00C5248C"/>
    <w:rsid w:val="00C53350"/>
    <w:rsid w:val="00C53DC0"/>
    <w:rsid w:val="00C5463C"/>
    <w:rsid w:val="00C55F4A"/>
    <w:rsid w:val="00C55FEB"/>
    <w:rsid w:val="00C56266"/>
    <w:rsid w:val="00C56D94"/>
    <w:rsid w:val="00C600E3"/>
    <w:rsid w:val="00C6150C"/>
    <w:rsid w:val="00C615B5"/>
    <w:rsid w:val="00C628CF"/>
    <w:rsid w:val="00C62906"/>
    <w:rsid w:val="00C634A5"/>
    <w:rsid w:val="00C63C0C"/>
    <w:rsid w:val="00C63C4E"/>
    <w:rsid w:val="00C640FB"/>
    <w:rsid w:val="00C67C1C"/>
    <w:rsid w:val="00C701CE"/>
    <w:rsid w:val="00C70232"/>
    <w:rsid w:val="00C70260"/>
    <w:rsid w:val="00C7234B"/>
    <w:rsid w:val="00C725E6"/>
    <w:rsid w:val="00C7376C"/>
    <w:rsid w:val="00C74030"/>
    <w:rsid w:val="00C76240"/>
    <w:rsid w:val="00C76761"/>
    <w:rsid w:val="00C76ED1"/>
    <w:rsid w:val="00C7751C"/>
    <w:rsid w:val="00C779E7"/>
    <w:rsid w:val="00C8079F"/>
    <w:rsid w:val="00C80D19"/>
    <w:rsid w:val="00C814BE"/>
    <w:rsid w:val="00C81D37"/>
    <w:rsid w:val="00C81E36"/>
    <w:rsid w:val="00C82082"/>
    <w:rsid w:val="00C83631"/>
    <w:rsid w:val="00C84B3D"/>
    <w:rsid w:val="00C85510"/>
    <w:rsid w:val="00C8563F"/>
    <w:rsid w:val="00C85B39"/>
    <w:rsid w:val="00C8649A"/>
    <w:rsid w:val="00C86866"/>
    <w:rsid w:val="00C87A05"/>
    <w:rsid w:val="00C9068D"/>
    <w:rsid w:val="00C91032"/>
    <w:rsid w:val="00C913E4"/>
    <w:rsid w:val="00C9145F"/>
    <w:rsid w:val="00C91E4A"/>
    <w:rsid w:val="00C92DCC"/>
    <w:rsid w:val="00C93950"/>
    <w:rsid w:val="00C944EB"/>
    <w:rsid w:val="00C94EE3"/>
    <w:rsid w:val="00C956DD"/>
    <w:rsid w:val="00C9647C"/>
    <w:rsid w:val="00C96E82"/>
    <w:rsid w:val="00C973B7"/>
    <w:rsid w:val="00CA1BB9"/>
    <w:rsid w:val="00CA2522"/>
    <w:rsid w:val="00CA33F9"/>
    <w:rsid w:val="00CA3602"/>
    <w:rsid w:val="00CA4277"/>
    <w:rsid w:val="00CA45C7"/>
    <w:rsid w:val="00CA50DD"/>
    <w:rsid w:val="00CA56EE"/>
    <w:rsid w:val="00CA5DDF"/>
    <w:rsid w:val="00CA5E61"/>
    <w:rsid w:val="00CA7009"/>
    <w:rsid w:val="00CA7908"/>
    <w:rsid w:val="00CB0E6C"/>
    <w:rsid w:val="00CB12E2"/>
    <w:rsid w:val="00CB1A49"/>
    <w:rsid w:val="00CB23E4"/>
    <w:rsid w:val="00CB3E6F"/>
    <w:rsid w:val="00CB421E"/>
    <w:rsid w:val="00CB4D85"/>
    <w:rsid w:val="00CB5622"/>
    <w:rsid w:val="00CB7953"/>
    <w:rsid w:val="00CB7D3D"/>
    <w:rsid w:val="00CC2FFB"/>
    <w:rsid w:val="00CC337D"/>
    <w:rsid w:val="00CC481B"/>
    <w:rsid w:val="00CC58E4"/>
    <w:rsid w:val="00CC5A72"/>
    <w:rsid w:val="00CD02E3"/>
    <w:rsid w:val="00CD0AAB"/>
    <w:rsid w:val="00CD0E1B"/>
    <w:rsid w:val="00CD14D2"/>
    <w:rsid w:val="00CD2F6C"/>
    <w:rsid w:val="00CD34E0"/>
    <w:rsid w:val="00CD34F6"/>
    <w:rsid w:val="00CD3A1D"/>
    <w:rsid w:val="00CD3FB4"/>
    <w:rsid w:val="00CD42BE"/>
    <w:rsid w:val="00CD4982"/>
    <w:rsid w:val="00CD5A14"/>
    <w:rsid w:val="00CD67B8"/>
    <w:rsid w:val="00CD6E0E"/>
    <w:rsid w:val="00CE05C3"/>
    <w:rsid w:val="00CE1BDD"/>
    <w:rsid w:val="00CE2A23"/>
    <w:rsid w:val="00CE4896"/>
    <w:rsid w:val="00CE4E66"/>
    <w:rsid w:val="00CE54D8"/>
    <w:rsid w:val="00CE5694"/>
    <w:rsid w:val="00CE6ED1"/>
    <w:rsid w:val="00CF0769"/>
    <w:rsid w:val="00CF1F21"/>
    <w:rsid w:val="00CF1F42"/>
    <w:rsid w:val="00CF1F84"/>
    <w:rsid w:val="00CF2EF4"/>
    <w:rsid w:val="00CF3226"/>
    <w:rsid w:val="00CF3952"/>
    <w:rsid w:val="00CF4BD7"/>
    <w:rsid w:val="00CF561C"/>
    <w:rsid w:val="00CF70E8"/>
    <w:rsid w:val="00CF7356"/>
    <w:rsid w:val="00CF7BFE"/>
    <w:rsid w:val="00CF7E4A"/>
    <w:rsid w:val="00D003BF"/>
    <w:rsid w:val="00D014DA"/>
    <w:rsid w:val="00D01694"/>
    <w:rsid w:val="00D04814"/>
    <w:rsid w:val="00D05344"/>
    <w:rsid w:val="00D060BA"/>
    <w:rsid w:val="00D06694"/>
    <w:rsid w:val="00D0679F"/>
    <w:rsid w:val="00D06BE1"/>
    <w:rsid w:val="00D101CA"/>
    <w:rsid w:val="00D1083D"/>
    <w:rsid w:val="00D10A1B"/>
    <w:rsid w:val="00D10ABB"/>
    <w:rsid w:val="00D10B86"/>
    <w:rsid w:val="00D11206"/>
    <w:rsid w:val="00D11FCD"/>
    <w:rsid w:val="00D12115"/>
    <w:rsid w:val="00D12241"/>
    <w:rsid w:val="00D1248B"/>
    <w:rsid w:val="00D12AC6"/>
    <w:rsid w:val="00D13B44"/>
    <w:rsid w:val="00D14119"/>
    <w:rsid w:val="00D146BC"/>
    <w:rsid w:val="00D14B34"/>
    <w:rsid w:val="00D14C7C"/>
    <w:rsid w:val="00D14F74"/>
    <w:rsid w:val="00D152B1"/>
    <w:rsid w:val="00D16E87"/>
    <w:rsid w:val="00D178E3"/>
    <w:rsid w:val="00D17CE3"/>
    <w:rsid w:val="00D206F5"/>
    <w:rsid w:val="00D21A0D"/>
    <w:rsid w:val="00D21C9C"/>
    <w:rsid w:val="00D21E2C"/>
    <w:rsid w:val="00D23099"/>
    <w:rsid w:val="00D241B6"/>
    <w:rsid w:val="00D24A28"/>
    <w:rsid w:val="00D25DD4"/>
    <w:rsid w:val="00D2610B"/>
    <w:rsid w:val="00D26245"/>
    <w:rsid w:val="00D26498"/>
    <w:rsid w:val="00D2710C"/>
    <w:rsid w:val="00D3120B"/>
    <w:rsid w:val="00D32A79"/>
    <w:rsid w:val="00D32CBB"/>
    <w:rsid w:val="00D32F59"/>
    <w:rsid w:val="00D33ADD"/>
    <w:rsid w:val="00D34F2B"/>
    <w:rsid w:val="00D34FDC"/>
    <w:rsid w:val="00D35A9C"/>
    <w:rsid w:val="00D4045B"/>
    <w:rsid w:val="00D40D44"/>
    <w:rsid w:val="00D41414"/>
    <w:rsid w:val="00D414CB"/>
    <w:rsid w:val="00D429FB"/>
    <w:rsid w:val="00D42DB9"/>
    <w:rsid w:val="00D43BAE"/>
    <w:rsid w:val="00D43BC0"/>
    <w:rsid w:val="00D45889"/>
    <w:rsid w:val="00D46488"/>
    <w:rsid w:val="00D46C30"/>
    <w:rsid w:val="00D471BF"/>
    <w:rsid w:val="00D4727F"/>
    <w:rsid w:val="00D4735F"/>
    <w:rsid w:val="00D50977"/>
    <w:rsid w:val="00D50AC9"/>
    <w:rsid w:val="00D50EEA"/>
    <w:rsid w:val="00D5184D"/>
    <w:rsid w:val="00D51903"/>
    <w:rsid w:val="00D5190A"/>
    <w:rsid w:val="00D51970"/>
    <w:rsid w:val="00D51A6E"/>
    <w:rsid w:val="00D51BC2"/>
    <w:rsid w:val="00D51E48"/>
    <w:rsid w:val="00D5278E"/>
    <w:rsid w:val="00D529D7"/>
    <w:rsid w:val="00D53815"/>
    <w:rsid w:val="00D5452D"/>
    <w:rsid w:val="00D54913"/>
    <w:rsid w:val="00D556CE"/>
    <w:rsid w:val="00D55AC3"/>
    <w:rsid w:val="00D56B9C"/>
    <w:rsid w:val="00D57947"/>
    <w:rsid w:val="00D57A31"/>
    <w:rsid w:val="00D57B97"/>
    <w:rsid w:val="00D6082D"/>
    <w:rsid w:val="00D61160"/>
    <w:rsid w:val="00D62462"/>
    <w:rsid w:val="00D63C24"/>
    <w:rsid w:val="00D672CA"/>
    <w:rsid w:val="00D6758C"/>
    <w:rsid w:val="00D67FB1"/>
    <w:rsid w:val="00D701CE"/>
    <w:rsid w:val="00D702D9"/>
    <w:rsid w:val="00D7090B"/>
    <w:rsid w:val="00D711FD"/>
    <w:rsid w:val="00D72341"/>
    <w:rsid w:val="00D74BA1"/>
    <w:rsid w:val="00D754E5"/>
    <w:rsid w:val="00D75726"/>
    <w:rsid w:val="00D775F2"/>
    <w:rsid w:val="00D77CFC"/>
    <w:rsid w:val="00D80FBB"/>
    <w:rsid w:val="00D815CC"/>
    <w:rsid w:val="00D818F4"/>
    <w:rsid w:val="00D82557"/>
    <w:rsid w:val="00D82E46"/>
    <w:rsid w:val="00D8373D"/>
    <w:rsid w:val="00D8515F"/>
    <w:rsid w:val="00D85AAF"/>
    <w:rsid w:val="00D862E8"/>
    <w:rsid w:val="00D86678"/>
    <w:rsid w:val="00D9083D"/>
    <w:rsid w:val="00D9260A"/>
    <w:rsid w:val="00D927A4"/>
    <w:rsid w:val="00D92CDA"/>
    <w:rsid w:val="00D93471"/>
    <w:rsid w:val="00D93491"/>
    <w:rsid w:val="00D9509A"/>
    <w:rsid w:val="00D95A5E"/>
    <w:rsid w:val="00D96AFC"/>
    <w:rsid w:val="00D970E7"/>
    <w:rsid w:val="00D977C0"/>
    <w:rsid w:val="00DA021A"/>
    <w:rsid w:val="00DA070C"/>
    <w:rsid w:val="00DA158D"/>
    <w:rsid w:val="00DA209F"/>
    <w:rsid w:val="00DA26A3"/>
    <w:rsid w:val="00DA358C"/>
    <w:rsid w:val="00DA735F"/>
    <w:rsid w:val="00DA7B74"/>
    <w:rsid w:val="00DA7BD1"/>
    <w:rsid w:val="00DA7FBE"/>
    <w:rsid w:val="00DB01EB"/>
    <w:rsid w:val="00DB12CB"/>
    <w:rsid w:val="00DB1332"/>
    <w:rsid w:val="00DB1A6B"/>
    <w:rsid w:val="00DB1C5B"/>
    <w:rsid w:val="00DB22EF"/>
    <w:rsid w:val="00DB2F62"/>
    <w:rsid w:val="00DB3879"/>
    <w:rsid w:val="00DB3DC2"/>
    <w:rsid w:val="00DB482C"/>
    <w:rsid w:val="00DB5302"/>
    <w:rsid w:val="00DB538F"/>
    <w:rsid w:val="00DB5540"/>
    <w:rsid w:val="00DB55FB"/>
    <w:rsid w:val="00DB5BE1"/>
    <w:rsid w:val="00DB63A5"/>
    <w:rsid w:val="00DB698E"/>
    <w:rsid w:val="00DB6B7C"/>
    <w:rsid w:val="00DB6CA3"/>
    <w:rsid w:val="00DB701C"/>
    <w:rsid w:val="00DB73A0"/>
    <w:rsid w:val="00DB7D3B"/>
    <w:rsid w:val="00DC04C5"/>
    <w:rsid w:val="00DC13D4"/>
    <w:rsid w:val="00DC16D7"/>
    <w:rsid w:val="00DC1772"/>
    <w:rsid w:val="00DC3C66"/>
    <w:rsid w:val="00DC3D8F"/>
    <w:rsid w:val="00DC4937"/>
    <w:rsid w:val="00DC4B17"/>
    <w:rsid w:val="00DC53EF"/>
    <w:rsid w:val="00DC5950"/>
    <w:rsid w:val="00DC5C7F"/>
    <w:rsid w:val="00DC7545"/>
    <w:rsid w:val="00DC7F88"/>
    <w:rsid w:val="00DD021D"/>
    <w:rsid w:val="00DD036A"/>
    <w:rsid w:val="00DD1275"/>
    <w:rsid w:val="00DD25DF"/>
    <w:rsid w:val="00DD3805"/>
    <w:rsid w:val="00DD479F"/>
    <w:rsid w:val="00DD561A"/>
    <w:rsid w:val="00DD598D"/>
    <w:rsid w:val="00DD7A3B"/>
    <w:rsid w:val="00DE2B63"/>
    <w:rsid w:val="00DE3715"/>
    <w:rsid w:val="00DE3DE6"/>
    <w:rsid w:val="00DE482E"/>
    <w:rsid w:val="00DE4BA9"/>
    <w:rsid w:val="00DE4CF0"/>
    <w:rsid w:val="00DE50F0"/>
    <w:rsid w:val="00DE5F82"/>
    <w:rsid w:val="00DE6074"/>
    <w:rsid w:val="00DE6B11"/>
    <w:rsid w:val="00DE76E4"/>
    <w:rsid w:val="00DE7B0C"/>
    <w:rsid w:val="00DE7C6D"/>
    <w:rsid w:val="00DE7E26"/>
    <w:rsid w:val="00DF17B1"/>
    <w:rsid w:val="00DF1B06"/>
    <w:rsid w:val="00DF1B16"/>
    <w:rsid w:val="00DF1C83"/>
    <w:rsid w:val="00DF20F5"/>
    <w:rsid w:val="00DF2557"/>
    <w:rsid w:val="00DF42C9"/>
    <w:rsid w:val="00DF4FC2"/>
    <w:rsid w:val="00DF60F7"/>
    <w:rsid w:val="00DF63C0"/>
    <w:rsid w:val="00DF65D7"/>
    <w:rsid w:val="00DF71C9"/>
    <w:rsid w:val="00DF7CAD"/>
    <w:rsid w:val="00E0002E"/>
    <w:rsid w:val="00E00044"/>
    <w:rsid w:val="00E00259"/>
    <w:rsid w:val="00E006A1"/>
    <w:rsid w:val="00E00C40"/>
    <w:rsid w:val="00E00C75"/>
    <w:rsid w:val="00E0148C"/>
    <w:rsid w:val="00E017F0"/>
    <w:rsid w:val="00E01D66"/>
    <w:rsid w:val="00E01F22"/>
    <w:rsid w:val="00E023E7"/>
    <w:rsid w:val="00E036C5"/>
    <w:rsid w:val="00E037A3"/>
    <w:rsid w:val="00E0428C"/>
    <w:rsid w:val="00E04445"/>
    <w:rsid w:val="00E04534"/>
    <w:rsid w:val="00E04A35"/>
    <w:rsid w:val="00E04AEB"/>
    <w:rsid w:val="00E05C2E"/>
    <w:rsid w:val="00E06C13"/>
    <w:rsid w:val="00E06F71"/>
    <w:rsid w:val="00E0788C"/>
    <w:rsid w:val="00E07E69"/>
    <w:rsid w:val="00E108F4"/>
    <w:rsid w:val="00E12950"/>
    <w:rsid w:val="00E1362B"/>
    <w:rsid w:val="00E1365E"/>
    <w:rsid w:val="00E13DF2"/>
    <w:rsid w:val="00E13E87"/>
    <w:rsid w:val="00E15249"/>
    <w:rsid w:val="00E156E4"/>
    <w:rsid w:val="00E15E3B"/>
    <w:rsid w:val="00E16289"/>
    <w:rsid w:val="00E175C0"/>
    <w:rsid w:val="00E17E61"/>
    <w:rsid w:val="00E212D2"/>
    <w:rsid w:val="00E24E7E"/>
    <w:rsid w:val="00E25D52"/>
    <w:rsid w:val="00E25D76"/>
    <w:rsid w:val="00E30A3B"/>
    <w:rsid w:val="00E3199B"/>
    <w:rsid w:val="00E32B2F"/>
    <w:rsid w:val="00E32C7F"/>
    <w:rsid w:val="00E34718"/>
    <w:rsid w:val="00E349EC"/>
    <w:rsid w:val="00E34D1C"/>
    <w:rsid w:val="00E35254"/>
    <w:rsid w:val="00E363DD"/>
    <w:rsid w:val="00E37D19"/>
    <w:rsid w:val="00E404F6"/>
    <w:rsid w:val="00E40C2E"/>
    <w:rsid w:val="00E4183E"/>
    <w:rsid w:val="00E41862"/>
    <w:rsid w:val="00E41E61"/>
    <w:rsid w:val="00E428CA"/>
    <w:rsid w:val="00E44A06"/>
    <w:rsid w:val="00E464D5"/>
    <w:rsid w:val="00E46D8A"/>
    <w:rsid w:val="00E47F51"/>
    <w:rsid w:val="00E51F85"/>
    <w:rsid w:val="00E52EAC"/>
    <w:rsid w:val="00E53B04"/>
    <w:rsid w:val="00E53D67"/>
    <w:rsid w:val="00E53F3B"/>
    <w:rsid w:val="00E543D5"/>
    <w:rsid w:val="00E544B0"/>
    <w:rsid w:val="00E54D7C"/>
    <w:rsid w:val="00E550BB"/>
    <w:rsid w:val="00E552EA"/>
    <w:rsid w:val="00E567E1"/>
    <w:rsid w:val="00E570E4"/>
    <w:rsid w:val="00E57D44"/>
    <w:rsid w:val="00E607E0"/>
    <w:rsid w:val="00E621B7"/>
    <w:rsid w:val="00E623F9"/>
    <w:rsid w:val="00E62FAD"/>
    <w:rsid w:val="00E65EC4"/>
    <w:rsid w:val="00E66356"/>
    <w:rsid w:val="00E67236"/>
    <w:rsid w:val="00E7122A"/>
    <w:rsid w:val="00E72303"/>
    <w:rsid w:val="00E72855"/>
    <w:rsid w:val="00E730D6"/>
    <w:rsid w:val="00E75AA4"/>
    <w:rsid w:val="00E76325"/>
    <w:rsid w:val="00E76CE4"/>
    <w:rsid w:val="00E81BF1"/>
    <w:rsid w:val="00E81BF4"/>
    <w:rsid w:val="00E81CF2"/>
    <w:rsid w:val="00E82A80"/>
    <w:rsid w:val="00E83318"/>
    <w:rsid w:val="00E836FD"/>
    <w:rsid w:val="00E839DE"/>
    <w:rsid w:val="00E83FF2"/>
    <w:rsid w:val="00E84ADC"/>
    <w:rsid w:val="00E84E75"/>
    <w:rsid w:val="00E8563D"/>
    <w:rsid w:val="00E85722"/>
    <w:rsid w:val="00E85E52"/>
    <w:rsid w:val="00E8606B"/>
    <w:rsid w:val="00E86C74"/>
    <w:rsid w:val="00E870EC"/>
    <w:rsid w:val="00E8756E"/>
    <w:rsid w:val="00E87C85"/>
    <w:rsid w:val="00E87CE3"/>
    <w:rsid w:val="00E9032E"/>
    <w:rsid w:val="00E90A21"/>
    <w:rsid w:val="00E9171D"/>
    <w:rsid w:val="00E91961"/>
    <w:rsid w:val="00E92C2A"/>
    <w:rsid w:val="00E9482A"/>
    <w:rsid w:val="00E94B42"/>
    <w:rsid w:val="00E9546F"/>
    <w:rsid w:val="00E95526"/>
    <w:rsid w:val="00E9619D"/>
    <w:rsid w:val="00E96747"/>
    <w:rsid w:val="00E9692F"/>
    <w:rsid w:val="00E969EE"/>
    <w:rsid w:val="00E973E1"/>
    <w:rsid w:val="00E9748D"/>
    <w:rsid w:val="00EA0334"/>
    <w:rsid w:val="00EA0606"/>
    <w:rsid w:val="00EA1A2A"/>
    <w:rsid w:val="00EA1DCA"/>
    <w:rsid w:val="00EA22CC"/>
    <w:rsid w:val="00EA37CA"/>
    <w:rsid w:val="00EA40ED"/>
    <w:rsid w:val="00EA5598"/>
    <w:rsid w:val="00EA63A9"/>
    <w:rsid w:val="00EA7430"/>
    <w:rsid w:val="00EA77D7"/>
    <w:rsid w:val="00EA7936"/>
    <w:rsid w:val="00EB1716"/>
    <w:rsid w:val="00EB335E"/>
    <w:rsid w:val="00EB44C0"/>
    <w:rsid w:val="00EB4BC4"/>
    <w:rsid w:val="00EB6B5F"/>
    <w:rsid w:val="00EC05AF"/>
    <w:rsid w:val="00EC072B"/>
    <w:rsid w:val="00EC2494"/>
    <w:rsid w:val="00EC261A"/>
    <w:rsid w:val="00EC32DC"/>
    <w:rsid w:val="00EC3F8E"/>
    <w:rsid w:val="00EC4817"/>
    <w:rsid w:val="00EC583F"/>
    <w:rsid w:val="00EC7EF6"/>
    <w:rsid w:val="00ED1B41"/>
    <w:rsid w:val="00ED26C0"/>
    <w:rsid w:val="00ED285D"/>
    <w:rsid w:val="00ED3B20"/>
    <w:rsid w:val="00ED42D0"/>
    <w:rsid w:val="00ED5B1D"/>
    <w:rsid w:val="00ED7385"/>
    <w:rsid w:val="00EE0500"/>
    <w:rsid w:val="00EE0D69"/>
    <w:rsid w:val="00EE176F"/>
    <w:rsid w:val="00EE1E6E"/>
    <w:rsid w:val="00EE20A8"/>
    <w:rsid w:val="00EE25CE"/>
    <w:rsid w:val="00EE3323"/>
    <w:rsid w:val="00EE3BD6"/>
    <w:rsid w:val="00EE5064"/>
    <w:rsid w:val="00EE5BCA"/>
    <w:rsid w:val="00EE7984"/>
    <w:rsid w:val="00EF041E"/>
    <w:rsid w:val="00EF113C"/>
    <w:rsid w:val="00EF2A96"/>
    <w:rsid w:val="00EF4105"/>
    <w:rsid w:val="00EF583E"/>
    <w:rsid w:val="00EF6915"/>
    <w:rsid w:val="00EF6C2A"/>
    <w:rsid w:val="00EF74D3"/>
    <w:rsid w:val="00F0001F"/>
    <w:rsid w:val="00F0023D"/>
    <w:rsid w:val="00F010BE"/>
    <w:rsid w:val="00F01F87"/>
    <w:rsid w:val="00F026C7"/>
    <w:rsid w:val="00F02F41"/>
    <w:rsid w:val="00F02FE4"/>
    <w:rsid w:val="00F03C4C"/>
    <w:rsid w:val="00F0427C"/>
    <w:rsid w:val="00F054C0"/>
    <w:rsid w:val="00F0603C"/>
    <w:rsid w:val="00F065BC"/>
    <w:rsid w:val="00F06CE7"/>
    <w:rsid w:val="00F06FAC"/>
    <w:rsid w:val="00F103F8"/>
    <w:rsid w:val="00F107D4"/>
    <w:rsid w:val="00F1129A"/>
    <w:rsid w:val="00F11F03"/>
    <w:rsid w:val="00F1362E"/>
    <w:rsid w:val="00F13DCE"/>
    <w:rsid w:val="00F13F73"/>
    <w:rsid w:val="00F14624"/>
    <w:rsid w:val="00F1541C"/>
    <w:rsid w:val="00F157D9"/>
    <w:rsid w:val="00F15CED"/>
    <w:rsid w:val="00F164B7"/>
    <w:rsid w:val="00F17993"/>
    <w:rsid w:val="00F17A87"/>
    <w:rsid w:val="00F20286"/>
    <w:rsid w:val="00F203D3"/>
    <w:rsid w:val="00F2045D"/>
    <w:rsid w:val="00F2231A"/>
    <w:rsid w:val="00F22553"/>
    <w:rsid w:val="00F22964"/>
    <w:rsid w:val="00F22F99"/>
    <w:rsid w:val="00F249CB"/>
    <w:rsid w:val="00F25E8B"/>
    <w:rsid w:val="00F2604C"/>
    <w:rsid w:val="00F260D6"/>
    <w:rsid w:val="00F26826"/>
    <w:rsid w:val="00F26BE4"/>
    <w:rsid w:val="00F276E7"/>
    <w:rsid w:val="00F27B3A"/>
    <w:rsid w:val="00F30E30"/>
    <w:rsid w:val="00F310A8"/>
    <w:rsid w:val="00F316D3"/>
    <w:rsid w:val="00F322DD"/>
    <w:rsid w:val="00F3448E"/>
    <w:rsid w:val="00F366B0"/>
    <w:rsid w:val="00F3794F"/>
    <w:rsid w:val="00F37AAC"/>
    <w:rsid w:val="00F37FE1"/>
    <w:rsid w:val="00F40AB1"/>
    <w:rsid w:val="00F40B38"/>
    <w:rsid w:val="00F41CF9"/>
    <w:rsid w:val="00F41DAA"/>
    <w:rsid w:val="00F42FB1"/>
    <w:rsid w:val="00F437EF"/>
    <w:rsid w:val="00F440FA"/>
    <w:rsid w:val="00F4671E"/>
    <w:rsid w:val="00F47105"/>
    <w:rsid w:val="00F474AF"/>
    <w:rsid w:val="00F50A24"/>
    <w:rsid w:val="00F50BA8"/>
    <w:rsid w:val="00F514D2"/>
    <w:rsid w:val="00F51797"/>
    <w:rsid w:val="00F51D74"/>
    <w:rsid w:val="00F5291F"/>
    <w:rsid w:val="00F54602"/>
    <w:rsid w:val="00F55243"/>
    <w:rsid w:val="00F5571B"/>
    <w:rsid w:val="00F5578D"/>
    <w:rsid w:val="00F608BF"/>
    <w:rsid w:val="00F60B13"/>
    <w:rsid w:val="00F625A2"/>
    <w:rsid w:val="00F6306C"/>
    <w:rsid w:val="00F64EEC"/>
    <w:rsid w:val="00F659D2"/>
    <w:rsid w:val="00F65A16"/>
    <w:rsid w:val="00F67155"/>
    <w:rsid w:val="00F678AC"/>
    <w:rsid w:val="00F67E5A"/>
    <w:rsid w:val="00F67F1A"/>
    <w:rsid w:val="00F70CB2"/>
    <w:rsid w:val="00F718DB"/>
    <w:rsid w:val="00F7230C"/>
    <w:rsid w:val="00F7265D"/>
    <w:rsid w:val="00F72B28"/>
    <w:rsid w:val="00F72EB0"/>
    <w:rsid w:val="00F738B8"/>
    <w:rsid w:val="00F74668"/>
    <w:rsid w:val="00F74DFB"/>
    <w:rsid w:val="00F7500E"/>
    <w:rsid w:val="00F75564"/>
    <w:rsid w:val="00F75999"/>
    <w:rsid w:val="00F75F65"/>
    <w:rsid w:val="00F80A0A"/>
    <w:rsid w:val="00F811F9"/>
    <w:rsid w:val="00F81560"/>
    <w:rsid w:val="00F81907"/>
    <w:rsid w:val="00F82A93"/>
    <w:rsid w:val="00F82AC5"/>
    <w:rsid w:val="00F838F6"/>
    <w:rsid w:val="00F83944"/>
    <w:rsid w:val="00F845A9"/>
    <w:rsid w:val="00F846E5"/>
    <w:rsid w:val="00F8597E"/>
    <w:rsid w:val="00F868DA"/>
    <w:rsid w:val="00F91636"/>
    <w:rsid w:val="00F91C3A"/>
    <w:rsid w:val="00F91CE4"/>
    <w:rsid w:val="00F920F6"/>
    <w:rsid w:val="00F92D64"/>
    <w:rsid w:val="00F93579"/>
    <w:rsid w:val="00F93913"/>
    <w:rsid w:val="00F93C02"/>
    <w:rsid w:val="00F95872"/>
    <w:rsid w:val="00FA03A9"/>
    <w:rsid w:val="00FA2AFB"/>
    <w:rsid w:val="00FA2DA1"/>
    <w:rsid w:val="00FA4E4F"/>
    <w:rsid w:val="00FA5AB8"/>
    <w:rsid w:val="00FA62EB"/>
    <w:rsid w:val="00FA6F06"/>
    <w:rsid w:val="00FB0787"/>
    <w:rsid w:val="00FB08F2"/>
    <w:rsid w:val="00FB137E"/>
    <w:rsid w:val="00FB13AA"/>
    <w:rsid w:val="00FB2116"/>
    <w:rsid w:val="00FB2DE7"/>
    <w:rsid w:val="00FB37B0"/>
    <w:rsid w:val="00FB3C8B"/>
    <w:rsid w:val="00FB3CF2"/>
    <w:rsid w:val="00FB5096"/>
    <w:rsid w:val="00FB5224"/>
    <w:rsid w:val="00FB53CD"/>
    <w:rsid w:val="00FB57B9"/>
    <w:rsid w:val="00FB64CA"/>
    <w:rsid w:val="00FB6A4C"/>
    <w:rsid w:val="00FB6CB2"/>
    <w:rsid w:val="00FB7780"/>
    <w:rsid w:val="00FC1946"/>
    <w:rsid w:val="00FC22DF"/>
    <w:rsid w:val="00FC2EFE"/>
    <w:rsid w:val="00FC3ED1"/>
    <w:rsid w:val="00FC3FDB"/>
    <w:rsid w:val="00FC4F12"/>
    <w:rsid w:val="00FC565B"/>
    <w:rsid w:val="00FC62FC"/>
    <w:rsid w:val="00FC7422"/>
    <w:rsid w:val="00FD0346"/>
    <w:rsid w:val="00FD0888"/>
    <w:rsid w:val="00FD0C57"/>
    <w:rsid w:val="00FD0F49"/>
    <w:rsid w:val="00FD14E3"/>
    <w:rsid w:val="00FD1B45"/>
    <w:rsid w:val="00FD1FCA"/>
    <w:rsid w:val="00FD260A"/>
    <w:rsid w:val="00FD377D"/>
    <w:rsid w:val="00FD3DC1"/>
    <w:rsid w:val="00FD4DD5"/>
    <w:rsid w:val="00FD5A81"/>
    <w:rsid w:val="00FD6075"/>
    <w:rsid w:val="00FD620C"/>
    <w:rsid w:val="00FE051A"/>
    <w:rsid w:val="00FE0BE4"/>
    <w:rsid w:val="00FE11BB"/>
    <w:rsid w:val="00FE25D4"/>
    <w:rsid w:val="00FE2BE6"/>
    <w:rsid w:val="00FE4189"/>
    <w:rsid w:val="00FE4335"/>
    <w:rsid w:val="00FE51CD"/>
    <w:rsid w:val="00FE5655"/>
    <w:rsid w:val="00FE6B18"/>
    <w:rsid w:val="00FE6F19"/>
    <w:rsid w:val="00FE778E"/>
    <w:rsid w:val="00FF15DE"/>
    <w:rsid w:val="00FF1688"/>
    <w:rsid w:val="00FF1B48"/>
    <w:rsid w:val="00FF2DE0"/>
    <w:rsid w:val="00FF344D"/>
    <w:rsid w:val="00FF4183"/>
    <w:rsid w:val="00FF55BE"/>
    <w:rsid w:val="00FF6D64"/>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colormru v:ext="edit" colors="#9cf,#ff6"/>
      <o:colormenu v:ext="edit" fillcolor="#ff6"/>
    </o:shapedefaults>
    <o:shapelayout v:ext="edit">
      <o:idmap v:ext="edit" data="1"/>
      <o:rules v:ext="edit">
        <o:r id="V:Rule6" type="connector" idref="#AutoShape 8"/>
        <o:r id="V:Rule7" type="connector" idref="#AutoShape 9"/>
        <o:r id="V:Rule8" type="connector" idref="#AutoShape 7"/>
        <o:r id="V:Rule9" type="connector" idref="#AutoShape 131"/>
        <o:r id="V:Rule10" type="connector" idref="#AutoShape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BC3"/>
  </w:style>
  <w:style w:type="paragraph" w:styleId="1">
    <w:name w:val="heading 1"/>
    <w:basedOn w:val="a"/>
    <w:next w:val="a"/>
    <w:link w:val="10"/>
    <w:qFormat/>
    <w:rsid w:val="001F183B"/>
    <w:pPr>
      <w:keepNext/>
      <w:spacing w:after="0" w:line="240" w:lineRule="auto"/>
      <w:jc w:val="center"/>
      <w:outlineLvl w:val="0"/>
    </w:pPr>
    <w:rPr>
      <w:rFonts w:ascii="Times New Roman" w:eastAsia="Times New Roman" w:hAnsi="Times New Roman" w:cs="Times New Roman"/>
      <w:sz w:val="28"/>
      <w:szCs w:val="20"/>
      <w:lang w:val="uk-UA" w:eastAsia="uk-UA"/>
    </w:rPr>
  </w:style>
  <w:style w:type="paragraph" w:styleId="2">
    <w:name w:val="heading 2"/>
    <w:basedOn w:val="a"/>
    <w:next w:val="a"/>
    <w:link w:val="20"/>
    <w:unhideWhenUsed/>
    <w:qFormat/>
    <w:rsid w:val="00E46D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D07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183B"/>
    <w:rPr>
      <w:rFonts w:ascii="Times New Roman" w:eastAsia="Times New Roman" w:hAnsi="Times New Roman" w:cs="Times New Roman"/>
      <w:sz w:val="28"/>
      <w:szCs w:val="20"/>
      <w:lang w:val="uk-UA" w:eastAsia="uk-UA"/>
    </w:rPr>
  </w:style>
  <w:style w:type="character" w:customStyle="1" w:styleId="20">
    <w:name w:val="Заголовок 2 Знак"/>
    <w:basedOn w:val="a0"/>
    <w:link w:val="2"/>
    <w:rsid w:val="00E46D8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D077A"/>
    <w:rPr>
      <w:rFonts w:asciiTheme="majorHAnsi" w:eastAsiaTheme="majorEastAsia" w:hAnsiTheme="majorHAnsi" w:cstheme="majorBidi"/>
      <w:b/>
      <w:bCs/>
      <w:color w:val="4F81BD" w:themeColor="accent1"/>
    </w:rPr>
  </w:style>
  <w:style w:type="table" w:styleId="a3">
    <w:name w:val="Table Grid"/>
    <w:basedOn w:val="a1"/>
    <w:rsid w:val="008E3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6761A"/>
    <w:pPr>
      <w:ind w:left="720"/>
      <w:contextualSpacing/>
    </w:pPr>
  </w:style>
  <w:style w:type="paragraph" w:styleId="a5">
    <w:name w:val="Body Text"/>
    <w:basedOn w:val="a"/>
    <w:link w:val="a6"/>
    <w:rsid w:val="005401A3"/>
    <w:pPr>
      <w:spacing w:after="0" w:line="240" w:lineRule="auto"/>
      <w:jc w:val="both"/>
    </w:pPr>
    <w:rPr>
      <w:rFonts w:ascii="Arial" w:eastAsia="Times New Roman" w:hAnsi="Arial" w:cs="Times New Roman"/>
      <w:sz w:val="24"/>
      <w:szCs w:val="20"/>
      <w:lang w:val="uk-UA" w:eastAsia="ru-RU"/>
    </w:rPr>
  </w:style>
  <w:style w:type="character" w:customStyle="1" w:styleId="a6">
    <w:name w:val="Основной текст Знак"/>
    <w:basedOn w:val="a0"/>
    <w:link w:val="a5"/>
    <w:rsid w:val="005401A3"/>
    <w:rPr>
      <w:rFonts w:ascii="Arial" w:eastAsia="Times New Roman" w:hAnsi="Arial" w:cs="Times New Roman"/>
      <w:sz w:val="24"/>
      <w:szCs w:val="20"/>
      <w:lang w:val="uk-UA" w:eastAsia="ru-RU"/>
    </w:rPr>
  </w:style>
  <w:style w:type="paragraph" w:styleId="a7">
    <w:name w:val="Balloon Text"/>
    <w:basedOn w:val="a"/>
    <w:link w:val="a8"/>
    <w:semiHidden/>
    <w:unhideWhenUsed/>
    <w:rsid w:val="00CC33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337D"/>
    <w:rPr>
      <w:rFonts w:ascii="Tahoma" w:hAnsi="Tahoma" w:cs="Tahoma"/>
      <w:sz w:val="16"/>
      <w:szCs w:val="16"/>
    </w:rPr>
  </w:style>
  <w:style w:type="paragraph" w:customStyle="1" w:styleId="a9">
    <w:name w:val="Стиль"/>
    <w:rsid w:val="000C322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65370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1F1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713951"/>
    <w:rPr>
      <w:color w:val="0066CC"/>
      <w:u w:val="single"/>
    </w:rPr>
  </w:style>
  <w:style w:type="paragraph" w:styleId="ab">
    <w:name w:val="header"/>
    <w:basedOn w:val="a"/>
    <w:link w:val="ac"/>
    <w:unhideWhenUsed/>
    <w:rsid w:val="000B07E2"/>
    <w:pPr>
      <w:tabs>
        <w:tab w:val="center" w:pos="4677"/>
        <w:tab w:val="right" w:pos="9355"/>
      </w:tabs>
      <w:spacing w:after="0" w:line="240" w:lineRule="auto"/>
    </w:pPr>
  </w:style>
  <w:style w:type="character" w:customStyle="1" w:styleId="ac">
    <w:name w:val="Верхний колонтитул Знак"/>
    <w:basedOn w:val="a0"/>
    <w:link w:val="ab"/>
    <w:rsid w:val="000B07E2"/>
  </w:style>
  <w:style w:type="paragraph" w:styleId="ad">
    <w:name w:val="footer"/>
    <w:basedOn w:val="a"/>
    <w:link w:val="ae"/>
    <w:uiPriority w:val="99"/>
    <w:unhideWhenUsed/>
    <w:rsid w:val="000B07E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B07E2"/>
  </w:style>
  <w:style w:type="paragraph" w:styleId="af">
    <w:name w:val="Normal (Web)"/>
    <w:basedOn w:val="a"/>
    <w:uiPriority w:val="99"/>
    <w:rsid w:val="00473D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Нормальний текст"/>
    <w:basedOn w:val="a"/>
    <w:link w:val="af1"/>
    <w:qFormat/>
    <w:rsid w:val="00473D59"/>
    <w:pPr>
      <w:spacing w:before="120" w:after="0" w:line="240" w:lineRule="auto"/>
      <w:ind w:firstLine="567"/>
      <w:jc w:val="both"/>
    </w:pPr>
    <w:rPr>
      <w:rFonts w:ascii="Antiqua" w:eastAsia="Times New Roman" w:hAnsi="Antiqua" w:cs="Antiqua"/>
      <w:sz w:val="26"/>
      <w:szCs w:val="26"/>
      <w:lang w:val="uk-UA" w:eastAsia="ru-RU"/>
    </w:rPr>
  </w:style>
  <w:style w:type="character" w:customStyle="1" w:styleId="af1">
    <w:name w:val="Нормальний текст Знак"/>
    <w:link w:val="af0"/>
    <w:locked/>
    <w:rsid w:val="00E44A06"/>
    <w:rPr>
      <w:rFonts w:ascii="Antiqua" w:eastAsia="Times New Roman" w:hAnsi="Antiqua" w:cs="Antiqua"/>
      <w:sz w:val="26"/>
      <w:szCs w:val="26"/>
      <w:lang w:val="uk-UA" w:eastAsia="ru-RU"/>
    </w:rPr>
  </w:style>
  <w:style w:type="paragraph" w:styleId="af2">
    <w:name w:val="caption"/>
    <w:basedOn w:val="a"/>
    <w:next w:val="a"/>
    <w:uiPriority w:val="35"/>
    <w:unhideWhenUsed/>
    <w:qFormat/>
    <w:rsid w:val="00F41CF9"/>
    <w:pPr>
      <w:spacing w:line="240" w:lineRule="auto"/>
    </w:pPr>
    <w:rPr>
      <w:b/>
      <w:bCs/>
      <w:color w:val="4F81BD" w:themeColor="accent1"/>
      <w:sz w:val="18"/>
      <w:szCs w:val="18"/>
    </w:rPr>
  </w:style>
  <w:style w:type="paragraph" w:customStyle="1" w:styleId="af3">
    <w:name w:val="Знак Знак Знак"/>
    <w:basedOn w:val="a"/>
    <w:rsid w:val="00AB7072"/>
    <w:pPr>
      <w:spacing w:after="0" w:line="240" w:lineRule="auto"/>
    </w:pPr>
    <w:rPr>
      <w:rFonts w:ascii="Verdana" w:eastAsia="Times New Roman" w:hAnsi="Verdana" w:cs="Verdana"/>
      <w:sz w:val="20"/>
      <w:szCs w:val="20"/>
      <w:lang w:val="en-US"/>
    </w:rPr>
  </w:style>
  <w:style w:type="paragraph" w:styleId="af4">
    <w:name w:val="Plain Text"/>
    <w:basedOn w:val="a"/>
    <w:link w:val="af5"/>
    <w:uiPriority w:val="99"/>
    <w:unhideWhenUsed/>
    <w:rsid w:val="00E04534"/>
    <w:pPr>
      <w:spacing w:after="0" w:line="240" w:lineRule="auto"/>
    </w:pPr>
    <w:rPr>
      <w:rFonts w:ascii="Consolas" w:hAnsi="Consolas"/>
      <w:sz w:val="21"/>
      <w:szCs w:val="21"/>
    </w:rPr>
  </w:style>
  <w:style w:type="character" w:customStyle="1" w:styleId="af5">
    <w:name w:val="Текст Знак"/>
    <w:basedOn w:val="a0"/>
    <w:link w:val="af4"/>
    <w:uiPriority w:val="99"/>
    <w:rsid w:val="00E04534"/>
    <w:rPr>
      <w:rFonts w:ascii="Consolas" w:hAnsi="Consolas"/>
      <w:sz w:val="21"/>
      <w:szCs w:val="21"/>
    </w:rPr>
  </w:style>
  <w:style w:type="paragraph" w:customStyle="1" w:styleId="rvps12">
    <w:name w:val="rvps12"/>
    <w:basedOn w:val="a"/>
    <w:rsid w:val="00F22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670147"/>
    <w:rPr>
      <w:b/>
      <w:bCs/>
    </w:rPr>
  </w:style>
  <w:style w:type="character" w:customStyle="1" w:styleId="apple-converted-space">
    <w:name w:val="apple-converted-space"/>
    <w:basedOn w:val="a0"/>
    <w:rsid w:val="008B1613"/>
  </w:style>
  <w:style w:type="paragraph" w:styleId="af7">
    <w:name w:val="No Spacing"/>
    <w:uiPriority w:val="1"/>
    <w:qFormat/>
    <w:rsid w:val="008B1613"/>
    <w:pPr>
      <w:spacing w:after="0" w:line="240" w:lineRule="auto"/>
    </w:pPr>
    <w:rPr>
      <w:rFonts w:ascii="Calibri" w:eastAsia="Calibri" w:hAnsi="Calibri" w:cs="Times New Roman"/>
    </w:rPr>
  </w:style>
  <w:style w:type="paragraph" w:styleId="af8">
    <w:name w:val="Title"/>
    <w:basedOn w:val="a"/>
    <w:link w:val="af9"/>
    <w:qFormat/>
    <w:rsid w:val="00464577"/>
    <w:pPr>
      <w:spacing w:after="0" w:line="240" w:lineRule="auto"/>
      <w:ind w:firstLine="709"/>
      <w:jc w:val="center"/>
    </w:pPr>
    <w:rPr>
      <w:rFonts w:ascii="Times New Roman" w:eastAsia="Times New Roman" w:hAnsi="Times New Roman" w:cs="Times New Roman"/>
      <w:b/>
      <w:sz w:val="28"/>
      <w:szCs w:val="20"/>
      <w:lang w:val="uk-UA" w:eastAsia="ru-RU"/>
    </w:rPr>
  </w:style>
  <w:style w:type="character" w:customStyle="1" w:styleId="af9">
    <w:name w:val="Название Знак"/>
    <w:basedOn w:val="a0"/>
    <w:link w:val="af8"/>
    <w:rsid w:val="00464577"/>
    <w:rPr>
      <w:rFonts w:ascii="Times New Roman" w:eastAsia="Times New Roman" w:hAnsi="Times New Roman" w:cs="Times New Roman"/>
      <w:b/>
      <w:sz w:val="28"/>
      <w:szCs w:val="20"/>
      <w:lang w:val="uk-UA" w:eastAsia="ru-RU"/>
    </w:rPr>
  </w:style>
  <w:style w:type="character" w:customStyle="1" w:styleId="rvts23">
    <w:name w:val="rvts23"/>
    <w:basedOn w:val="a0"/>
    <w:rsid w:val="00464577"/>
  </w:style>
  <w:style w:type="character" w:customStyle="1" w:styleId="shorttext">
    <w:name w:val="short_text"/>
    <w:basedOn w:val="a0"/>
    <w:rsid w:val="00464577"/>
  </w:style>
  <w:style w:type="character" w:customStyle="1" w:styleId="hps">
    <w:name w:val="hps"/>
    <w:basedOn w:val="a0"/>
    <w:rsid w:val="00464577"/>
  </w:style>
  <w:style w:type="character" w:customStyle="1" w:styleId="rvts0">
    <w:name w:val="rvts0"/>
    <w:basedOn w:val="a0"/>
    <w:rsid w:val="00464577"/>
  </w:style>
  <w:style w:type="paragraph" w:styleId="21">
    <w:name w:val="Body Text Indent 2"/>
    <w:basedOn w:val="a"/>
    <w:link w:val="22"/>
    <w:uiPriority w:val="99"/>
    <w:rsid w:val="00C10BC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10BCE"/>
    <w:rPr>
      <w:rFonts w:ascii="Times New Roman" w:eastAsia="Times New Roman" w:hAnsi="Times New Roman" w:cs="Times New Roman"/>
      <w:sz w:val="24"/>
      <w:szCs w:val="24"/>
      <w:lang w:eastAsia="ru-RU"/>
    </w:rPr>
  </w:style>
  <w:style w:type="paragraph" w:customStyle="1" w:styleId="afa">
    <w:name w:val="Базовый"/>
    <w:rsid w:val="006F66DD"/>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ru-RU"/>
    </w:rPr>
  </w:style>
  <w:style w:type="character" w:styleId="afb">
    <w:name w:val="Placeholder Text"/>
    <w:basedOn w:val="a0"/>
    <w:uiPriority w:val="99"/>
    <w:semiHidden/>
    <w:rsid w:val="003B5DC1"/>
    <w:rPr>
      <w:color w:val="808080"/>
    </w:rPr>
  </w:style>
  <w:style w:type="character" w:customStyle="1" w:styleId="rvts46">
    <w:name w:val="rvts46"/>
    <w:basedOn w:val="a0"/>
    <w:rsid w:val="00AB083D"/>
  </w:style>
</w:styles>
</file>

<file path=word/webSettings.xml><?xml version="1.0" encoding="utf-8"?>
<w:webSettings xmlns:r="http://schemas.openxmlformats.org/officeDocument/2006/relationships" xmlns:w="http://schemas.openxmlformats.org/wordprocessingml/2006/main">
  <w:divs>
    <w:div w:id="34434573">
      <w:bodyDiv w:val="1"/>
      <w:marLeft w:val="0"/>
      <w:marRight w:val="0"/>
      <w:marTop w:val="0"/>
      <w:marBottom w:val="0"/>
      <w:divBdr>
        <w:top w:val="none" w:sz="0" w:space="0" w:color="auto"/>
        <w:left w:val="none" w:sz="0" w:space="0" w:color="auto"/>
        <w:bottom w:val="none" w:sz="0" w:space="0" w:color="auto"/>
        <w:right w:val="none" w:sz="0" w:space="0" w:color="auto"/>
      </w:divBdr>
    </w:div>
    <w:div w:id="82070796">
      <w:bodyDiv w:val="1"/>
      <w:marLeft w:val="0"/>
      <w:marRight w:val="0"/>
      <w:marTop w:val="0"/>
      <w:marBottom w:val="0"/>
      <w:divBdr>
        <w:top w:val="none" w:sz="0" w:space="0" w:color="auto"/>
        <w:left w:val="none" w:sz="0" w:space="0" w:color="auto"/>
        <w:bottom w:val="none" w:sz="0" w:space="0" w:color="auto"/>
        <w:right w:val="none" w:sz="0" w:space="0" w:color="auto"/>
      </w:divBdr>
    </w:div>
    <w:div w:id="111633447">
      <w:bodyDiv w:val="1"/>
      <w:marLeft w:val="0"/>
      <w:marRight w:val="0"/>
      <w:marTop w:val="0"/>
      <w:marBottom w:val="0"/>
      <w:divBdr>
        <w:top w:val="none" w:sz="0" w:space="0" w:color="auto"/>
        <w:left w:val="none" w:sz="0" w:space="0" w:color="auto"/>
        <w:bottom w:val="none" w:sz="0" w:space="0" w:color="auto"/>
        <w:right w:val="none" w:sz="0" w:space="0" w:color="auto"/>
      </w:divBdr>
    </w:div>
    <w:div w:id="172108469">
      <w:bodyDiv w:val="1"/>
      <w:marLeft w:val="0"/>
      <w:marRight w:val="0"/>
      <w:marTop w:val="0"/>
      <w:marBottom w:val="0"/>
      <w:divBdr>
        <w:top w:val="none" w:sz="0" w:space="0" w:color="auto"/>
        <w:left w:val="none" w:sz="0" w:space="0" w:color="auto"/>
        <w:bottom w:val="none" w:sz="0" w:space="0" w:color="auto"/>
        <w:right w:val="none" w:sz="0" w:space="0" w:color="auto"/>
      </w:divBdr>
    </w:div>
    <w:div w:id="331378897">
      <w:bodyDiv w:val="1"/>
      <w:marLeft w:val="0"/>
      <w:marRight w:val="0"/>
      <w:marTop w:val="0"/>
      <w:marBottom w:val="0"/>
      <w:divBdr>
        <w:top w:val="none" w:sz="0" w:space="0" w:color="auto"/>
        <w:left w:val="none" w:sz="0" w:space="0" w:color="auto"/>
        <w:bottom w:val="none" w:sz="0" w:space="0" w:color="auto"/>
        <w:right w:val="none" w:sz="0" w:space="0" w:color="auto"/>
      </w:divBdr>
    </w:div>
    <w:div w:id="745419600">
      <w:bodyDiv w:val="1"/>
      <w:marLeft w:val="0"/>
      <w:marRight w:val="0"/>
      <w:marTop w:val="0"/>
      <w:marBottom w:val="0"/>
      <w:divBdr>
        <w:top w:val="none" w:sz="0" w:space="0" w:color="auto"/>
        <w:left w:val="none" w:sz="0" w:space="0" w:color="auto"/>
        <w:bottom w:val="none" w:sz="0" w:space="0" w:color="auto"/>
        <w:right w:val="none" w:sz="0" w:space="0" w:color="auto"/>
      </w:divBdr>
    </w:div>
    <w:div w:id="999844594">
      <w:bodyDiv w:val="1"/>
      <w:marLeft w:val="0"/>
      <w:marRight w:val="0"/>
      <w:marTop w:val="0"/>
      <w:marBottom w:val="0"/>
      <w:divBdr>
        <w:top w:val="none" w:sz="0" w:space="0" w:color="auto"/>
        <w:left w:val="none" w:sz="0" w:space="0" w:color="auto"/>
        <w:bottom w:val="none" w:sz="0" w:space="0" w:color="auto"/>
        <w:right w:val="none" w:sz="0" w:space="0" w:color="auto"/>
      </w:divBdr>
    </w:div>
    <w:div w:id="1076824845">
      <w:bodyDiv w:val="1"/>
      <w:marLeft w:val="0"/>
      <w:marRight w:val="0"/>
      <w:marTop w:val="0"/>
      <w:marBottom w:val="0"/>
      <w:divBdr>
        <w:top w:val="none" w:sz="0" w:space="0" w:color="auto"/>
        <w:left w:val="none" w:sz="0" w:space="0" w:color="auto"/>
        <w:bottom w:val="none" w:sz="0" w:space="0" w:color="auto"/>
        <w:right w:val="none" w:sz="0" w:space="0" w:color="auto"/>
      </w:divBdr>
    </w:div>
    <w:div w:id="1186792733">
      <w:bodyDiv w:val="1"/>
      <w:marLeft w:val="0"/>
      <w:marRight w:val="0"/>
      <w:marTop w:val="0"/>
      <w:marBottom w:val="0"/>
      <w:divBdr>
        <w:top w:val="none" w:sz="0" w:space="0" w:color="auto"/>
        <w:left w:val="none" w:sz="0" w:space="0" w:color="auto"/>
        <w:bottom w:val="none" w:sz="0" w:space="0" w:color="auto"/>
        <w:right w:val="none" w:sz="0" w:space="0" w:color="auto"/>
      </w:divBdr>
    </w:div>
    <w:div w:id="1221669479">
      <w:bodyDiv w:val="1"/>
      <w:marLeft w:val="0"/>
      <w:marRight w:val="0"/>
      <w:marTop w:val="0"/>
      <w:marBottom w:val="0"/>
      <w:divBdr>
        <w:top w:val="none" w:sz="0" w:space="0" w:color="auto"/>
        <w:left w:val="none" w:sz="0" w:space="0" w:color="auto"/>
        <w:bottom w:val="none" w:sz="0" w:space="0" w:color="auto"/>
        <w:right w:val="none" w:sz="0" w:space="0" w:color="auto"/>
      </w:divBdr>
    </w:div>
    <w:div w:id="1240286971">
      <w:bodyDiv w:val="1"/>
      <w:marLeft w:val="0"/>
      <w:marRight w:val="0"/>
      <w:marTop w:val="0"/>
      <w:marBottom w:val="0"/>
      <w:divBdr>
        <w:top w:val="none" w:sz="0" w:space="0" w:color="auto"/>
        <w:left w:val="none" w:sz="0" w:space="0" w:color="auto"/>
        <w:bottom w:val="none" w:sz="0" w:space="0" w:color="auto"/>
        <w:right w:val="none" w:sz="0" w:space="0" w:color="auto"/>
      </w:divBdr>
    </w:div>
    <w:div w:id="1302616956">
      <w:bodyDiv w:val="1"/>
      <w:marLeft w:val="0"/>
      <w:marRight w:val="0"/>
      <w:marTop w:val="0"/>
      <w:marBottom w:val="0"/>
      <w:divBdr>
        <w:top w:val="none" w:sz="0" w:space="0" w:color="auto"/>
        <w:left w:val="none" w:sz="0" w:space="0" w:color="auto"/>
        <w:bottom w:val="none" w:sz="0" w:space="0" w:color="auto"/>
        <w:right w:val="none" w:sz="0" w:space="0" w:color="auto"/>
      </w:divBdr>
    </w:div>
    <w:div w:id="1734574005">
      <w:bodyDiv w:val="1"/>
      <w:marLeft w:val="0"/>
      <w:marRight w:val="0"/>
      <w:marTop w:val="0"/>
      <w:marBottom w:val="0"/>
      <w:divBdr>
        <w:top w:val="none" w:sz="0" w:space="0" w:color="auto"/>
        <w:left w:val="none" w:sz="0" w:space="0" w:color="auto"/>
        <w:bottom w:val="none" w:sz="0" w:space="0" w:color="auto"/>
        <w:right w:val="none" w:sz="0" w:space="0" w:color="auto"/>
      </w:divBdr>
    </w:div>
    <w:div w:id="180789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5.xml"/><Relationship Id="rId3" Type="http://schemas.openxmlformats.org/officeDocument/2006/relationships/styles" Target="styles.xml"/><Relationship Id="rId21" Type="http://schemas.microsoft.com/office/2007/relationships/diagramDrawing" Target="diagrams/drawing2.xml"/><Relationship Id="rId34" Type="http://schemas.openxmlformats.org/officeDocument/2006/relationships/chart" Target="charts/chart5.xml"/><Relationship Id="rId42" Type="http://schemas.openxmlformats.org/officeDocument/2006/relationships/chart" Target="charts/chart8.xml"/><Relationship Id="rId47" Type="http://schemas.openxmlformats.org/officeDocument/2006/relationships/chart" Target="charts/chart13.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chart" Target="charts/chart4.xml"/><Relationship Id="rId38" Type="http://schemas.openxmlformats.org/officeDocument/2006/relationships/diagramLayout" Target="diagrams/layout5.xml"/><Relationship Id="rId46" Type="http://schemas.openxmlformats.org/officeDocument/2006/relationships/chart" Target="charts/chart12.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QuickStyle" Target="diagrams/quickStyle4.xml"/><Relationship Id="rId41" Type="http://schemas.microsoft.com/office/2007/relationships/diagramDrawing" Target="diagrams/drawing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diagramQuickStyle" Target="diagrams/quickStyle3.xml"/><Relationship Id="rId32" Type="http://schemas.openxmlformats.org/officeDocument/2006/relationships/chart" Target="charts/chart3.xml"/><Relationship Id="rId37" Type="http://schemas.openxmlformats.org/officeDocument/2006/relationships/diagramData" Target="diagrams/data5.xml"/><Relationship Id="rId40" Type="http://schemas.openxmlformats.org/officeDocument/2006/relationships/diagramColors" Target="diagrams/colors5.xml"/><Relationship Id="rId45"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openxmlformats.org/officeDocument/2006/relationships/chart" Target="charts/chart7.xml"/><Relationship Id="rId49"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diagramQuickStyle" Target="diagrams/quickStyle2.xml"/><Relationship Id="rId31" Type="http://schemas.microsoft.com/office/2007/relationships/diagramDrawing" Target="diagrams/drawing4.xml"/><Relationship Id="rId44" Type="http://schemas.openxmlformats.org/officeDocument/2006/relationships/chart" Target="charts/chart10.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chart" Target="charts/chart6.xml"/><Relationship Id="rId43" Type="http://schemas.openxmlformats.org/officeDocument/2006/relationships/chart" Target="charts/chart9.xml"/><Relationship Id="rId48" Type="http://schemas.openxmlformats.org/officeDocument/2006/relationships/chart" Target="charts/chart14.xml"/><Relationship Id="rId8" Type="http://schemas.openxmlformats.org/officeDocument/2006/relationships/image" Target="media/image1.jpeg"/><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H:\SHARE\0-&#1057;&#1090;&#1072;&#1088;&#1099;&#1077;%20&#1076;&#1072;&#1085;&#1085;&#1099;&#1077;\SHARE\DOHODY\&#1076;&#1080;&#1072;&#1075;&#1088;&#1072;&#1084;&#1084;&#1080;\2016%20&#1088;&#1110;&#1082;%20&#1087;&#1083;&#1072;&#1085;\&#1057;&#1090;&#1088;&#1091;&#1082;&#1090;&#1091;&#1088;&#1072;%20&#1073;&#1102;&#1076;&#1078;&#1077;&#1090;&#1072;.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Office_Excel6.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_____Microsoft_Office_Excel8.xlsx"/></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H:\SHARE\0-&#1057;&#1090;&#1072;&#1088;&#1099;&#1077;%20&#1076;&#1072;&#1085;&#1085;&#1099;&#1077;\SHARE\_&#1041;&#1070;&#1044;&#1046;&#1045;&#1058;&#1053;&#1048;&#1049;%20&#1054;&#1058;&#1044;&#1045;&#1051;\&#1042;&#1040;&#1051;&#1071;\&#1041;&#1102;&#1076;&#1078;&#1077;&#1090;%202021\&#1076;&#1080;&#1072;&#1075;&#1088;&#1072;&#1084;&#1072;\&#1051;&#1080;&#1089;&#1090;%20Microsoft%20Office%20Excel.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H:\SHARE\0-&#1057;&#1090;&#1072;&#1088;&#1099;&#1077;%20&#1076;&#1072;&#1085;&#1085;&#1099;&#1077;\SHARE\_&#1041;&#1070;&#1044;&#1046;&#1045;&#1058;&#1053;&#1048;&#1049;%20&#1054;&#1058;&#1044;&#1045;&#1051;\&#1042;&#1040;&#1051;&#1071;\&#1041;&#1102;&#1076;&#1078;&#1077;&#1090;%202021\&#1076;&#1080;&#1072;&#1075;&#1088;&#1072;&#1084;&#1072;\&#1051;&#1080;&#1089;&#1090;%20Microsoft%20Office%20Excel.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H:\SHARE\0-&#1057;&#1090;&#1072;&#1088;&#1099;&#1077;%20&#1076;&#1072;&#1085;&#1085;&#1099;&#1077;\SHARE\DOHODY\&#1076;&#1080;&#1072;&#1075;&#1088;&#1072;&#1084;&#1084;&#1080;\2017%20&#1088;&#1110;&#1082;%20(&#1087;&#1083;&#1072;&#1085;)\&#1055;&#1044;&#1060;&#1054;.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2.xlsx"/><Relationship Id="rId1" Type="http://schemas.openxmlformats.org/officeDocument/2006/relationships/image" Target="../media/image5.png"/></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H:\SHARE\0-&#1057;&#1090;&#1072;&#1088;&#1099;&#1077;%20&#1076;&#1072;&#1085;&#1085;&#1099;&#1077;\SHARE\DOHODY\&#1076;&#1080;&#1072;&#1075;&#1088;&#1072;&#1084;&#1084;&#1080;\2017%20&#1088;&#1110;&#1082;%20(&#1087;&#1083;&#1072;&#1085;)\&#1057;&#1090;&#1088;&#1091;&#1082;&#1090;&#1091;&#1088;&#1072;%20&#1073;&#1102;&#1076;&#1078;&#1077;&#1090;&#1072;.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H:\SHARE\0-&#1057;&#1090;&#1072;&#1088;&#1099;&#1077;%20&#1076;&#1072;&#1085;&#1085;&#1099;&#1077;\SHARE\DOHODY\&#1076;&#1080;&#1072;&#1075;&#1088;&#1072;&#1084;&#1084;&#1080;\2017%20&#1088;&#1110;&#1082;%20(&#1087;&#1083;&#1072;&#1085;)\&#1057;&#1090;&#1088;&#1091;&#1082;&#1090;&#1091;&#1088;&#1072;%20&#1073;&#1102;&#1076;&#1078;&#1077;&#1090;&#1072;.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34114509724802"/>
          <c:y val="0.22188194560786648"/>
          <c:w val="0.31467713170471895"/>
          <c:h val="0.63546449897646251"/>
        </c:manualLayout>
      </c:layout>
      <c:doughnutChart>
        <c:varyColors val="1"/>
        <c:ser>
          <c:idx val="0"/>
          <c:order val="0"/>
          <c:tx>
            <c:strRef>
              <c:f>'бюджет розвитку'!$C$6</c:f>
              <c:strCache>
                <c:ptCount val="1"/>
                <c:pt idx="0">
                  <c:v>2019рік</c:v>
                </c:pt>
              </c:strCache>
            </c:strRef>
          </c:tx>
          <c:explosion val="25"/>
          <c:dLbls>
            <c:dLbl>
              <c:idx val="0"/>
              <c:layout>
                <c:manualLayout>
                  <c:x val="0.18376068376068391"/>
                  <c:y val="0.10787486515641863"/>
                </c:manualLayout>
              </c:layout>
              <c:tx>
                <c:rich>
                  <a:bodyPr/>
                  <a:lstStyle/>
                  <a:p>
                    <a:r>
                      <a:rPr lang="ru-RU">
                        <a:latin typeface="Times New Roman" pitchFamily="18" charset="0"/>
                        <a:cs typeface="Times New Roman" pitchFamily="18" charset="0"/>
                      </a:rPr>
                      <a:t>П</a:t>
                    </a:r>
                    <a:r>
                      <a:rPr lang="ru-RU"/>
                      <a:t>одаток на доходи фізичних осіб
376,0
54,9%</a:t>
                    </a:r>
                  </a:p>
                </c:rich>
              </c:tx>
              <c:showVal val="1"/>
              <c:showCatName val="1"/>
              <c:showPercent val="1"/>
              <c:separator>
</c:separator>
              <c:extLst>
                <c:ext xmlns:c15="http://schemas.microsoft.com/office/drawing/2012/chart" uri="{CE6537A1-D6FC-4f65-9D91-7224C49458BB}">
                  <c15:layout/>
                </c:ext>
              </c:extLst>
            </c:dLbl>
            <c:dLbl>
              <c:idx val="1"/>
              <c:layout>
                <c:manualLayout>
                  <c:x val="-0.21794871794871795"/>
                  <c:y val="-0.11697987751531061"/>
                </c:manualLayout>
              </c:layout>
              <c:tx>
                <c:rich>
                  <a:bodyPr/>
                  <a:lstStyle/>
                  <a:p>
                    <a:r>
                      <a:rPr lang="ru-RU">
                        <a:latin typeface="Times New Roman" pitchFamily="18" charset="0"/>
                        <a:cs typeface="Times New Roman" pitchFamily="18" charset="0"/>
                      </a:rPr>
                      <a:t>П</a:t>
                    </a:r>
                    <a:r>
                      <a:rPr lang="ru-RU"/>
                      <a:t>одаток на майно
201,0
29,5%</a:t>
                    </a:r>
                  </a:p>
                </c:rich>
              </c:tx>
              <c:showVal val="1"/>
              <c:showCatName val="1"/>
              <c:showPercent val="1"/>
              <c:separator>
</c:separator>
              <c:extLst>
                <c:ext xmlns:c15="http://schemas.microsoft.com/office/drawing/2012/chart" uri="{CE6537A1-D6FC-4f65-9D91-7224C49458BB}">
                  <c15:layout/>
                </c:ext>
              </c:extLst>
            </c:dLbl>
            <c:dLbl>
              <c:idx val="2"/>
              <c:layout>
                <c:manualLayout>
                  <c:x val="-0.27991452991457427"/>
                  <c:y val="-0.12825654771876918"/>
                </c:manualLayout>
              </c:layout>
              <c:tx>
                <c:rich>
                  <a:bodyPr/>
                  <a:lstStyle/>
                  <a:p>
                    <a:r>
                      <a:rPr lang="ru-RU">
                        <a:latin typeface="Times New Roman" pitchFamily="18" charset="0"/>
                        <a:cs typeface="Times New Roman" pitchFamily="18" charset="0"/>
                      </a:rPr>
                      <a:t>А</a:t>
                    </a:r>
                    <a:r>
                      <a:rPr lang="ru-RU"/>
                      <a:t>кцизний податок
32,4</a:t>
                    </a:r>
                  </a:p>
                  <a:p>
                    <a:r>
                      <a:rPr lang="ru-RU"/>
                      <a:t>4,7%</a:t>
                    </a:r>
                  </a:p>
                </c:rich>
              </c:tx>
              <c:showVal val="1"/>
              <c:showCatName val="1"/>
              <c:showPercent val="1"/>
              <c:separator>
</c:separator>
              <c:extLst>
                <c:ext xmlns:c15="http://schemas.microsoft.com/office/drawing/2012/chart" uri="{CE6537A1-D6FC-4f65-9D91-7224C49458BB}">
                  <c15:layout/>
                </c:ext>
              </c:extLst>
            </c:dLbl>
            <c:dLbl>
              <c:idx val="3"/>
              <c:layout>
                <c:manualLayout>
                  <c:x val="-9.6153846153859468E-2"/>
                  <c:y val="-0.23861004076618444"/>
                </c:manualLayout>
              </c:layout>
              <c:tx>
                <c:rich>
                  <a:bodyPr/>
                  <a:lstStyle/>
                  <a:p>
                    <a:r>
                      <a:rPr lang="ru-RU">
                        <a:latin typeface="Times New Roman" pitchFamily="18" charset="0"/>
                        <a:cs typeface="Times New Roman" pitchFamily="18" charset="0"/>
                      </a:rPr>
                      <a:t>Є</a:t>
                    </a:r>
                    <a:r>
                      <a:rPr lang="ru-RU"/>
                      <a:t>диний податок
62,5
9,1%</a:t>
                    </a:r>
                  </a:p>
                </c:rich>
              </c:tx>
              <c:showVal val="1"/>
              <c:showCatName val="1"/>
              <c:showPercent val="1"/>
              <c:separator>
</c:separator>
              <c:extLst>
                <c:ext xmlns:c15="http://schemas.microsoft.com/office/drawing/2012/chart" uri="{CE6537A1-D6FC-4f65-9D91-7224C49458BB}">
                  <c15:layout/>
                </c:ext>
              </c:extLst>
            </c:dLbl>
            <c:dLbl>
              <c:idx val="4"/>
              <c:layout>
                <c:manualLayout>
                  <c:x val="0.19658119658121567"/>
                  <c:y val="-5.6094929881341904E-2"/>
                </c:manualLayout>
              </c:layout>
              <c:tx>
                <c:rich>
                  <a:bodyPr/>
                  <a:lstStyle/>
                  <a:p>
                    <a:r>
                      <a:rPr lang="ru-RU">
                        <a:latin typeface="Times New Roman" pitchFamily="18" charset="0"/>
                        <a:cs typeface="Times New Roman" pitchFamily="18" charset="0"/>
                      </a:rPr>
                      <a:t>І</a:t>
                    </a:r>
                    <a:r>
                      <a:rPr lang="ru-RU"/>
                      <a:t>нши податки і збори
12,5
1,8%</a:t>
                    </a:r>
                  </a:p>
                </c:rich>
              </c:tx>
              <c:showVal val="1"/>
              <c:showCatName val="1"/>
              <c:showPercent val="1"/>
              <c:separator>
</c:separator>
              <c:extLst>
                <c:ext xmlns:c15="http://schemas.microsoft.com/office/drawing/2012/chart" uri="{CE6537A1-D6FC-4f65-9D91-7224C49458BB}">
                  <c15:layout/>
                </c:ext>
              </c:extLst>
            </c:dLbl>
            <c:dLbl>
              <c:idx val="5"/>
              <c:delete val="1"/>
            </c:dLbl>
            <c:spPr>
              <a:noFill/>
              <a:ln>
                <a:noFill/>
              </a:ln>
              <a:effectLst/>
            </c:spPr>
            <c:txPr>
              <a:bodyPr/>
              <a:lstStyle/>
              <a:p>
                <a:pPr>
                  <a:defRPr sz="1100" b="1">
                    <a:solidFill>
                      <a:srgbClr val="0070C0"/>
                    </a:solidFill>
                    <a:latin typeface="Times New Roman" pitchFamily="18" charset="0"/>
                    <a:cs typeface="Times New Roman" pitchFamily="18" charset="0"/>
                  </a:defRPr>
                </a:pPr>
                <a:endParaRPr lang="ru-RU"/>
              </a:p>
            </c:txPr>
            <c:showVal val="1"/>
            <c:showCatName val="1"/>
            <c:showPercent val="1"/>
            <c:separator>
</c:separator>
            <c:showLeaderLines val="1"/>
            <c:extLst>
              <c:ext xmlns:c15="http://schemas.microsoft.com/office/drawing/2012/chart" uri="{CE6537A1-D6FC-4f65-9D91-7224C49458BB}"/>
            </c:extLst>
          </c:dLbls>
          <c:cat>
            <c:strRef>
              <c:f>'бюджет розвитку'!$B$7:$B$12</c:f>
              <c:strCache>
                <c:ptCount val="5"/>
                <c:pt idx="0">
                  <c:v>Податок на доходи фізичних осіб</c:v>
                </c:pt>
                <c:pt idx="1">
                  <c:v>Податок на майно</c:v>
                </c:pt>
                <c:pt idx="2">
                  <c:v>Акцизний податок</c:v>
                </c:pt>
                <c:pt idx="3">
                  <c:v>Єдиний податок</c:v>
                </c:pt>
                <c:pt idx="4">
                  <c:v>Інши податки і збори</c:v>
                </c:pt>
              </c:strCache>
            </c:strRef>
          </c:cat>
          <c:val>
            <c:numRef>
              <c:f>'бюджет розвитку'!$C$7:$C$12</c:f>
              <c:numCache>
                <c:formatCode>#,##0.0</c:formatCode>
                <c:ptCount val="6"/>
                <c:pt idx="0">
                  <c:v>365</c:v>
                </c:pt>
                <c:pt idx="1">
                  <c:v>187.1</c:v>
                </c:pt>
                <c:pt idx="2">
                  <c:v>34.800000000000004</c:v>
                </c:pt>
                <c:pt idx="3">
                  <c:v>59</c:v>
                </c:pt>
                <c:pt idx="4">
                  <c:v>13.300000000000054</c:v>
                </c:pt>
              </c:numCache>
            </c:numRef>
          </c:val>
        </c:ser>
        <c:firstSliceAng val="0"/>
        <c:holeSize val="50"/>
      </c:doughnutChart>
    </c:plotArea>
    <c:plotVisOnly val="1"/>
    <c:dispBlanksAs val="zero"/>
  </c:chart>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Реверсна дотація за 2017-2021рр. </a:t>
            </a:r>
          </a:p>
        </c:rich>
      </c:tx>
      <c:layout>
        <c:manualLayout>
          <c:xMode val="edge"/>
          <c:yMode val="edge"/>
          <c:x val="0.18263343557605352"/>
          <c:y val="1.8075676483500101E-3"/>
        </c:manualLayout>
      </c:layout>
    </c:title>
    <c:view3D>
      <c:rAngAx val="1"/>
    </c:view3D>
    <c:plotArea>
      <c:layout/>
      <c:bar3DChart>
        <c:barDir val="col"/>
        <c:grouping val="stacked"/>
        <c:ser>
          <c:idx val="0"/>
          <c:order val="0"/>
          <c:tx>
            <c:strRef>
              <c:f>Лист1!$B$1</c:f>
              <c:strCache>
                <c:ptCount val="1"/>
                <c:pt idx="0">
                  <c:v>Ряд 1</c:v>
                </c:pt>
              </c:strCache>
            </c:strRef>
          </c:tx>
          <c:spPr>
            <a:solidFill>
              <a:schemeClr val="accent5">
                <a:lumMod val="40000"/>
                <a:lumOff val="60000"/>
              </a:schemeClr>
            </a:solidFill>
          </c:spPr>
          <c:dLbls>
            <c:dLbl>
              <c:idx val="0"/>
              <c:layout>
                <c:manualLayout>
                  <c:x val="1.4087893313504444E-2"/>
                  <c:y val="-0.13492083952141068"/>
                </c:manualLayout>
              </c:layout>
              <c:showVal val="1"/>
              <c:extLst>
                <c:ext xmlns:c15="http://schemas.microsoft.com/office/drawing/2012/chart" uri="{CE6537A1-D6FC-4f65-9D91-7224C49458BB}">
                  <c15:layout/>
                </c:ext>
              </c:extLst>
            </c:dLbl>
            <c:dLbl>
              <c:idx val="1"/>
              <c:layout>
                <c:manualLayout>
                  <c:x val="1.2105004581004102E-2"/>
                  <c:y val="-0.14682582826612869"/>
                </c:manualLayout>
              </c:layout>
              <c:showVal val="1"/>
              <c:extLst>
                <c:ext xmlns:c15="http://schemas.microsoft.com/office/drawing/2012/chart" uri="{CE6537A1-D6FC-4f65-9D91-7224C49458BB}">
                  <c15:layout/>
                </c:ext>
              </c:extLst>
            </c:dLbl>
            <c:dLbl>
              <c:idx val="2"/>
              <c:layout>
                <c:manualLayout>
                  <c:x val="1.7987633501967401E-2"/>
                  <c:y val="-0.16607354685646541"/>
                </c:manualLayout>
              </c:layout>
              <c:showVal val="1"/>
              <c:extLst>
                <c:ext xmlns:c15="http://schemas.microsoft.com/office/drawing/2012/chart" uri="{CE6537A1-D6FC-4f65-9D91-7224C49458BB}">
                  <c15:layout/>
                </c:ext>
              </c:extLst>
            </c:dLbl>
            <c:dLbl>
              <c:idx val="3"/>
              <c:layout>
                <c:manualLayout>
                  <c:x val="2.023608768971601E-2"/>
                  <c:y val="-0.16"/>
                </c:manualLayout>
              </c:layout>
              <c:showVal val="1"/>
              <c:extLst>
                <c:ext xmlns:c15="http://schemas.microsoft.com/office/drawing/2012/chart" uri="{CE6537A1-D6FC-4f65-9D91-7224C49458BB}">
                  <c15:layout/>
                </c:ext>
              </c:extLst>
            </c:dLbl>
            <c:spPr>
              <a:noFill/>
              <a:ln>
                <a:noFill/>
              </a:ln>
              <a:effectLst/>
            </c:spPr>
            <c:txPr>
              <a:bodyPr/>
              <a:lstStyle/>
              <a:p>
                <a:pPr>
                  <a:defRPr sz="1200" b="1"/>
                </a:pPr>
                <a:endParaRPr lang="ru-RU"/>
              </a:p>
            </c:txPr>
            <c:showVal val="1"/>
            <c:extLst>
              <c:ext xmlns:c15="http://schemas.microsoft.com/office/drawing/2012/chart" uri="{CE6537A1-D6FC-4f65-9D91-7224C49458BB}">
                <c15:showLeaderLines val="0"/>
              </c:ext>
            </c:extLst>
          </c:dLbls>
          <c:cat>
            <c:strRef>
              <c:f>Лист1!$A$2:$A$5</c:f>
              <c:strCache>
                <c:ptCount val="4"/>
                <c:pt idx="0">
                  <c:v>2018 рік </c:v>
                </c:pt>
                <c:pt idx="1">
                  <c:v>2019 рік </c:v>
                </c:pt>
                <c:pt idx="2">
                  <c:v>2020 рік (очікуване виконання)</c:v>
                </c:pt>
                <c:pt idx="3">
                  <c:v>2021 рік (прогноз)</c:v>
                </c:pt>
              </c:strCache>
            </c:strRef>
          </c:cat>
          <c:val>
            <c:numRef>
              <c:f>Лист1!$B$2:$B$5</c:f>
              <c:numCache>
                <c:formatCode>#,##0.0</c:formatCode>
                <c:ptCount val="4"/>
                <c:pt idx="0">
                  <c:v>46284</c:v>
                </c:pt>
                <c:pt idx="1">
                  <c:v>47712.800000000003</c:v>
                </c:pt>
                <c:pt idx="2">
                  <c:v>52969.1</c:v>
                </c:pt>
                <c:pt idx="3">
                  <c:v>48641.3</c:v>
                </c:pt>
              </c:numCache>
            </c:numRef>
          </c:val>
        </c:ser>
        <c:shape val="cylinder"/>
        <c:axId val="127619072"/>
        <c:axId val="127620608"/>
        <c:axId val="0"/>
      </c:bar3DChart>
      <c:catAx>
        <c:axId val="127619072"/>
        <c:scaling>
          <c:orientation val="minMax"/>
        </c:scaling>
        <c:axPos val="b"/>
        <c:numFmt formatCode="General" sourceLinked="0"/>
        <c:tickLblPos val="nextTo"/>
        <c:txPr>
          <a:bodyPr/>
          <a:lstStyle/>
          <a:p>
            <a:pPr>
              <a:defRPr sz="1100" b="1"/>
            </a:pPr>
            <a:endParaRPr lang="ru-RU"/>
          </a:p>
        </c:txPr>
        <c:crossAx val="127620608"/>
        <c:crosses val="autoZero"/>
        <c:auto val="1"/>
        <c:lblAlgn val="ctr"/>
        <c:lblOffset val="100"/>
      </c:catAx>
      <c:valAx>
        <c:axId val="127620608"/>
        <c:scaling>
          <c:orientation val="minMax"/>
          <c:max val="22900"/>
          <c:min val="0"/>
        </c:scaling>
        <c:delete val="1"/>
        <c:axPos val="l"/>
        <c:majorGridlines/>
        <c:numFmt formatCode="#,##0.0" sourceLinked="1"/>
        <c:tickLblPos val="none"/>
        <c:crossAx val="127619072"/>
        <c:crosses val="autoZero"/>
        <c:crossBetween val="between"/>
        <c:majorUnit val="5000"/>
        <c:minorUnit val="10"/>
      </c:valAx>
    </c:plotArea>
    <c:plotVisOnly val="1"/>
    <c:dispBlanksAs val="gap"/>
  </c:chart>
  <c:externalData r:id="rId1"/>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Структура видатків загального фонду бюджету  </a:t>
            </a:r>
          </a:p>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Чорноморсько</a:t>
            </a:r>
            <a:r>
              <a:rPr lang="uk-UA" sz="1050">
                <a:latin typeface="Times New Roman" pitchFamily="18" charset="0"/>
                <a:cs typeface="Times New Roman" pitchFamily="18" charset="0"/>
              </a:rPr>
              <a:t>ї</a:t>
            </a:r>
            <a:r>
              <a:rPr lang="uk-UA" sz="1050" baseline="0">
                <a:latin typeface="Times New Roman" pitchFamily="18" charset="0"/>
                <a:cs typeface="Times New Roman" pitchFamily="18" charset="0"/>
              </a:rPr>
              <a:t>  міської територіальної громади </a:t>
            </a:r>
            <a:r>
              <a:rPr lang="ru-RU" sz="1050">
                <a:latin typeface="Times New Roman" pitchFamily="18" charset="0"/>
                <a:cs typeface="Times New Roman" pitchFamily="18" charset="0"/>
              </a:rPr>
              <a:t> </a:t>
            </a:r>
          </a:p>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у 2021 році за галузями економіки  - </a:t>
            </a:r>
            <a:r>
              <a:rPr lang="uk-UA" sz="1050">
                <a:latin typeface="Times New Roman" pitchFamily="18" charset="0"/>
                <a:cs typeface="Times New Roman" pitchFamily="18" charset="0"/>
              </a:rPr>
              <a:t>833,0</a:t>
            </a:r>
            <a:r>
              <a:rPr lang="ru-RU" sz="1050">
                <a:latin typeface="Times New Roman" pitchFamily="18" charset="0"/>
                <a:cs typeface="Times New Roman" pitchFamily="18" charset="0"/>
              </a:rPr>
              <a:t>млн.грн.</a:t>
            </a:r>
          </a:p>
        </c:rich>
      </c:tx>
      <c:layout>
        <c:manualLayout>
          <c:xMode val="edge"/>
          <c:yMode val="edge"/>
          <c:x val="0.27457209430377183"/>
          <c:y val="2.7280519044067291E-2"/>
        </c:manualLayout>
      </c:layout>
    </c:title>
    <c:view3D>
      <c:rotX val="30"/>
      <c:rotY val="240"/>
      <c:perspective val="30"/>
    </c:view3D>
    <c:plotArea>
      <c:layout>
        <c:manualLayout>
          <c:layoutTarget val="inner"/>
          <c:xMode val="edge"/>
          <c:yMode val="edge"/>
          <c:x val="2.8367509825759071E-2"/>
          <c:y val="0.15326361230183744"/>
          <c:w val="0.93895717286705649"/>
          <c:h val="0.80722766598361539"/>
        </c:manualLayout>
      </c:layout>
      <c:pie3DChart>
        <c:varyColors val="1"/>
        <c:ser>
          <c:idx val="0"/>
          <c:order val="0"/>
          <c:tx>
            <c:strRef>
              <c:f>Лист1!$B$1</c:f>
              <c:strCache>
                <c:ptCount val="1"/>
                <c:pt idx="0">
                  <c:v>Розподіл видатків загального фонду бюджету Чорноморської міської територіальної громади  у 2021 році за галузями економіки </c:v>
                </c:pt>
              </c:strCache>
            </c:strRef>
          </c:tx>
          <c:explosion val="45"/>
          <c:dPt>
            <c:idx val="1"/>
            <c:explosion val="35"/>
          </c:dPt>
          <c:dLbls>
            <c:dLbl>
              <c:idx val="0"/>
              <c:layout>
                <c:manualLayout>
                  <c:x val="0"/>
                  <c:y val="-0.20272010395385617"/>
                </c:manualLayout>
              </c:layout>
              <c:tx>
                <c:rich>
                  <a:bodyPr/>
                  <a:lstStyle/>
                  <a:p>
                    <a:r>
                      <a:rPr lang="ru-RU">
                        <a:latin typeface="Times New Roman" pitchFamily="18" charset="0"/>
                        <a:cs typeface="Times New Roman" pitchFamily="18" charset="0"/>
                      </a:rPr>
                      <a:t>Державне управління; 77,7 млн.грн (9%)</a:t>
                    </a:r>
                    <a:endParaRPr lang="ru-RU"/>
                  </a:p>
                </c:rich>
              </c:tx>
              <c:showVal val="1"/>
              <c:showCatName val="1"/>
              <c:showPercent val="1"/>
              <c:extLst>
                <c:ext xmlns:c15="http://schemas.microsoft.com/office/drawing/2012/chart" uri="{CE6537A1-D6FC-4f65-9D91-7224C49458BB}">
                  <c15:layout/>
                </c:ext>
              </c:extLst>
            </c:dLbl>
            <c:dLbl>
              <c:idx val="1"/>
              <c:layout>
                <c:manualLayout>
                  <c:x val="1.8287134962363161E-2"/>
                  <c:y val="-3.1188581417361676E-2"/>
                </c:manualLayout>
              </c:layout>
              <c:tx>
                <c:rich>
                  <a:bodyPr/>
                  <a:lstStyle/>
                  <a:p>
                    <a:r>
                      <a:rPr lang="ru-RU">
                        <a:latin typeface="Times New Roman" pitchFamily="18" charset="0"/>
                        <a:cs typeface="Times New Roman" pitchFamily="18" charset="0"/>
                      </a:rPr>
                      <a:t>Освіта; 376,3 млн.грн  (45%)</a:t>
                    </a:r>
                    <a:endParaRPr lang="ru-RU"/>
                  </a:p>
                </c:rich>
              </c:tx>
              <c:showVal val="1"/>
              <c:showCatName val="1"/>
              <c:showPercent val="1"/>
              <c:extLst>
                <c:ext xmlns:c15="http://schemas.microsoft.com/office/drawing/2012/chart" uri="{CE6537A1-D6FC-4f65-9D91-7224C49458BB}">
                  <c15:layout/>
                </c:ext>
              </c:extLst>
            </c:dLbl>
            <c:dLbl>
              <c:idx val="2"/>
              <c:layout>
                <c:manualLayout>
                  <c:x val="-1.7150764124034863E-4"/>
                  <c:y val="-0.15899268153492002"/>
                </c:manualLayout>
              </c:layout>
              <c:tx>
                <c:rich>
                  <a:bodyPr/>
                  <a:lstStyle/>
                  <a:p>
                    <a:r>
                      <a:rPr lang="ru-RU">
                        <a:latin typeface="Times New Roman" pitchFamily="18" charset="0"/>
                        <a:cs typeface="Times New Roman" pitchFamily="18" charset="0"/>
                      </a:rPr>
                      <a:t>Охорона здоров'я;</a:t>
                    </a:r>
                    <a:br>
                      <a:rPr lang="ru-RU">
                        <a:latin typeface="Times New Roman" pitchFamily="18" charset="0"/>
                        <a:cs typeface="Times New Roman" pitchFamily="18" charset="0"/>
                      </a:rPr>
                    </a:br>
                    <a:r>
                      <a:rPr lang="ru-RU">
                        <a:latin typeface="Times New Roman" pitchFamily="18" charset="0"/>
                        <a:cs typeface="Times New Roman" pitchFamily="18" charset="0"/>
                      </a:rPr>
                      <a:t>43,4 млн.грн (5%)</a:t>
                    </a:r>
                    <a:endParaRPr lang="ru-RU"/>
                  </a:p>
                </c:rich>
              </c:tx>
              <c:showVal val="1"/>
              <c:showCatName val="1"/>
              <c:showPercent val="1"/>
              <c:extLst>
                <c:ext xmlns:c15="http://schemas.microsoft.com/office/drawing/2012/chart" uri="{CE6537A1-D6FC-4f65-9D91-7224C49458BB}">
                  <c15:layout/>
                </c:ext>
              </c:extLst>
            </c:dLbl>
            <c:dLbl>
              <c:idx val="3"/>
              <c:layout>
                <c:manualLayout>
                  <c:x val="-4.0504306963372186E-4"/>
                  <c:y val="-3.0052814535429805E-2"/>
                </c:manualLayout>
              </c:layout>
              <c:tx>
                <c:rich>
                  <a:bodyPr/>
                  <a:lstStyle/>
                  <a:p>
                    <a:pPr>
                      <a:defRPr sz="800" b="1" baseline="0">
                        <a:solidFill>
                          <a:sysClr val="windowText" lastClr="000000"/>
                        </a:solidFill>
                        <a:latin typeface="Times New Roman" pitchFamily="18" charset="0"/>
                        <a:cs typeface="Times New Roman" pitchFamily="18" charset="0"/>
                      </a:defRPr>
                    </a:pPr>
                    <a:r>
                      <a:rPr lang="ru-RU">
                        <a:solidFill>
                          <a:sysClr val="windowText" lastClr="000000"/>
                        </a:solidFill>
                        <a:latin typeface="Times New Roman" pitchFamily="18" charset="0"/>
                        <a:cs typeface="Times New Roman" pitchFamily="18" charset="0"/>
                      </a:rPr>
                      <a:t>Соціальний захист; </a:t>
                    </a:r>
                    <a:br>
                      <a:rPr lang="ru-RU">
                        <a:solidFill>
                          <a:sysClr val="windowText" lastClr="000000"/>
                        </a:solidFill>
                        <a:latin typeface="Times New Roman" pitchFamily="18" charset="0"/>
                        <a:cs typeface="Times New Roman" pitchFamily="18" charset="0"/>
                      </a:rPr>
                    </a:br>
                    <a:r>
                      <a:rPr lang="ru-RU">
                        <a:solidFill>
                          <a:sysClr val="windowText" lastClr="000000"/>
                        </a:solidFill>
                        <a:latin typeface="Times New Roman" pitchFamily="18" charset="0"/>
                        <a:cs typeface="Times New Roman" pitchFamily="18" charset="0"/>
                      </a:rPr>
                      <a:t>54,6 млн.грн; (7%)</a:t>
                    </a:r>
                    <a:endParaRPr lang="ru-RU">
                      <a:solidFill>
                        <a:sysClr val="windowText" lastClr="000000"/>
                      </a:solidFill>
                    </a:endParaRPr>
                  </a:p>
                </c:rich>
              </c:tx>
              <c:spPr>
                <a:solidFill>
                  <a:schemeClr val="bg1"/>
                </a:solidFill>
                <a:ln>
                  <a:noFill/>
                </a:ln>
                <a:effectLst/>
              </c:spPr>
              <c:showVal val="1"/>
              <c:showCatName val="1"/>
              <c:showPercent val="1"/>
              <c:extLst>
                <c:ext xmlns:c15="http://schemas.microsoft.com/office/drawing/2012/chart" uri="{CE6537A1-D6FC-4f65-9D91-7224C49458BB}">
                  <c15:layout/>
                </c:ext>
              </c:extLst>
            </c:dLbl>
            <c:dLbl>
              <c:idx val="4"/>
              <c:layout>
                <c:manualLayout>
                  <c:x val="0"/>
                  <c:y val="-3.0775173649162896E-2"/>
                </c:manualLayout>
              </c:layout>
              <c:tx>
                <c:rich>
                  <a:bodyPr/>
                  <a:lstStyle/>
                  <a:p>
                    <a:r>
                      <a:rPr lang="ru-RU">
                        <a:latin typeface="Times New Roman" pitchFamily="18" charset="0"/>
                        <a:cs typeface="Times New Roman" pitchFamily="18" charset="0"/>
                      </a:rPr>
                      <a:t>Культура та мистецтво; 21,8 млн.грн (3%)</a:t>
                    </a:r>
                    <a:endParaRPr lang="ru-RU"/>
                  </a:p>
                </c:rich>
              </c:tx>
              <c:showVal val="1"/>
              <c:showCatName val="1"/>
              <c:showPercent val="1"/>
              <c:extLst>
                <c:ext xmlns:c15="http://schemas.microsoft.com/office/drawing/2012/chart" uri="{CE6537A1-D6FC-4f65-9D91-7224C49458BB}">
                  <c15:layout/>
                </c:ext>
              </c:extLst>
            </c:dLbl>
            <c:dLbl>
              <c:idx val="5"/>
              <c:layout>
                <c:manualLayout>
                  <c:x val="1.1798397707271599E-2"/>
                  <c:y val="2.9820465977194455E-3"/>
                </c:manualLayout>
              </c:layout>
              <c:tx>
                <c:rich>
                  <a:bodyPr/>
                  <a:lstStyle/>
                  <a:p>
                    <a:r>
                      <a:rPr lang="ru-RU">
                        <a:latin typeface="Times New Roman" pitchFamily="18" charset="0"/>
                        <a:cs typeface="Times New Roman" pitchFamily="18" charset="0"/>
                      </a:rPr>
                      <a:t>Фізична культура і спорт; 10,0 млн.грн (1%)</a:t>
                    </a:r>
                    <a:endParaRPr lang="ru-RU"/>
                  </a:p>
                </c:rich>
              </c:tx>
              <c:showVal val="1"/>
              <c:showCatName val="1"/>
              <c:showPercent val="1"/>
              <c:extLst>
                <c:ext xmlns:c15="http://schemas.microsoft.com/office/drawing/2012/chart" uri="{CE6537A1-D6FC-4f65-9D91-7224C49458BB}">
                  <c15:layout/>
                </c:ext>
              </c:extLst>
            </c:dLbl>
            <c:dLbl>
              <c:idx val="6"/>
              <c:layout>
                <c:manualLayout>
                  <c:x val="2.1880909239905402E-2"/>
                  <c:y val="-9.8810906346657769E-3"/>
                </c:manualLayout>
              </c:layout>
              <c:tx>
                <c:rich>
                  <a:bodyPr/>
                  <a:lstStyle/>
                  <a:p>
                    <a:r>
                      <a:rPr lang="ru-RU">
                        <a:latin typeface="Times New Roman" pitchFamily="18" charset="0"/>
                        <a:cs typeface="Times New Roman" pitchFamily="18" charset="0"/>
                      </a:rPr>
                      <a:t>Житлово - комунальне господарство; </a:t>
                    </a:r>
                    <a:br>
                      <a:rPr lang="ru-RU">
                        <a:latin typeface="Times New Roman" pitchFamily="18" charset="0"/>
                        <a:cs typeface="Times New Roman" pitchFamily="18" charset="0"/>
                      </a:rPr>
                    </a:br>
                    <a:r>
                      <a:rPr lang="ru-RU">
                        <a:latin typeface="Times New Roman" pitchFamily="18" charset="0"/>
                        <a:cs typeface="Times New Roman" pitchFamily="18" charset="0"/>
                      </a:rPr>
                      <a:t>60,5 млн.грн (7%)</a:t>
                    </a:r>
                    <a:endParaRPr lang="ru-RU"/>
                  </a:p>
                </c:rich>
              </c:tx>
              <c:showVal val="1"/>
              <c:showCatName val="1"/>
              <c:showPercent val="1"/>
              <c:extLst>
                <c:ext xmlns:c15="http://schemas.microsoft.com/office/drawing/2012/chart" uri="{CE6537A1-D6FC-4f65-9D91-7224C49458BB}">
                  <c15:layout/>
                </c:ext>
              </c:extLst>
            </c:dLbl>
            <c:dLbl>
              <c:idx val="7"/>
              <c:layout>
                <c:manualLayout>
                  <c:x val="0.12749576818256494"/>
                  <c:y val="4.8382831396650013E-2"/>
                </c:manualLayout>
              </c:layout>
              <c:tx>
                <c:rich>
                  <a:bodyPr/>
                  <a:lstStyle/>
                  <a:p>
                    <a:r>
                      <a:rPr lang="ru-RU"/>
                      <a:t>Сільське, лісове, рибне господарство та мисливство; 0,1 млн.грн (0,01%)</a:t>
                    </a:r>
                  </a:p>
                </c:rich>
              </c:tx>
              <c:showVal val="1"/>
              <c:showCatName val="1"/>
              <c:showPercent val="1"/>
              <c:extLst>
                <c:ext xmlns:c15="http://schemas.microsoft.com/office/drawing/2012/chart" uri="{CE6537A1-D6FC-4f65-9D91-7224C49458BB}">
                  <c15:layout/>
                </c:ext>
              </c:extLst>
            </c:dLbl>
            <c:dLbl>
              <c:idx val="8"/>
              <c:layout>
                <c:manualLayout>
                  <c:x val="-3.5601196634239482E-2"/>
                  <c:y val="2.8085569302330748E-3"/>
                </c:manualLayout>
              </c:layout>
              <c:tx>
                <c:rich>
                  <a:bodyPr/>
                  <a:lstStyle/>
                  <a:p>
                    <a:r>
                      <a:rPr lang="ru-RU">
                        <a:latin typeface="Times New Roman" pitchFamily="18" charset="0"/>
                        <a:cs typeface="Times New Roman" pitchFamily="18" charset="0"/>
                      </a:rPr>
                      <a:t>Транспорт та транспортна інфраструктура, дорожнє господарство; 17,7 млн.грн (2%)</a:t>
                    </a:r>
                    <a:endParaRPr lang="ru-RU"/>
                  </a:p>
                </c:rich>
              </c:tx>
              <c:showVal val="1"/>
              <c:showCatName val="1"/>
              <c:showPercent val="1"/>
              <c:extLst>
                <c:ext xmlns:c15="http://schemas.microsoft.com/office/drawing/2012/chart" uri="{CE6537A1-D6FC-4f65-9D91-7224C49458BB}">
                  <c15:layout/>
                </c:ext>
              </c:extLst>
            </c:dLbl>
            <c:dLbl>
              <c:idx val="9"/>
              <c:layout>
                <c:manualLayout>
                  <c:x val="-0.11697209818464258"/>
                  <c:y val="7.6630159748380305E-2"/>
                </c:manualLayout>
              </c:layout>
              <c:tx>
                <c:rich>
                  <a:bodyPr/>
                  <a:lstStyle/>
                  <a:p>
                    <a:r>
                      <a:rPr lang="ru-RU">
                        <a:latin typeface="Times New Roman" pitchFamily="18" charset="0"/>
                        <a:cs typeface="Times New Roman" pitchFamily="18" charset="0"/>
                      </a:rPr>
                      <a:t>Резервний фонд; </a:t>
                    </a:r>
                    <a:br>
                      <a:rPr lang="ru-RU">
                        <a:latin typeface="Times New Roman" pitchFamily="18" charset="0"/>
                        <a:cs typeface="Times New Roman" pitchFamily="18" charset="0"/>
                      </a:rPr>
                    </a:br>
                    <a:r>
                      <a:rPr lang="ru-RU">
                        <a:latin typeface="Times New Roman" pitchFamily="18" charset="0"/>
                        <a:cs typeface="Times New Roman" pitchFamily="18" charset="0"/>
                      </a:rPr>
                      <a:t>8,0 млн.грн (1%)</a:t>
                    </a:r>
                    <a:endParaRPr lang="ru-RU"/>
                  </a:p>
                </c:rich>
              </c:tx>
              <c:showVal val="1"/>
              <c:showCatName val="1"/>
              <c:showPercent val="1"/>
              <c:extLst>
                <c:ext xmlns:c15="http://schemas.microsoft.com/office/drawing/2012/chart" uri="{CE6537A1-D6FC-4f65-9D91-7224C49458BB}">
                  <c15:layout/>
                </c:ext>
              </c:extLst>
            </c:dLbl>
            <c:dLbl>
              <c:idx val="10"/>
              <c:layout>
                <c:manualLayout>
                  <c:x val="3.2314857582257286E-2"/>
                  <c:y val="6.7405777926229007E-3"/>
                </c:manualLayout>
              </c:layout>
              <c:tx>
                <c:rich>
                  <a:bodyPr/>
                  <a:lstStyle/>
                  <a:p>
                    <a:r>
                      <a:rPr lang="ru-RU">
                        <a:latin typeface="Times New Roman" pitchFamily="18" charset="0"/>
                        <a:cs typeface="Times New Roman" pitchFamily="18" charset="0"/>
                      </a:rPr>
                      <a:t>Реверсна дотація; </a:t>
                    </a:r>
                    <a:br>
                      <a:rPr lang="ru-RU">
                        <a:latin typeface="Times New Roman" pitchFamily="18" charset="0"/>
                        <a:cs typeface="Times New Roman" pitchFamily="18" charset="0"/>
                      </a:rPr>
                    </a:br>
                    <a:r>
                      <a:rPr lang="ru-RU">
                        <a:latin typeface="Times New Roman" pitchFamily="18" charset="0"/>
                        <a:cs typeface="Times New Roman" pitchFamily="18" charset="0"/>
                      </a:rPr>
                      <a:t>48,6 млн.грн (6%)</a:t>
                    </a:r>
                    <a:endParaRPr lang="ru-RU"/>
                  </a:p>
                </c:rich>
              </c:tx>
              <c:showVal val="1"/>
              <c:showCatName val="1"/>
              <c:showPercent val="1"/>
              <c:extLst>
                <c:ext xmlns:c15="http://schemas.microsoft.com/office/drawing/2012/chart" uri="{CE6537A1-D6FC-4f65-9D91-7224C49458BB}">
                  <c15:layout/>
                </c:ext>
              </c:extLst>
            </c:dLbl>
            <c:dLbl>
              <c:idx val="11"/>
              <c:layout>
                <c:manualLayout>
                  <c:x val="3.6757375152478448E-2"/>
                  <c:y val="6.8276313268419792E-2"/>
                </c:manualLayout>
              </c:layout>
              <c:tx>
                <c:rich>
                  <a:bodyPr/>
                  <a:lstStyle/>
                  <a:p>
                    <a:r>
                      <a:rPr lang="ru-RU">
                        <a:latin typeface="Times New Roman" pitchFamily="18" charset="0"/>
                        <a:cs typeface="Times New Roman" pitchFamily="18" charset="0"/>
                      </a:rPr>
                      <a:t>Громадський порядок та безпека; 9,7 млн.грн (1%)</a:t>
                    </a:r>
                    <a:endParaRPr lang="ru-RU"/>
                  </a:p>
                </c:rich>
              </c:tx>
              <c:showVal val="1"/>
              <c:showCatName val="1"/>
              <c:showPercent val="1"/>
              <c:extLst>
                <c:ext xmlns:c15="http://schemas.microsoft.com/office/drawing/2012/chart" uri="{CE6537A1-D6FC-4f65-9D91-7224C49458BB}">
                  <c15:layout/>
                </c:ext>
              </c:extLst>
            </c:dLbl>
            <c:dLbl>
              <c:idx val="12"/>
              <c:layout>
                <c:manualLayout>
                  <c:x val="-8.6436288231304184E-2"/>
                  <c:y val="-3.7434666116768232E-2"/>
                </c:manualLayout>
              </c:layout>
              <c:tx>
                <c:rich>
                  <a:bodyPr/>
                  <a:lstStyle/>
                  <a:p>
                    <a:pPr>
                      <a:defRPr sz="800" b="1" baseline="0">
                        <a:latin typeface="Times New Roman" pitchFamily="18" charset="0"/>
                        <a:cs typeface="Times New Roman" pitchFamily="18" charset="0"/>
                      </a:defRPr>
                    </a:pPr>
                    <a:r>
                      <a:rPr lang="ru-RU">
                        <a:latin typeface="Times New Roman" pitchFamily="18" charset="0"/>
                        <a:cs typeface="Times New Roman" pitchFamily="18" charset="0"/>
                      </a:rPr>
                      <a:t>Інші програми та заходи, пов'язані з економічною діяльністю; 9,7 млн.грн (1%)</a:t>
                    </a:r>
                    <a:endParaRPr lang="ru-RU"/>
                  </a:p>
                </c:rich>
              </c:tx>
              <c:spPr>
                <a:noFill/>
                <a:ln>
                  <a:noFill/>
                </a:ln>
                <a:effectLst/>
              </c:spPr>
              <c:showVal val="1"/>
              <c:showCatName val="1"/>
              <c:showPercent val="1"/>
              <c:extLst>
                <c:ext xmlns:c15="http://schemas.microsoft.com/office/drawing/2012/chart" uri="{CE6537A1-D6FC-4f65-9D91-7224C49458BB}">
                  <c15:layout/>
                </c:ext>
              </c:extLst>
            </c:dLbl>
            <c:dLbl>
              <c:idx val="13"/>
              <c:layout>
                <c:manualLayout>
                  <c:x val="-2.411196614805175E-2"/>
                  <c:y val="-3.6570922185047892E-2"/>
                </c:manualLayout>
              </c:layout>
              <c:tx>
                <c:rich>
                  <a:bodyPr/>
                  <a:lstStyle/>
                  <a:p>
                    <a:r>
                      <a:rPr lang="ru-RU">
                        <a:latin typeface="Times New Roman" pitchFamily="18" charset="0"/>
                        <a:cs typeface="Times New Roman" pitchFamily="18" charset="0"/>
                      </a:rPr>
                      <a:t>Нерозподілені видатки; 94,9 млн.грн (11%)</a:t>
                    </a:r>
                    <a:endParaRPr lang="ru-RU"/>
                  </a:p>
                </c:rich>
              </c:tx>
              <c:showVal val="1"/>
              <c:showCatName val="1"/>
              <c:showPercent val="1"/>
              <c:extLst>
                <c:ext xmlns:c15="http://schemas.microsoft.com/office/drawing/2012/chart" uri="{CE6537A1-D6FC-4f65-9D91-7224C49458BB}">
                  <c15:layout/>
                </c:ext>
              </c:extLst>
            </c:dLbl>
            <c:spPr>
              <a:solidFill>
                <a:schemeClr val="bg1"/>
              </a:solidFill>
              <a:ln>
                <a:noFill/>
              </a:ln>
              <a:effectLst/>
            </c:spPr>
            <c:txPr>
              <a:bodyPr/>
              <a:lstStyle/>
              <a:p>
                <a:pPr>
                  <a:defRPr sz="800" b="1" baseline="0">
                    <a:latin typeface="Times New Roman" pitchFamily="18" charset="0"/>
                    <a:cs typeface="Times New Roman" pitchFamily="18" charset="0"/>
                  </a:defRPr>
                </a:pPr>
                <a:endParaRPr lang="ru-RU"/>
              </a:p>
            </c:txPr>
            <c:showVal val="1"/>
            <c:showCatName val="1"/>
            <c:showPercent val="1"/>
            <c:showLeaderLines val="1"/>
            <c:extLst>
              <c:ext xmlns:c15="http://schemas.microsoft.com/office/drawing/2012/chart" uri="{CE6537A1-D6FC-4f65-9D91-7224C49458BB}"/>
            </c:extLst>
          </c:dLbls>
          <c:cat>
            <c:strRef>
              <c:f>Лист1!$A$2:$A$15</c:f>
              <c:strCache>
                <c:ptCount val="14"/>
                <c:pt idx="0">
                  <c:v>Державне управління</c:v>
                </c:pt>
                <c:pt idx="1">
                  <c:v>Освіта</c:v>
                </c:pt>
                <c:pt idx="2">
                  <c:v>Охорона здоров'я</c:v>
                </c:pt>
                <c:pt idx="3">
                  <c:v>Соціальний захист</c:v>
                </c:pt>
                <c:pt idx="4">
                  <c:v>Культура та мистецтво</c:v>
                </c:pt>
                <c:pt idx="5">
                  <c:v>Фізична культура і спорт</c:v>
                </c:pt>
                <c:pt idx="6">
                  <c:v>Житлово - комунальне господарство</c:v>
                </c:pt>
                <c:pt idx="7">
                  <c:v>Сільське, лісове, рибне господарство та мисливство</c:v>
                </c:pt>
                <c:pt idx="8">
                  <c:v>Транспорт та транспортна інфраструктура, дорожнє господарство</c:v>
                </c:pt>
                <c:pt idx="9">
                  <c:v>Резервний фонд</c:v>
                </c:pt>
                <c:pt idx="10">
                  <c:v>Реверсна дотація</c:v>
                </c:pt>
                <c:pt idx="11">
                  <c:v>Громадський порядок та безпека</c:v>
                </c:pt>
                <c:pt idx="12">
                  <c:v>Інші програми та заходи, пов'язані з економічною діяльністю</c:v>
                </c:pt>
                <c:pt idx="13">
                  <c:v>Нерозподілені видатки</c:v>
                </c:pt>
              </c:strCache>
            </c:strRef>
          </c:cat>
          <c:val>
            <c:numRef>
              <c:f>Лист1!$B$2:$B$15</c:f>
              <c:numCache>
                <c:formatCode>#,##0.0,,</c:formatCode>
                <c:ptCount val="14"/>
                <c:pt idx="0">
                  <c:v>77722800</c:v>
                </c:pt>
                <c:pt idx="1">
                  <c:v>376345800</c:v>
                </c:pt>
                <c:pt idx="2">
                  <c:v>43394300</c:v>
                </c:pt>
                <c:pt idx="3">
                  <c:v>54573400</c:v>
                </c:pt>
                <c:pt idx="4">
                  <c:v>21826200</c:v>
                </c:pt>
                <c:pt idx="5">
                  <c:v>10023300</c:v>
                </c:pt>
                <c:pt idx="6">
                  <c:v>60469400</c:v>
                </c:pt>
                <c:pt idx="7">
                  <c:v>50000</c:v>
                </c:pt>
                <c:pt idx="8">
                  <c:v>17700000</c:v>
                </c:pt>
                <c:pt idx="9">
                  <c:v>8000000</c:v>
                </c:pt>
                <c:pt idx="10">
                  <c:v>48641300</c:v>
                </c:pt>
                <c:pt idx="11">
                  <c:v>9663700</c:v>
                </c:pt>
                <c:pt idx="12">
                  <c:v>9657100</c:v>
                </c:pt>
                <c:pt idx="13">
                  <c:v>94900100</c:v>
                </c:pt>
              </c:numCache>
            </c:numRef>
          </c:val>
        </c:ser>
      </c:pie3DChart>
    </c:plotArea>
    <c:plotVisOnly val="1"/>
    <c:dispBlanksAs val="zero"/>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Видатки  </a:t>
            </a:r>
            <a:r>
              <a:rPr lang="uk-UA" sz="1200">
                <a:latin typeface="Times New Roman" pitchFamily="18" charset="0"/>
                <a:cs typeface="Times New Roman" pitchFamily="18" charset="0"/>
              </a:rPr>
              <a:t>загального фонду бюджету </a:t>
            </a:r>
            <a:r>
              <a:rPr lang="uk-UA" sz="1200" baseline="0">
                <a:latin typeface="Times New Roman" pitchFamily="18" charset="0"/>
                <a:cs typeface="Times New Roman" pitchFamily="18" charset="0"/>
              </a:rPr>
              <a:t> на заклади, підпорядковані </a:t>
            </a:r>
            <a:r>
              <a:rPr lang="ru-RU" sz="1200">
                <a:latin typeface="Times New Roman" pitchFamily="18" charset="0"/>
                <a:cs typeface="Times New Roman" pitchFamily="18" charset="0"/>
              </a:rPr>
              <a:t> відділу освіти Чорноморської міської ради Одеської області</a:t>
            </a:r>
          </a:p>
          <a:p>
            <a:pPr>
              <a:defRPr/>
            </a:pPr>
            <a:r>
              <a:rPr lang="ru-RU" sz="1200">
                <a:latin typeface="Times New Roman" pitchFamily="18" charset="0"/>
                <a:cs typeface="Times New Roman" pitchFamily="18" charset="0"/>
              </a:rPr>
              <a:t>за період 2020-2021рр., млн</a:t>
            </a:r>
            <a:r>
              <a:rPr lang="ru-RU" sz="1200" baseline="0">
                <a:latin typeface="Times New Roman" pitchFamily="18" charset="0"/>
                <a:cs typeface="Times New Roman" pitchFamily="18" charset="0"/>
              </a:rPr>
              <a:t> </a:t>
            </a:r>
            <a:r>
              <a:rPr lang="ru-RU" sz="1200">
                <a:latin typeface="Times New Roman" pitchFamily="18" charset="0"/>
                <a:cs typeface="Times New Roman" pitchFamily="18" charset="0"/>
              </a:rPr>
              <a:t>грн</a:t>
            </a:r>
          </a:p>
        </c:rich>
      </c:tx>
    </c:title>
    <c:view3D>
      <c:rAngAx val="1"/>
    </c:view3D>
    <c:plotArea>
      <c:layout/>
      <c:bar3DChart>
        <c:barDir val="col"/>
        <c:grouping val="clustered"/>
        <c:ser>
          <c:idx val="0"/>
          <c:order val="0"/>
          <c:tx>
            <c:strRef>
              <c:f>Лист1!$B$1</c:f>
              <c:strCache>
                <c:ptCount val="1"/>
                <c:pt idx="0">
                  <c:v>Ряд 1</c:v>
                </c:pt>
              </c:strCache>
            </c:strRef>
          </c:tx>
          <c:dLbls>
            <c:dLbl>
              <c:idx val="0"/>
              <c:layout>
                <c:manualLayout>
                  <c:x val="2.3148148148148147E-2"/>
                  <c:y val="-6.7460317460317512E-2"/>
                </c:manualLayout>
              </c:layout>
              <c:showVal val="1"/>
              <c:extLst>
                <c:ext xmlns:c15="http://schemas.microsoft.com/office/drawing/2012/chart" uri="{CE6537A1-D6FC-4f65-9D91-7224C49458BB}">
                  <c15:layout/>
                </c:ext>
              </c:extLst>
            </c:dLbl>
            <c:dLbl>
              <c:idx val="1"/>
              <c:layout>
                <c:manualLayout>
                  <c:x val="3.4722222222222356E-2"/>
                  <c:y val="-5.9523809523809507E-2"/>
                </c:manualLayout>
              </c:layout>
              <c:showVal val="1"/>
              <c:extLst>
                <c:ext xmlns:c15="http://schemas.microsoft.com/office/drawing/2012/chart" uri="{CE6537A1-D6FC-4f65-9D91-7224C49458BB}">
                  <c15:layout/>
                </c:ext>
              </c:extLst>
            </c:dLbl>
            <c:spPr>
              <a:noFill/>
              <a:ln>
                <a:noFill/>
              </a:ln>
              <a:effectLst/>
            </c:spPr>
            <c:txPr>
              <a:bodyPr/>
              <a:lstStyle/>
              <a:p>
                <a:pPr>
                  <a:defRPr sz="1200" b="1"/>
                </a:pPr>
                <a:endParaRPr lang="ru-RU"/>
              </a:p>
            </c:txPr>
            <c:showVal val="1"/>
            <c:extLst>
              <c:ext xmlns:c15="http://schemas.microsoft.com/office/drawing/2012/chart" uri="{CE6537A1-D6FC-4f65-9D91-7224C49458BB}">
                <c15:showLeaderLines val="0"/>
              </c:ext>
            </c:extLst>
          </c:dLbls>
          <c:cat>
            <c:strRef>
              <c:f>Лист1!$A$2:$A$3</c:f>
              <c:strCache>
                <c:ptCount val="2"/>
                <c:pt idx="0">
                  <c:v>2020 рік</c:v>
                </c:pt>
                <c:pt idx="1">
                  <c:v>2021 рік</c:v>
                </c:pt>
              </c:strCache>
            </c:strRef>
          </c:cat>
          <c:val>
            <c:numRef>
              <c:f>Лист1!$B$2:$B$3</c:f>
              <c:numCache>
                <c:formatCode>General</c:formatCode>
                <c:ptCount val="2"/>
                <c:pt idx="0">
                  <c:v>316.60000000000002</c:v>
                </c:pt>
                <c:pt idx="1">
                  <c:v>369.5</c:v>
                </c:pt>
              </c:numCache>
            </c:numRef>
          </c:val>
        </c:ser>
        <c:shape val="cylinder"/>
        <c:axId val="139977856"/>
        <c:axId val="139979392"/>
        <c:axId val="0"/>
      </c:bar3DChart>
      <c:catAx>
        <c:axId val="139977856"/>
        <c:scaling>
          <c:orientation val="minMax"/>
        </c:scaling>
        <c:axPos val="b"/>
        <c:numFmt formatCode="General" sourceLinked="0"/>
        <c:tickLblPos val="nextTo"/>
        <c:txPr>
          <a:bodyPr/>
          <a:lstStyle/>
          <a:p>
            <a:pPr>
              <a:defRPr sz="1200" b="1"/>
            </a:pPr>
            <a:endParaRPr lang="ru-RU"/>
          </a:p>
        </c:txPr>
        <c:crossAx val="139979392"/>
        <c:crosses val="autoZero"/>
        <c:auto val="1"/>
        <c:lblAlgn val="ctr"/>
        <c:lblOffset val="100"/>
      </c:catAx>
      <c:valAx>
        <c:axId val="139979392"/>
        <c:scaling>
          <c:orientation val="minMax"/>
          <c:min val="0"/>
        </c:scaling>
        <c:axPos val="l"/>
        <c:majorGridlines/>
        <c:numFmt formatCode="General" sourceLinked="1"/>
        <c:tickLblPos val="nextTo"/>
        <c:crossAx val="139977856"/>
        <c:crosses val="autoZero"/>
        <c:crossBetween val="between"/>
      </c:valAx>
    </c:plotArea>
    <c:plotVisOnly val="1"/>
    <c:dispBlanksAs val="gap"/>
  </c:chart>
  <c:externalData r:id="rId1"/>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Структура видатків загального фонду бюджету в розрізі закладів, підпорядкованих</a:t>
            </a:r>
            <a:r>
              <a:rPr lang="ru-RU" sz="1200" baseline="0">
                <a:latin typeface="Times New Roman" pitchFamily="18" charset="0"/>
                <a:cs typeface="Times New Roman" pitchFamily="18" charset="0"/>
              </a:rPr>
              <a:t> </a:t>
            </a:r>
            <a:r>
              <a:rPr lang="ru-RU" sz="1200">
                <a:latin typeface="Times New Roman" pitchFamily="18" charset="0"/>
                <a:cs typeface="Times New Roman" pitchFamily="18" charset="0"/>
              </a:rPr>
              <a:t> відділу освіти Чорноморської міської ради  Одеської області на 2021 рік </a:t>
            </a:r>
          </a:p>
        </c:rich>
      </c:tx>
    </c:title>
    <c:view3D>
      <c:rotX val="40"/>
      <c:rotY val="210"/>
      <c:perspective val="90"/>
    </c:view3D>
    <c:plotArea>
      <c:layout>
        <c:manualLayout>
          <c:layoutTarget val="inner"/>
          <c:xMode val="edge"/>
          <c:yMode val="edge"/>
          <c:x val="9.5496649924081578E-2"/>
          <c:y val="0.25767639685905025"/>
          <c:w val="0.82660494808690066"/>
          <c:h val="0.63719072670920063"/>
        </c:manualLayout>
      </c:layout>
      <c:pie3DChart>
        <c:varyColors val="1"/>
        <c:ser>
          <c:idx val="0"/>
          <c:order val="0"/>
          <c:tx>
            <c:strRef>
              <c:f>'Лист1 (3)'!$C$4</c:f>
              <c:strCache>
                <c:ptCount val="1"/>
                <c:pt idx="0">
                  <c:v>2021 рік</c:v>
                </c:pt>
              </c:strCache>
            </c:strRef>
          </c:tx>
          <c:explosion val="17"/>
          <c:dLbls>
            <c:dLbl>
              <c:idx val="0"/>
              <c:layout>
                <c:manualLayout>
                  <c:x val="-7.5897986975219323E-2"/>
                  <c:y val="-0.26059508630147971"/>
                </c:manualLayout>
              </c:layout>
              <c:showVal val="1"/>
              <c:showCatName val="1"/>
              <c:showPercent val="1"/>
              <c:extLst>
                <c:ext xmlns:c15="http://schemas.microsoft.com/office/drawing/2012/chart" uri="{CE6537A1-D6FC-4f65-9D91-7224C49458BB}">
                  <c15:layout/>
                </c:ext>
              </c:extLst>
            </c:dLbl>
            <c:dLbl>
              <c:idx val="1"/>
              <c:layout>
                <c:manualLayout>
                  <c:x val="-2.4351674350565341E-2"/>
                  <c:y val="-0.23135512606378617"/>
                </c:manualLayout>
              </c:layout>
              <c:showVal val="1"/>
              <c:showCatName val="1"/>
              <c:showPercent val="1"/>
              <c:extLst>
                <c:ext xmlns:c15="http://schemas.microsoft.com/office/drawing/2012/chart" uri="{CE6537A1-D6FC-4f65-9D91-7224C49458BB}">
                  <c15:layout/>
                </c:ext>
              </c:extLst>
            </c:dLbl>
            <c:dLbl>
              <c:idx val="2"/>
              <c:layout>
                <c:manualLayout>
                  <c:x val="0.10036076408266882"/>
                  <c:y val="0.10123600251444119"/>
                </c:manualLayout>
              </c:layout>
              <c:showVal val="1"/>
              <c:showCatName val="1"/>
              <c:showPercent val="1"/>
              <c:extLst>
                <c:ext xmlns:c15="http://schemas.microsoft.com/office/drawing/2012/chart" uri="{CE6537A1-D6FC-4f65-9D91-7224C49458BB}">
                  <c15:layout/>
                </c:ext>
              </c:extLst>
            </c:dLbl>
            <c:dLbl>
              <c:idx val="4"/>
              <c:layout>
                <c:manualLayout>
                  <c:x val="5.6084538728434089E-3"/>
                  <c:y val="-3.015032211882652E-3"/>
                </c:manualLayout>
              </c:layout>
              <c:showVal val="1"/>
              <c:showCatName val="1"/>
              <c:showPercent val="1"/>
              <c:extLst>
                <c:ext xmlns:c15="http://schemas.microsoft.com/office/drawing/2012/chart" uri="{CE6537A1-D6FC-4f65-9D91-7224C49458BB}">
                  <c15:layout/>
                </c:ext>
              </c:extLst>
            </c:dLbl>
            <c:dLbl>
              <c:idx val="6"/>
              <c:layout>
                <c:manualLayout>
                  <c:x val="-0.1782634917114293"/>
                  <c:y val="-0.12919176012089398"/>
                </c:manualLayout>
              </c:layout>
              <c:tx>
                <c:rich>
                  <a:bodyPr/>
                  <a:lstStyle/>
                  <a:p>
                    <a:r>
                      <a:rPr lang="ru-RU"/>
                      <a:t>Інші заклади у сфері освіти; 14,8; 4%</a:t>
                    </a:r>
                  </a:p>
                </c:rich>
              </c:tx>
              <c:showVal val="1"/>
              <c:showCatName val="1"/>
              <c:showPercent val="1"/>
              <c:extLst>
                <c:ext xmlns:c15="http://schemas.microsoft.com/office/drawing/2012/chart" uri="{CE6537A1-D6FC-4f65-9D91-7224C49458BB}">
                  <c15:layout/>
                </c:ext>
              </c:extLst>
            </c:dLbl>
            <c:spPr>
              <a:solidFill>
                <a:sysClr val="window" lastClr="FFFFFF"/>
              </a:solidFill>
              <a:ln>
                <a:noFill/>
              </a:ln>
              <a:effectLst/>
            </c:spPr>
            <c:txPr>
              <a:bodyPr/>
              <a:lstStyle/>
              <a:p>
                <a:pPr>
                  <a:defRPr b="1">
                    <a:latin typeface="Times New Roman" pitchFamily="18" charset="0"/>
                    <a:cs typeface="Times New Roman" pitchFamily="18" charset="0"/>
                  </a:defRPr>
                </a:pPr>
                <a:endParaRPr lang="ru-RU"/>
              </a:p>
            </c:txPr>
            <c:showVal val="1"/>
            <c:showCatName val="1"/>
            <c:showPercent val="1"/>
            <c:showLeaderLines val="1"/>
            <c:extLst>
              <c:ext xmlns:c15="http://schemas.microsoft.com/office/drawing/2012/chart" uri="{CE6537A1-D6FC-4f65-9D91-7224C49458BB}"/>
            </c:extLst>
          </c:dLbls>
          <c:cat>
            <c:strRef>
              <c:f>'Лист1 (3)'!$B$5:$B$11</c:f>
              <c:strCache>
                <c:ptCount val="7"/>
                <c:pt idx="0">
                  <c:v>Керівництво і управління</c:v>
                </c:pt>
                <c:pt idx="1">
                  <c:v>Дошкільна освіта</c:v>
                </c:pt>
                <c:pt idx="2">
                  <c:v>Заклади загальної середньої освіти</c:v>
                </c:pt>
                <c:pt idx="3">
                  <c:v>Спеціальні заклади загальної середньої освіти</c:v>
                </c:pt>
                <c:pt idx="4">
                  <c:v>Заклади позашкільної освіти</c:v>
                </c:pt>
                <c:pt idx="5">
                  <c:v>Дитячо-юнацькі спортивні школи</c:v>
                </c:pt>
                <c:pt idx="6">
                  <c:v>інші заклади у сфері освіти</c:v>
                </c:pt>
              </c:strCache>
            </c:strRef>
          </c:cat>
          <c:val>
            <c:numRef>
              <c:f>'Лист1 (3)'!$C$5:$C$11</c:f>
              <c:numCache>
                <c:formatCode>#,##0.0</c:formatCode>
                <c:ptCount val="7"/>
                <c:pt idx="0">
                  <c:v>2.8</c:v>
                </c:pt>
                <c:pt idx="1">
                  <c:v>116.1</c:v>
                </c:pt>
                <c:pt idx="2">
                  <c:v>194.6</c:v>
                </c:pt>
                <c:pt idx="3">
                  <c:v>15.5</c:v>
                </c:pt>
                <c:pt idx="4">
                  <c:v>17.399999999999999</c:v>
                </c:pt>
                <c:pt idx="5">
                  <c:v>8.3000000000000007</c:v>
                </c:pt>
                <c:pt idx="6">
                  <c:v>14.8</c:v>
                </c:pt>
              </c:numCache>
            </c:numRef>
          </c:val>
        </c:ser>
      </c:pie3DChart>
    </c:plotArea>
    <c:plotVisOnly val="1"/>
    <c:dispBlanksAs val="zero"/>
  </c:chart>
  <c:spPr>
    <a:scene3d>
      <a:camera prst="orthographicFront"/>
      <a:lightRig rig="threePt" dir="t"/>
    </a:scene3d>
    <a:sp3d prstMaterial="matte">
      <a:bevelT/>
      <a:bevelB/>
    </a:sp3d>
  </c:spPr>
  <c:externalData r:id="rId1"/>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latin typeface="Times New Roman" pitchFamily="18" charset="0"/>
                <a:cs typeface="Times New Roman" pitchFamily="18" charset="0"/>
              </a:defRPr>
            </a:pPr>
            <a:r>
              <a:rPr lang="ru-RU" sz="1200">
                <a:latin typeface="Times New Roman" pitchFamily="18" charset="0"/>
                <a:cs typeface="Times New Roman" pitchFamily="18" charset="0"/>
              </a:rPr>
              <a:t>Структура видатків загального фонду   відділу освіти Чорноморської міської ради на 2021 рік за  кодами економічної</a:t>
            </a:r>
            <a:r>
              <a:rPr lang="ru-RU" sz="1200" baseline="0">
                <a:latin typeface="Times New Roman" pitchFamily="18" charset="0"/>
                <a:cs typeface="Times New Roman" pitchFamily="18" charset="0"/>
              </a:rPr>
              <a:t> класифікації в</a:t>
            </a:r>
            <a:r>
              <a:rPr lang="ru-RU" sz="1200">
                <a:latin typeface="Times New Roman" pitchFamily="18" charset="0"/>
                <a:cs typeface="Times New Roman" pitchFamily="18" charset="0"/>
              </a:rPr>
              <a:t>идатків</a:t>
            </a:r>
          </a:p>
          <a:p>
            <a:pPr>
              <a:defRPr>
                <a:latin typeface="Times New Roman" pitchFamily="18" charset="0"/>
                <a:cs typeface="Times New Roman" pitchFamily="18" charset="0"/>
              </a:defRPr>
            </a:pPr>
            <a:r>
              <a:rPr lang="ru-RU" sz="1200">
                <a:latin typeface="Times New Roman" pitchFamily="18" charset="0"/>
                <a:cs typeface="Times New Roman" pitchFamily="18" charset="0"/>
              </a:rPr>
              <a:t> Всього 369,5 млн. грн</a:t>
            </a:r>
          </a:p>
        </c:rich>
      </c:tx>
      <c:layout>
        <c:manualLayout>
          <c:xMode val="edge"/>
          <c:yMode val="edge"/>
          <c:x val="0.13293840934304491"/>
          <c:y val="0"/>
        </c:manualLayout>
      </c:layout>
    </c:title>
    <c:view3D>
      <c:rotX val="80"/>
      <c:rotY val="140"/>
      <c:perspective val="30"/>
    </c:view3D>
    <c:plotArea>
      <c:layout>
        <c:manualLayout>
          <c:layoutTarget val="inner"/>
          <c:xMode val="edge"/>
          <c:yMode val="edge"/>
          <c:x val="1.9027991277606553E-2"/>
          <c:y val="0.12801177024469268"/>
          <c:w val="0.63975343705252419"/>
          <c:h val="0.85467744279058389"/>
        </c:manualLayout>
      </c:layout>
      <c:pie3DChart>
        <c:varyColors val="1"/>
        <c:ser>
          <c:idx val="0"/>
          <c:order val="0"/>
          <c:tx>
            <c:strRef>
              <c:f>Лист1!$C$4</c:f>
              <c:strCache>
                <c:ptCount val="1"/>
                <c:pt idx="0">
                  <c:v>2021  рік (план)</c:v>
                </c:pt>
              </c:strCache>
            </c:strRef>
          </c:tx>
          <c:explosion val="25"/>
          <c:dPt>
            <c:idx val="0"/>
            <c:spPr>
              <a:solidFill>
                <a:schemeClr val="accent3">
                  <a:lumMod val="75000"/>
                </a:schemeClr>
              </a:solidFill>
            </c:spPr>
          </c:dPt>
          <c:dPt>
            <c:idx val="1"/>
            <c:spPr>
              <a:solidFill>
                <a:srgbClr val="00B0F0"/>
              </a:solidFill>
            </c:spPr>
          </c:dPt>
          <c:dPt>
            <c:idx val="2"/>
            <c:spPr>
              <a:solidFill>
                <a:schemeClr val="accent6">
                  <a:lumMod val="75000"/>
                </a:schemeClr>
              </a:solidFill>
            </c:spPr>
          </c:dPt>
          <c:dLbls>
            <c:dLbl>
              <c:idx val="0"/>
              <c:tx>
                <c:rich>
                  <a:bodyPr/>
                  <a:lstStyle/>
                  <a:p>
                    <a:r>
                      <a:rPr lang="ru-RU"/>
                      <a:t>Оплата праці з нарахуваннями; 308,5 (83,5%)</a:t>
                    </a:r>
                  </a:p>
                </c:rich>
              </c:tx>
              <c:showVal val="1"/>
              <c:showCatName val="1"/>
              <c:showPercent val="1"/>
            </c:dLbl>
            <c:dLbl>
              <c:idx val="1"/>
              <c:layout>
                <c:manualLayout>
                  <c:x val="7.9999250093738594E-2"/>
                  <c:y val="-0.23334567739602621"/>
                </c:manualLayout>
              </c:layout>
              <c:tx>
                <c:rich>
                  <a:bodyPr/>
                  <a:lstStyle/>
                  <a:p>
                    <a:r>
                      <a:rPr lang="ru-RU"/>
                      <a:t>Комунальні послуги та енергоносії; 20,9 (5,7%)</a:t>
                    </a:r>
                  </a:p>
                </c:rich>
              </c:tx>
              <c:showVal val="1"/>
              <c:showCatName val="1"/>
              <c:showPercent val="1"/>
            </c:dLbl>
            <c:dLbl>
              <c:idx val="2"/>
              <c:layout>
                <c:manualLayout>
                  <c:x val="0.14015789603239867"/>
                  <c:y val="-0.24982955008583146"/>
                </c:manualLayout>
              </c:layout>
              <c:tx>
                <c:rich>
                  <a:bodyPr/>
                  <a:lstStyle/>
                  <a:p>
                    <a:r>
                      <a:rPr lang="ru-RU"/>
                      <a:t>Продукти харчування; 21,0 (5,7%)</a:t>
                    </a:r>
                  </a:p>
                </c:rich>
              </c:tx>
              <c:showVal val="1"/>
              <c:showCatName val="1"/>
              <c:showPercent val="1"/>
            </c:dLbl>
            <c:dLbl>
              <c:idx val="3"/>
              <c:layout>
                <c:manualLayout>
                  <c:x val="0.1785289576502164"/>
                  <c:y val="-0.22067763961558429"/>
                </c:manualLayout>
              </c:layout>
              <c:tx>
                <c:rich>
                  <a:bodyPr/>
                  <a:lstStyle/>
                  <a:p>
                    <a:r>
                      <a:rPr lang="ru-RU"/>
                      <a:t>Оплата послуг (крім комунальних); 8,6 ( 2,3%)</a:t>
                    </a:r>
                  </a:p>
                </c:rich>
              </c:tx>
              <c:showVal val="1"/>
              <c:showCatName val="1"/>
              <c:showPercent val="1"/>
            </c:dLbl>
            <c:dLbl>
              <c:idx val="4"/>
              <c:layout>
                <c:manualLayout>
                  <c:x val="0.24407448496201994"/>
                  <c:y val="-8.7721526958620247E-2"/>
                </c:manualLayout>
              </c:layout>
              <c:tx>
                <c:rich>
                  <a:bodyPr/>
                  <a:lstStyle/>
                  <a:p>
                    <a:r>
                      <a:rPr lang="ru-RU"/>
                      <a:t>Предмети,матеріали, обладнання та інвентар; 6,6 (1,8%)</a:t>
                    </a:r>
                  </a:p>
                </c:rich>
              </c:tx>
              <c:showVal val="1"/>
              <c:showCatName val="1"/>
              <c:showPercent val="1"/>
            </c:dLbl>
            <c:dLbl>
              <c:idx val="5"/>
              <c:layout>
                <c:manualLayout>
                  <c:x val="8.6648439840864691E-2"/>
                  <c:y val="0"/>
                </c:manualLayout>
              </c:layout>
              <c:tx>
                <c:rich>
                  <a:bodyPr/>
                  <a:lstStyle/>
                  <a:p>
                    <a:r>
                      <a:rPr lang="ru-RU"/>
                      <a:t>Медикаменти та перев'язувальні матеріали; 2,3; (0,6%)</a:t>
                    </a:r>
                  </a:p>
                </c:rich>
              </c:tx>
              <c:showVal val="1"/>
              <c:showCatName val="1"/>
              <c:showPercent val="1"/>
            </c:dLbl>
            <c:dLbl>
              <c:idx val="6"/>
              <c:tx>
                <c:rich>
                  <a:bodyPr/>
                  <a:lstStyle/>
                  <a:p>
                    <a:r>
                      <a:rPr lang="ru-RU"/>
                      <a:t>інші видатки; 1,6; (0,4%)</a:t>
                    </a:r>
                  </a:p>
                </c:rich>
              </c:tx>
              <c:showVal val="1"/>
              <c:showCatName val="1"/>
              <c:showPercent val="1"/>
            </c:dLbl>
            <c:txPr>
              <a:bodyPr/>
              <a:lstStyle/>
              <a:p>
                <a:pPr>
                  <a:defRPr b="1">
                    <a:latin typeface="Times New Roman" pitchFamily="18" charset="0"/>
                    <a:cs typeface="Times New Roman" pitchFamily="18" charset="0"/>
                  </a:defRPr>
                </a:pPr>
                <a:endParaRPr lang="ru-RU"/>
              </a:p>
            </c:txPr>
            <c:showVal val="1"/>
            <c:showCatName val="1"/>
            <c:showPercent val="1"/>
            <c:showLeaderLines val="1"/>
          </c:dLbls>
          <c:cat>
            <c:strRef>
              <c:f>Лист1!$B$5:$B$11</c:f>
              <c:strCache>
                <c:ptCount val="7"/>
                <c:pt idx="0">
                  <c:v>Оплата праці з нарахуваннями</c:v>
                </c:pt>
                <c:pt idx="1">
                  <c:v>Комунальні послуги та енергоносії</c:v>
                </c:pt>
                <c:pt idx="2">
                  <c:v>Продукти харчування</c:v>
                </c:pt>
                <c:pt idx="3">
                  <c:v>Оплата послуг (крім комунальних)</c:v>
                </c:pt>
                <c:pt idx="4">
                  <c:v>Предмети,матеріали, обладнання та інвентар</c:v>
                </c:pt>
                <c:pt idx="5">
                  <c:v>Медикаменти та перев'язувальні матеріали</c:v>
                </c:pt>
                <c:pt idx="6">
                  <c:v>інші видатки</c:v>
                </c:pt>
              </c:strCache>
            </c:strRef>
          </c:cat>
          <c:val>
            <c:numRef>
              <c:f>Лист1!$C$5:$C$11</c:f>
              <c:numCache>
                <c:formatCode>#,##0.0</c:formatCode>
                <c:ptCount val="7"/>
                <c:pt idx="0">
                  <c:v>308.5</c:v>
                </c:pt>
                <c:pt idx="1">
                  <c:v>20.9</c:v>
                </c:pt>
                <c:pt idx="2">
                  <c:v>21</c:v>
                </c:pt>
                <c:pt idx="3">
                  <c:v>8.6</c:v>
                </c:pt>
                <c:pt idx="4">
                  <c:v>6.6</c:v>
                </c:pt>
                <c:pt idx="5">
                  <c:v>2.2999999999999998</c:v>
                </c:pt>
                <c:pt idx="6">
                  <c:v>1.6000000000000023</c:v>
                </c:pt>
              </c:numCache>
            </c:numRef>
          </c:val>
        </c:ser>
      </c:pie3DChart>
    </c:plotArea>
    <c:plotVisOnly val="1"/>
  </c:chart>
  <c:spPr>
    <a:scene3d>
      <a:camera prst="orthographicFront"/>
      <a:lightRig rig="threePt" dir="t"/>
    </a:scene3d>
    <a:sp3d>
      <a:bevelT/>
      <a:bevelB/>
    </a:sp3d>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b="1" i="0" u="none" strike="noStrike" baseline="0">
                <a:solidFill>
                  <a:srgbClr val="000000"/>
                </a:solidFill>
                <a:latin typeface="Arial"/>
                <a:ea typeface="Arial"/>
                <a:cs typeface="Arial"/>
              </a:defRPr>
            </a:pPr>
            <a:r>
              <a:rPr lang="ru-RU" sz="1100"/>
              <a:t>Податок на доходи фізичних осіб по м. Чорноморську </a:t>
            </a:r>
          </a:p>
          <a:p>
            <a:pPr>
              <a:defRPr sz="1100" b="1" i="0" u="none" strike="noStrike" baseline="0">
                <a:solidFill>
                  <a:srgbClr val="000000"/>
                </a:solidFill>
                <a:latin typeface="Arial"/>
                <a:ea typeface="Arial"/>
                <a:cs typeface="Arial"/>
              </a:defRPr>
            </a:pPr>
            <a:r>
              <a:rPr lang="ru-RU" sz="1100"/>
              <a:t>за 2016-2021рр. (контингент)</a:t>
            </a:r>
          </a:p>
        </c:rich>
      </c:tx>
      <c:layout>
        <c:manualLayout>
          <c:xMode val="edge"/>
          <c:yMode val="edge"/>
          <c:x val="0.14167662000284717"/>
          <c:y val="9.9800657829163773E-3"/>
        </c:manualLayout>
      </c:layout>
      <c:spPr>
        <a:noFill/>
        <a:ln w="25400">
          <a:noFill/>
        </a:ln>
      </c:spPr>
    </c:title>
    <c:plotArea>
      <c:layout>
        <c:manualLayout>
          <c:layoutTarget val="inner"/>
          <c:xMode val="edge"/>
          <c:yMode val="edge"/>
          <c:x val="0.11001617948441376"/>
          <c:y val="0.16911005689506461"/>
          <c:w val="0.7819838045358487"/>
          <c:h val="0.45438450628455068"/>
        </c:manualLayout>
      </c:layout>
      <c:barChart>
        <c:barDir val="col"/>
        <c:grouping val="clustered"/>
        <c:ser>
          <c:idx val="1"/>
          <c:order val="0"/>
          <c:tx>
            <c:strRef>
              <c:f>'лист 1'!$O$7</c:f>
              <c:strCache>
                <c:ptCount val="1"/>
                <c:pt idx="0">
                  <c:v>Надходження податку на доходи</c:v>
                </c:pt>
              </c:strCache>
            </c:strRef>
          </c:tx>
          <c:spPr>
            <a:gradFill>
              <a:gsLst>
                <a:gs pos="0">
                  <a:srgbClr val="DDEBCF"/>
                </a:gs>
                <a:gs pos="50000">
                  <a:srgbClr val="9CB86E"/>
                </a:gs>
                <a:gs pos="100000">
                  <a:srgbClr val="156B13"/>
                </a:gs>
              </a:gsLst>
              <a:lin ang="2700000" scaled="0"/>
            </a:gradFill>
            <a:ln w="12700">
              <a:solidFill>
                <a:srgbClr val="000000"/>
              </a:solidFill>
              <a:prstDash val="solid"/>
            </a:ln>
          </c:spPr>
          <c:dLbls>
            <c:dLbl>
              <c:idx val="0"/>
              <c:layout>
                <c:manualLayout>
                  <c:x val="2.7294438758104092E-3"/>
                  <c:y val="3.8677471619316955E-17"/>
                </c:manualLayout>
              </c:layout>
              <c:showVal val="1"/>
              <c:extLst>
                <c:ext xmlns:c15="http://schemas.microsoft.com/office/drawing/2012/chart" uri="{CE6537A1-D6FC-4f65-9D91-7224C49458BB}">
                  <c15:layout/>
                </c:ext>
              </c:extLst>
            </c:dLbl>
            <c:dLbl>
              <c:idx val="1"/>
              <c:layout>
                <c:manualLayout>
                  <c:x val="-1.3648293963254578E-3"/>
                  <c:y val="4.2194092827009134E-3"/>
                </c:manualLayout>
              </c:layout>
              <c:showVal val="1"/>
              <c:extLst>
                <c:ext xmlns:c15="http://schemas.microsoft.com/office/drawing/2012/chart" uri="{CE6537A1-D6FC-4f65-9D91-7224C49458BB}">
                  <c15:layout/>
                </c:ext>
              </c:extLst>
            </c:dLbl>
            <c:dLbl>
              <c:idx val="2"/>
              <c:layout>
                <c:manualLayout>
                  <c:x val="-1.3647219379051521E-3"/>
                  <c:y val="4.2194092827009134E-3"/>
                </c:manualLayout>
              </c:layout>
              <c:showVal val="1"/>
              <c:extLst>
                <c:ext xmlns:c15="http://schemas.microsoft.com/office/drawing/2012/chart" uri="{CE6537A1-D6FC-4f65-9D91-7224C49458BB}">
                  <c15:layout/>
                </c:ext>
              </c:extLst>
            </c:dLbl>
            <c:dLbl>
              <c:idx val="3"/>
              <c:layout>
                <c:manualLayout>
                  <c:x val="1.3647219379051521E-3"/>
                  <c:y val="4.2194092827009134E-3"/>
                </c:manualLayout>
              </c:layout>
              <c:showVal val="1"/>
              <c:extLst>
                <c:ext xmlns:c15="http://schemas.microsoft.com/office/drawing/2012/chart" uri="{CE6537A1-D6FC-4f65-9D91-7224C49458BB}">
                  <c15:layout/>
                </c:ext>
              </c:extLst>
            </c:dLbl>
            <c:dLbl>
              <c:idx val="4"/>
              <c:layout>
                <c:manualLayout>
                  <c:x val="3.4144021681950412E-3"/>
                  <c:y val="9.1439574808579299E-4"/>
                </c:manualLayout>
              </c:layout>
              <c:showVal val="1"/>
              <c:extLst>
                <c:ext xmlns:c15="http://schemas.microsoft.com/office/drawing/2012/chart" uri="{CE6537A1-D6FC-4f65-9D91-7224C49458BB}">
                  <c15:layout/>
                </c:ext>
              </c:extLst>
            </c:dLbl>
            <c:dLbl>
              <c:idx val="5"/>
              <c:layout>
                <c:manualLayout>
                  <c:x val="4.2021615261244854E-3"/>
                  <c:y val="5.7774344662613374E-3"/>
                </c:manualLayout>
              </c:layout>
              <c:dLblPos val="outEnd"/>
              <c:showVal val="1"/>
              <c:extLst>
                <c:ext xmlns:c15="http://schemas.microsoft.com/office/drawing/2012/chart" uri="{CE6537A1-D6FC-4f65-9D91-7224C49458BB}">
                  <c15:layout/>
                </c:ext>
              </c:extLst>
            </c:dLbl>
            <c:dLbl>
              <c:idx val="6"/>
              <c:layout>
                <c:manualLayout>
                  <c:x val="2.7294438758104092E-3"/>
                  <c:y val="8.4388185654008432E-3"/>
                </c:manualLayout>
              </c:layout>
              <c:showVal val="1"/>
              <c:extLst>
                <c:ext xmlns:c15="http://schemas.microsoft.com/office/drawing/2012/chart" uri="{CE6537A1-D6FC-4f65-9D91-7224C49458BB}"/>
              </c:extLst>
            </c:dLbl>
            <c:dLbl>
              <c:idx val="7"/>
              <c:layout>
                <c:manualLayout>
                  <c:x val="2.7294438758104092E-3"/>
                  <c:y val="6.3291139240507013E-3"/>
                </c:manualLayout>
              </c:layout>
              <c:showVal val="1"/>
              <c:extLst>
                <c:ext xmlns:c15="http://schemas.microsoft.com/office/drawing/2012/chart" uri="{CE6537A1-D6FC-4f65-9D91-7224C49458BB}"/>
              </c:extLst>
            </c:dLbl>
            <c:dLbl>
              <c:idx val="8"/>
              <c:layout>
                <c:manualLayout>
                  <c:x val="-1.074584202074138E-7"/>
                  <c:y val="8.4388185654008432E-3"/>
                </c:manualLayout>
              </c:layout>
              <c:showVal val="1"/>
              <c:extLst>
                <c:ext xmlns:c15="http://schemas.microsoft.com/office/drawing/2012/chart" uri="{CE6537A1-D6FC-4f65-9D91-7224C49458BB}"/>
              </c:extLst>
            </c:dLbl>
            <c:spPr>
              <a:solidFill>
                <a:sysClr val="window" lastClr="FFFFFF"/>
              </a:solidFill>
              <a:ln w="25400">
                <a:noFill/>
              </a:ln>
            </c:spPr>
            <c:txPr>
              <a:bodyPr/>
              <a:lstStyle/>
              <a:p>
                <a:pPr>
                  <a:defRPr sz="900" b="1" i="0" u="none" strike="noStrike" baseline="0">
                    <a:solidFill>
                      <a:srgbClr val="0000FF"/>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'лист 1'!$P$6:$U$6</c:f>
              <c:strCache>
                <c:ptCount val="6"/>
                <c:pt idx="0">
                  <c:v>2016</c:v>
                </c:pt>
                <c:pt idx="1">
                  <c:v>2017</c:v>
                </c:pt>
                <c:pt idx="2">
                  <c:v>2018</c:v>
                </c:pt>
                <c:pt idx="3">
                  <c:v>2019</c:v>
                </c:pt>
                <c:pt idx="4">
                  <c:v>2020
(очікуваний факт)</c:v>
                </c:pt>
                <c:pt idx="5">
                  <c:v>2021 (прогноз)</c:v>
                </c:pt>
              </c:strCache>
            </c:strRef>
          </c:cat>
          <c:val>
            <c:numRef>
              <c:f>'лист 1'!$P$7:$U$7</c:f>
              <c:numCache>
                <c:formatCode>#,##0.0</c:formatCode>
                <c:ptCount val="6"/>
                <c:pt idx="0">
                  <c:v>351.7</c:v>
                </c:pt>
                <c:pt idx="1">
                  <c:v>438.5</c:v>
                </c:pt>
                <c:pt idx="2">
                  <c:v>527.20000000000005</c:v>
                </c:pt>
                <c:pt idx="3">
                  <c:v>573.4</c:v>
                </c:pt>
                <c:pt idx="4">
                  <c:v>599.79999999999995</c:v>
                </c:pt>
                <c:pt idx="5">
                  <c:v>626.70000000000005</c:v>
                </c:pt>
              </c:numCache>
            </c:numRef>
          </c:val>
        </c:ser>
        <c:dLbls>
          <c:showVal val="1"/>
        </c:dLbls>
        <c:axId val="116029696"/>
        <c:axId val="116044160"/>
      </c:barChart>
      <c:lineChart>
        <c:grouping val="standard"/>
        <c:ser>
          <c:idx val="2"/>
          <c:order val="1"/>
          <c:tx>
            <c:strRef>
              <c:f>'лист 1'!$O$10</c:f>
              <c:strCache>
                <c:ptCount val="1"/>
                <c:pt idx="0">
                  <c:v>Приріст податку на доходи</c:v>
                </c:pt>
              </c:strCache>
            </c:strRef>
          </c:tx>
          <c:spPr>
            <a:ln w="22225">
              <a:solidFill>
                <a:srgbClr val="FF0000"/>
              </a:solidFill>
              <a:prstDash val="solid"/>
            </a:ln>
          </c:spPr>
          <c:marker>
            <c:symbol val="circle"/>
            <c:size val="4"/>
            <c:spPr>
              <a:solidFill>
                <a:srgbClr val="FF0000"/>
              </a:solidFill>
              <a:ln>
                <a:solidFill>
                  <a:srgbClr val="FF0000"/>
                </a:solidFill>
                <a:prstDash val="solid"/>
              </a:ln>
            </c:spPr>
          </c:marker>
          <c:dLbls>
            <c:dLbl>
              <c:idx val="0"/>
              <c:delete val="1"/>
              <c:extLst>
                <c:ext xmlns:c15="http://schemas.microsoft.com/office/drawing/2012/chart" uri="{CE6537A1-D6FC-4f65-9D91-7224C49458BB}"/>
              </c:extLst>
            </c:dLbl>
            <c:dLbl>
              <c:idx val="1"/>
              <c:layout>
                <c:manualLayout>
                  <c:x val="-0.13905553895554607"/>
                  <c:y val="-2.7278085337531469E-2"/>
                </c:manualLayout>
              </c:layout>
              <c:tx>
                <c:rich>
                  <a:bodyPr/>
                  <a:lstStyle/>
                  <a:p>
                    <a:r>
                      <a:rPr lang="en-US"/>
                      <a:t>124,7%</a:t>
                    </a:r>
                  </a:p>
                </c:rich>
              </c:tx>
              <c:dLblPos val="r"/>
              <c:showVal val="1"/>
              <c:extLst>
                <c:ext xmlns:c15="http://schemas.microsoft.com/office/drawing/2012/chart" uri="{CE6537A1-D6FC-4f65-9D91-7224C49458BB}">
                  <c15:layout/>
                </c:ext>
              </c:extLst>
            </c:dLbl>
            <c:dLbl>
              <c:idx val="2"/>
              <c:layout>
                <c:manualLayout>
                  <c:x val="-0.1335927984950572"/>
                  <c:y val="-1.4238437586606019E-2"/>
                </c:manualLayout>
              </c:layout>
              <c:tx>
                <c:rich>
                  <a:bodyPr/>
                  <a:lstStyle/>
                  <a:p>
                    <a:r>
                      <a:rPr lang="en-US"/>
                      <a:t>120,2%</a:t>
                    </a:r>
                  </a:p>
                </c:rich>
              </c:tx>
              <c:dLblPos val="r"/>
              <c:showVal val="1"/>
              <c:extLst>
                <c:ext xmlns:c15="http://schemas.microsoft.com/office/drawing/2012/chart" uri="{CE6537A1-D6FC-4f65-9D91-7224C49458BB}">
                  <c15:layout/>
                </c:ext>
              </c:extLst>
            </c:dLbl>
            <c:dLbl>
              <c:idx val="3"/>
              <c:layout>
                <c:manualLayout>
                  <c:x val="-0.13810555690263188"/>
                  <c:y val="-4.7548488257149704E-2"/>
                </c:manualLayout>
              </c:layout>
              <c:tx>
                <c:rich>
                  <a:bodyPr/>
                  <a:lstStyle/>
                  <a:p>
                    <a:r>
                      <a:rPr lang="en-US"/>
                      <a:t>108,8%</a:t>
                    </a:r>
                  </a:p>
                </c:rich>
              </c:tx>
              <c:dLblPos val="r"/>
              <c:showVal val="1"/>
              <c:extLst>
                <c:ext xmlns:c15="http://schemas.microsoft.com/office/drawing/2012/chart" uri="{CE6537A1-D6FC-4f65-9D91-7224C49458BB}">
                  <c15:layout/>
                </c:ext>
              </c:extLst>
            </c:dLbl>
            <c:dLbl>
              <c:idx val="4"/>
              <c:layout>
                <c:manualLayout>
                  <c:x val="-0.13449610086821162"/>
                  <c:y val="-2.309385239888493E-2"/>
                </c:manualLayout>
              </c:layout>
              <c:tx>
                <c:rich>
                  <a:bodyPr/>
                  <a:lstStyle/>
                  <a:p>
                    <a:r>
                      <a:rPr lang="en-US"/>
                      <a:t>104,6%</a:t>
                    </a:r>
                  </a:p>
                </c:rich>
              </c:tx>
              <c:dLblPos val="r"/>
              <c:showVal val="1"/>
              <c:extLst>
                <c:ext xmlns:c15="http://schemas.microsoft.com/office/drawing/2012/chart" uri="{CE6537A1-D6FC-4f65-9D91-7224C49458BB}">
                  <c15:layout/>
                </c:ext>
              </c:extLst>
            </c:dLbl>
            <c:dLbl>
              <c:idx val="5"/>
              <c:layout>
                <c:manualLayout>
                  <c:x val="-0.13414124410291528"/>
                  <c:y val="-2.1097457048250386E-2"/>
                </c:manualLayout>
              </c:layout>
              <c:tx>
                <c:rich>
                  <a:bodyPr/>
                  <a:lstStyle/>
                  <a:p>
                    <a:r>
                      <a:rPr lang="en-US"/>
                      <a:t>104,5%</a:t>
                    </a:r>
                  </a:p>
                </c:rich>
              </c:tx>
              <c:dLblPos val="r"/>
              <c:showVal val="1"/>
              <c:extLst>
                <c:ext xmlns:c15="http://schemas.microsoft.com/office/drawing/2012/chart" uri="{CE6537A1-D6FC-4f65-9D91-7224C49458BB}">
                  <c15:layout/>
                </c:ext>
              </c:extLst>
            </c:dLbl>
            <c:dLbl>
              <c:idx val="6"/>
              <c:layout>
                <c:manualLayout>
                  <c:x val="-0.11122234520257412"/>
                  <c:y val="-1.1450503841424925E-2"/>
                </c:manualLayout>
              </c:layout>
              <c:tx>
                <c:rich>
                  <a:bodyPr/>
                  <a:lstStyle/>
                  <a:p>
                    <a:r>
                      <a:rPr lang="uk-UA"/>
                      <a:t>116,3%</a:t>
                    </a:r>
                    <a:endParaRPr lang="en-US"/>
                  </a:p>
                </c:rich>
              </c:tx>
              <c:dLblPos val="r"/>
              <c:showVal val="1"/>
              <c:extLst>
                <c:ext xmlns:c15="http://schemas.microsoft.com/office/drawing/2012/chart" uri="{CE6537A1-D6FC-4f65-9D91-7224C49458BB}"/>
              </c:extLst>
            </c:dLbl>
            <c:dLbl>
              <c:idx val="7"/>
              <c:layout>
                <c:manualLayout>
                  <c:x val="-6.9600818833162742E-2"/>
                  <c:y val="-4.2150735904847504E-2"/>
                </c:manualLayout>
              </c:layout>
              <c:dLblPos val="r"/>
              <c:showVal val="1"/>
              <c:extLst>
                <c:ext xmlns:c15="http://schemas.microsoft.com/office/drawing/2012/chart" uri="{CE6537A1-D6FC-4f65-9D91-7224C49458BB}"/>
              </c:extLst>
            </c:dLbl>
            <c:dLbl>
              <c:idx val="8"/>
              <c:layout>
                <c:manualLayout>
                  <c:x val="-6.8236096895257489E-2"/>
                  <c:y val="-5.0569620253164554E-2"/>
                </c:manualLayout>
              </c:layout>
              <c:dLblPos val="r"/>
              <c:showVal val="1"/>
              <c:extLst>
                <c:ext xmlns:c15="http://schemas.microsoft.com/office/drawing/2012/chart" uri="{CE6537A1-D6FC-4f65-9D91-7224C49458BB}"/>
              </c:extLst>
            </c:dLbl>
            <c:spPr>
              <a:solidFill>
                <a:srgbClr val="FFFFFF"/>
              </a:solidFill>
              <a:ln w="25400">
                <a:noFill/>
              </a:ln>
            </c:spPr>
            <c:txPr>
              <a:bodyPr/>
              <a:lstStyle/>
              <a:p>
                <a:pPr>
                  <a:defRPr sz="900" b="1" i="0" u="none" strike="noStrike" baseline="0">
                    <a:solidFill>
                      <a:srgbClr val="FF0000"/>
                    </a:solidFill>
                    <a:latin typeface="Arial"/>
                    <a:ea typeface="Arial"/>
                    <a:cs typeface="Arial"/>
                  </a:defRPr>
                </a:pPr>
                <a:endParaRPr lang="ru-RU"/>
              </a:p>
            </c:txPr>
            <c:showVal val="1"/>
            <c:extLst>
              <c:ext xmlns:c15="http://schemas.microsoft.com/office/drawing/2012/chart" uri="{CE6537A1-D6FC-4f65-9D91-7224C49458BB}">
                <c15:showLeaderLines val="0"/>
              </c:ext>
            </c:extLst>
          </c:dLbls>
          <c:cat>
            <c:strRef>
              <c:f>'лист 1'!$P$6:$U$6</c:f>
              <c:strCache>
                <c:ptCount val="6"/>
                <c:pt idx="0">
                  <c:v>2016</c:v>
                </c:pt>
                <c:pt idx="1">
                  <c:v>2017</c:v>
                </c:pt>
                <c:pt idx="2">
                  <c:v>2018</c:v>
                </c:pt>
                <c:pt idx="3">
                  <c:v>2019</c:v>
                </c:pt>
                <c:pt idx="4">
                  <c:v>2020
(очікуваний факт)</c:v>
                </c:pt>
                <c:pt idx="5">
                  <c:v>2021 (прогноз)</c:v>
                </c:pt>
              </c:strCache>
            </c:strRef>
          </c:cat>
          <c:val>
            <c:numRef>
              <c:f>'лист 1'!$P$10:$U$10</c:f>
              <c:numCache>
                <c:formatCode>#,##0.0</c:formatCode>
                <c:ptCount val="6"/>
                <c:pt idx="0">
                  <c:v>351.7</c:v>
                </c:pt>
                <c:pt idx="1">
                  <c:v>438.5</c:v>
                </c:pt>
                <c:pt idx="2">
                  <c:v>527.20000000000005</c:v>
                </c:pt>
                <c:pt idx="3">
                  <c:v>573.4</c:v>
                </c:pt>
                <c:pt idx="4">
                  <c:v>599.79999999999995</c:v>
                </c:pt>
                <c:pt idx="5">
                  <c:v>626.70000000000005</c:v>
                </c:pt>
              </c:numCache>
            </c:numRef>
          </c:val>
        </c:ser>
        <c:dLbls>
          <c:showVal val="1"/>
        </c:dLbls>
        <c:marker val="1"/>
        <c:axId val="116051968"/>
        <c:axId val="116046080"/>
      </c:lineChart>
      <c:catAx>
        <c:axId val="116029696"/>
        <c:scaling>
          <c:orientation val="minMax"/>
        </c:scaling>
        <c:axPos val="b"/>
        <c:title>
          <c:tx>
            <c:rich>
              <a:bodyPr/>
              <a:lstStyle/>
              <a:p>
                <a:pPr>
                  <a:defRPr sz="1000" b="0" i="0" u="none" strike="noStrike" baseline="0">
                    <a:solidFill>
                      <a:srgbClr val="000000"/>
                    </a:solidFill>
                    <a:latin typeface="Arial"/>
                    <a:ea typeface="Arial"/>
                    <a:cs typeface="Arial"/>
                  </a:defRPr>
                </a:pPr>
                <a:r>
                  <a:rPr lang="ru-RU" sz="1000" b="1" i="0" strike="noStrike">
                    <a:solidFill>
                      <a:srgbClr val="000000"/>
                    </a:solidFill>
                    <a:latin typeface="Arial"/>
                    <a:cs typeface="Arial"/>
                  </a:rPr>
                  <a:t> </a:t>
                </a:r>
                <a:r>
                  <a:rPr lang="ru-RU" sz="1000" b="1" i="0" strike="noStrike">
                    <a:solidFill>
                      <a:sysClr val="windowText" lastClr="000000"/>
                    </a:solidFill>
                    <a:latin typeface="Arial"/>
                    <a:cs typeface="Arial"/>
                  </a:rPr>
                  <a:t>роки</a:t>
                </a:r>
              </a:p>
            </c:rich>
          </c:tx>
          <c:layout>
            <c:manualLayout>
              <c:xMode val="edge"/>
              <c:yMode val="edge"/>
              <c:x val="0.94805245045495201"/>
              <c:y val="0.79840493039635851"/>
            </c:manualLayout>
          </c:layout>
          <c:spPr>
            <a:noFill/>
            <a:ln w="25400">
              <a:noFill/>
            </a:ln>
          </c:spPr>
        </c:title>
        <c:numFmt formatCode="General" sourceLinked="1"/>
        <c:majorTickMark val="cross"/>
        <c:tickLblPos val="nextTo"/>
        <c:spPr>
          <a:ln w="3175">
            <a:solidFill>
              <a:srgbClr val="000000"/>
            </a:solidFill>
            <a:prstDash val="solid"/>
          </a:ln>
        </c:spPr>
        <c:txPr>
          <a:bodyPr rot="0" vert="horz"/>
          <a:lstStyle/>
          <a:p>
            <a:pPr>
              <a:defRPr sz="900" b="1" i="1" u="none" strike="noStrike" baseline="0">
                <a:solidFill>
                  <a:srgbClr val="000080"/>
                </a:solidFill>
                <a:latin typeface="Arial"/>
                <a:ea typeface="Arial"/>
                <a:cs typeface="Arial"/>
              </a:defRPr>
            </a:pPr>
            <a:endParaRPr lang="ru-RU"/>
          </a:p>
        </c:txPr>
        <c:crossAx val="116044160"/>
        <c:crosses val="autoZero"/>
        <c:lblAlgn val="ctr"/>
        <c:lblOffset val="100"/>
        <c:tickLblSkip val="1"/>
        <c:tickMarkSkip val="1"/>
      </c:catAx>
      <c:valAx>
        <c:axId val="116044160"/>
        <c:scaling>
          <c:orientation val="minMax"/>
          <c:max val="800"/>
          <c:min val="0"/>
        </c:scaling>
        <c:axPos val="l"/>
        <c:title>
          <c:tx>
            <c:rich>
              <a:bodyPr rot="0" vert="horz"/>
              <a:lstStyle/>
              <a:p>
                <a:pPr algn="ctr">
                  <a:defRPr sz="1100" b="1" i="0" u="none" strike="noStrike" baseline="0">
                    <a:solidFill>
                      <a:srgbClr val="000000"/>
                    </a:solidFill>
                    <a:latin typeface="Arial"/>
                    <a:ea typeface="Arial"/>
                    <a:cs typeface="Arial"/>
                  </a:defRPr>
                </a:pPr>
                <a:r>
                  <a:rPr lang="ru-RU" sz="1100"/>
                  <a:t>млн.грн.</a:t>
                </a:r>
              </a:p>
            </c:rich>
          </c:tx>
          <c:layout>
            <c:manualLayout>
              <c:xMode val="edge"/>
              <c:yMode val="edge"/>
              <c:x val="5.549002382891257E-2"/>
              <c:y val="7.385261968836182E-2"/>
            </c:manualLayout>
          </c:layout>
          <c:spPr>
            <a:noFill/>
            <a:ln w="25400">
              <a:noFill/>
            </a:ln>
          </c:spPr>
        </c:title>
        <c:numFmt formatCode="#,##0.0" sourceLinked="1"/>
        <c:majorTickMark val="cross"/>
        <c:tickLblPos val="nextTo"/>
        <c:spPr>
          <a:ln w="3175">
            <a:solidFill>
              <a:srgbClr val="000000"/>
            </a:solidFill>
            <a:prstDash val="solid"/>
          </a:ln>
        </c:spPr>
        <c:txPr>
          <a:bodyPr rot="0" vert="horz"/>
          <a:lstStyle/>
          <a:p>
            <a:pPr>
              <a:defRPr sz="1000" b="1" i="1" u="none" strike="noStrike" baseline="0">
                <a:solidFill>
                  <a:srgbClr val="002060"/>
                </a:solidFill>
                <a:latin typeface="Arial"/>
                <a:ea typeface="Arial"/>
                <a:cs typeface="Arial"/>
              </a:defRPr>
            </a:pPr>
            <a:endParaRPr lang="ru-RU"/>
          </a:p>
        </c:txPr>
        <c:crossAx val="116029696"/>
        <c:crosses val="autoZero"/>
        <c:crossBetween val="between"/>
        <c:majorUnit val="50"/>
      </c:valAx>
      <c:valAx>
        <c:axId val="116046080"/>
        <c:scaling>
          <c:orientation val="minMax"/>
          <c:max val="650"/>
          <c:min val="-60"/>
        </c:scaling>
        <c:axPos val="r"/>
        <c:numFmt formatCode="#,##0.0" sourceLinked="1"/>
        <c:tickLblPos val="nextTo"/>
        <c:spPr>
          <a:solidFill>
            <a:schemeClr val="accent6">
              <a:lumMod val="20000"/>
              <a:lumOff val="80000"/>
            </a:schemeClr>
          </a:solidFill>
        </c:spPr>
        <c:txPr>
          <a:bodyPr/>
          <a:lstStyle/>
          <a:p>
            <a:pPr>
              <a:defRPr>
                <a:solidFill>
                  <a:schemeClr val="accent6">
                    <a:lumMod val="20000"/>
                    <a:lumOff val="80000"/>
                  </a:schemeClr>
                </a:solidFill>
              </a:defRPr>
            </a:pPr>
            <a:endParaRPr lang="ru-RU"/>
          </a:p>
        </c:txPr>
        <c:crossAx val="116051968"/>
        <c:crosses val="max"/>
        <c:crossBetween val="between"/>
        <c:majorUnit val="30"/>
        <c:minorUnit val="4"/>
      </c:valAx>
      <c:catAx>
        <c:axId val="116051968"/>
        <c:scaling>
          <c:orientation val="minMax"/>
        </c:scaling>
        <c:delete val="1"/>
        <c:axPos val="b"/>
        <c:numFmt formatCode="General" sourceLinked="1"/>
        <c:tickLblPos val="none"/>
        <c:crossAx val="116046080"/>
        <c:crosses val="autoZero"/>
        <c:lblAlgn val="ctr"/>
        <c:lblOffset val="100"/>
      </c:catAx>
      <c:spPr>
        <a:noFill/>
        <a:ln w="25400">
          <a:noFill/>
        </a:ln>
      </c:spPr>
    </c:plotArea>
    <c:legend>
      <c:legendPos val="r"/>
      <c:layout>
        <c:manualLayout>
          <c:xMode val="edge"/>
          <c:yMode val="edge"/>
          <c:x val="2.7539612064796222E-2"/>
          <c:y val="0.93586583311106664"/>
          <c:w val="0.68313933767365165"/>
          <c:h val="6.3317091576187839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ru-RU"/>
        </a:p>
      </c:txPr>
    </c:legend>
    <c:plotVisOnly val="1"/>
    <c:dispBlanksAs val="gap"/>
  </c:chart>
  <c:spPr>
    <a:solidFill>
      <a:schemeClr val="accent6">
        <a:lumMod val="20000"/>
        <a:lumOff val="80000"/>
      </a:schemeClr>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ru-RU"/>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Єдиний податок 
з фізичних осіб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Лист1!$A$2:$A$6</c:f>
              <c:strCache>
                <c:ptCount val="5"/>
                <c:pt idx="0">
                  <c:v>2017</c:v>
                </c:pt>
                <c:pt idx="1">
                  <c:v>2018</c:v>
                </c:pt>
                <c:pt idx="2">
                  <c:v>2019</c:v>
                </c:pt>
                <c:pt idx="3">
                  <c:v>2020 (очікуваний факт)</c:v>
                </c:pt>
                <c:pt idx="4">
                  <c:v>2021(прогноз)</c:v>
                </c:pt>
              </c:strCache>
            </c:strRef>
          </c:cat>
          <c:val>
            <c:numRef>
              <c:f>Лист1!$B$2:$B$6</c:f>
              <c:numCache>
                <c:formatCode>0.0</c:formatCode>
                <c:ptCount val="5"/>
                <c:pt idx="0">
                  <c:v>30.1</c:v>
                </c:pt>
                <c:pt idx="1">
                  <c:v>37</c:v>
                </c:pt>
                <c:pt idx="2">
                  <c:v>42.6</c:v>
                </c:pt>
                <c:pt idx="3">
                  <c:v>46.5</c:v>
                </c:pt>
                <c:pt idx="4">
                  <c:v>48.5</c:v>
                </c:pt>
              </c:numCache>
            </c:numRef>
          </c:val>
        </c:ser>
        <c:ser>
          <c:idx val="1"/>
          <c:order val="1"/>
          <c:tx>
            <c:strRef>
              <c:f>Лист1!$C$1</c:f>
              <c:strCache>
                <c:ptCount val="1"/>
                <c:pt idx="0">
                  <c:v>Єдиний податок 
 з юридичних осіб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Лист1!$A$2:$A$6</c:f>
              <c:strCache>
                <c:ptCount val="5"/>
                <c:pt idx="0">
                  <c:v>2017</c:v>
                </c:pt>
                <c:pt idx="1">
                  <c:v>2018</c:v>
                </c:pt>
                <c:pt idx="2">
                  <c:v>2019</c:v>
                </c:pt>
                <c:pt idx="3">
                  <c:v>2020 (очікуваний факт)</c:v>
                </c:pt>
                <c:pt idx="4">
                  <c:v>2021(прогноз)</c:v>
                </c:pt>
              </c:strCache>
            </c:strRef>
          </c:cat>
          <c:val>
            <c:numRef>
              <c:f>Лист1!$C$2:$C$6</c:f>
              <c:numCache>
                <c:formatCode>0.0</c:formatCode>
                <c:ptCount val="5"/>
                <c:pt idx="0">
                  <c:v>9.7000000000000011</c:v>
                </c:pt>
                <c:pt idx="1">
                  <c:v>9.6</c:v>
                </c:pt>
                <c:pt idx="2">
                  <c:v>11.2</c:v>
                </c:pt>
                <c:pt idx="3">
                  <c:v>12.3</c:v>
                </c:pt>
                <c:pt idx="4">
                  <c:v>14</c:v>
                </c:pt>
              </c:numCache>
            </c:numRef>
          </c:val>
        </c:ser>
        <c:shape val="cylinder"/>
        <c:axId val="120105600"/>
        <c:axId val="120140160"/>
        <c:axId val="0"/>
      </c:bar3DChart>
      <c:catAx>
        <c:axId val="120105600"/>
        <c:scaling>
          <c:orientation val="minMax"/>
        </c:scaling>
        <c:axPos val="b"/>
        <c:numFmt formatCode="General" sourceLinked="1"/>
        <c:tickLblPos val="nextTo"/>
        <c:crossAx val="120140160"/>
        <c:crosses val="autoZero"/>
        <c:auto val="1"/>
        <c:lblAlgn val="ctr"/>
        <c:lblOffset val="100"/>
      </c:catAx>
      <c:valAx>
        <c:axId val="120140160"/>
        <c:scaling>
          <c:orientation val="minMax"/>
        </c:scaling>
        <c:axPos val="l"/>
        <c:majorGridlines/>
        <c:numFmt formatCode="0.0" sourceLinked="1"/>
        <c:tickLblPos val="nextTo"/>
        <c:crossAx val="120105600"/>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backWall>
      <c:spPr>
        <a:blipFill>
          <a:blip xmlns:r="http://schemas.openxmlformats.org/officeDocument/2006/relationships" r:embed="rId1"/>
          <a:stretch>
            <a:fillRect/>
          </a:stretch>
        </a:blipFill>
      </c:spPr>
    </c:backWall>
    <c:plotArea>
      <c:layout>
        <c:manualLayout>
          <c:layoutTarget val="inner"/>
          <c:xMode val="edge"/>
          <c:yMode val="edge"/>
          <c:x val="9.3462236818387612E-2"/>
          <c:y val="1.4257579871481582E-2"/>
          <c:w val="0.89113895747709782"/>
          <c:h val="0.61845654743844802"/>
        </c:manualLayout>
      </c:layout>
      <c:bar3DChart>
        <c:barDir val="col"/>
        <c:grouping val="stacked"/>
        <c:ser>
          <c:idx val="0"/>
          <c:order val="0"/>
          <c:tx>
            <c:strRef>
              <c:f>Лист1!$B$1</c:f>
              <c:strCache>
                <c:ptCount val="1"/>
                <c:pt idx="0">
                  <c:v>Акцизний податок з реалізації суб'єктами господарювання роздрібної торгівлі підакцизних товарів</c:v>
                </c:pt>
              </c:strCache>
            </c:strRef>
          </c:tx>
          <c:dLbls>
            <c:numFmt formatCode="#,##0.0" sourceLinked="0"/>
            <c:spPr>
              <a:solidFill>
                <a:schemeClr val="accent1">
                  <a:lumMod val="20000"/>
                  <a:lumOff val="80000"/>
                </a:schemeClr>
              </a:solidFill>
            </c:spPr>
            <c:showVal val="1"/>
            <c:extLst>
              <c:ext xmlns:c15="http://schemas.microsoft.com/office/drawing/2012/chart" uri="{CE6537A1-D6FC-4f65-9D91-7224C49458BB}">
                <c15:layout/>
                <c15:showLeaderLines val="0"/>
              </c:ext>
            </c:extLst>
          </c:dLbls>
          <c:cat>
            <c:strRef>
              <c:f>Лист1!$A$2:$A$7</c:f>
              <c:strCache>
                <c:ptCount val="6"/>
                <c:pt idx="0">
                  <c:v>2016 рік</c:v>
                </c:pt>
                <c:pt idx="1">
                  <c:v>2017 рік</c:v>
                </c:pt>
                <c:pt idx="2">
                  <c:v>2018 рік</c:v>
                </c:pt>
                <c:pt idx="3">
                  <c:v>2019 рік</c:v>
                </c:pt>
                <c:pt idx="4">
                  <c:v>2020 рік (очікувані)</c:v>
                </c:pt>
                <c:pt idx="5">
                  <c:v>2021 рік (прогноз)</c:v>
                </c:pt>
              </c:strCache>
            </c:strRef>
          </c:cat>
          <c:val>
            <c:numRef>
              <c:f>Лист1!$B$2:$B$7</c:f>
              <c:numCache>
                <c:formatCode>#,##0.00</c:formatCode>
                <c:ptCount val="6"/>
                <c:pt idx="0">
                  <c:v>22.4</c:v>
                </c:pt>
                <c:pt idx="1">
                  <c:v>17.8</c:v>
                </c:pt>
                <c:pt idx="2">
                  <c:v>18.5</c:v>
                </c:pt>
                <c:pt idx="3">
                  <c:v>19.8</c:v>
                </c:pt>
                <c:pt idx="4">
                  <c:v>16.3</c:v>
                </c:pt>
                <c:pt idx="5" formatCode="#,##0">
                  <c:v>17.399999999999999</c:v>
                </c:pt>
              </c:numCache>
            </c:numRef>
          </c:val>
        </c:ser>
        <c:ser>
          <c:idx val="1"/>
          <c:order val="1"/>
          <c:tx>
            <c:strRef>
              <c:f>Лист1!$C$1</c:f>
              <c:strCache>
                <c:ptCount val="1"/>
                <c:pt idx="0">
                  <c:v>Акцизний податок з вироблених в Україні та ввезених на територію України підакцизних товарів - пальне</c:v>
                </c:pt>
              </c:strCache>
            </c:strRef>
          </c:tx>
          <c:dLbls>
            <c:numFmt formatCode="#,##0.0" sourceLinked="0"/>
            <c:spPr>
              <a:solidFill>
                <a:schemeClr val="tx2">
                  <a:lumMod val="20000"/>
                  <a:lumOff val="80000"/>
                </a:schemeClr>
              </a:solidFill>
              <a:ln cap="rnd">
                <a:solidFill>
                  <a:schemeClr val="accent4">
                    <a:lumMod val="20000"/>
                    <a:lumOff val="80000"/>
                  </a:schemeClr>
                </a:solidFill>
              </a:ln>
            </c:spPr>
            <c:showVal val="1"/>
            <c:extLst>
              <c:ext xmlns:c15="http://schemas.microsoft.com/office/drawing/2012/chart" uri="{CE6537A1-D6FC-4f65-9D91-7224C49458BB}">
                <c15:layout/>
                <c15:showLeaderLines val="0"/>
              </c:ext>
            </c:extLst>
          </c:dLbls>
          <c:cat>
            <c:strRef>
              <c:f>Лист1!$A$2:$A$7</c:f>
              <c:strCache>
                <c:ptCount val="6"/>
                <c:pt idx="0">
                  <c:v>2016 рік</c:v>
                </c:pt>
                <c:pt idx="1">
                  <c:v>2017 рік</c:v>
                </c:pt>
                <c:pt idx="2">
                  <c:v>2018 рік</c:v>
                </c:pt>
                <c:pt idx="3">
                  <c:v>2019 рік</c:v>
                </c:pt>
                <c:pt idx="4">
                  <c:v>2020 рік (очікувані)</c:v>
                </c:pt>
                <c:pt idx="5">
                  <c:v>2021 рік (прогноз)</c:v>
                </c:pt>
              </c:strCache>
            </c:strRef>
          </c:cat>
          <c:val>
            <c:numRef>
              <c:f>Лист1!$C$2:$C$7</c:f>
              <c:numCache>
                <c:formatCode>#,##0</c:formatCode>
                <c:ptCount val="6"/>
                <c:pt idx="0" formatCode="General">
                  <c:v>0</c:v>
                </c:pt>
                <c:pt idx="1">
                  <c:v>13.8</c:v>
                </c:pt>
                <c:pt idx="2" formatCode="#,##0.00">
                  <c:v>17.7</c:v>
                </c:pt>
                <c:pt idx="3" formatCode="#,##0.00">
                  <c:v>14.8</c:v>
                </c:pt>
                <c:pt idx="4" formatCode="#,##0.00">
                  <c:v>15.2</c:v>
                </c:pt>
                <c:pt idx="5" formatCode="General">
                  <c:v>15</c:v>
                </c:pt>
              </c:numCache>
            </c:numRef>
          </c:val>
        </c:ser>
        <c:shape val="cylinder"/>
        <c:axId val="120188288"/>
        <c:axId val="120190080"/>
        <c:axId val="0"/>
      </c:bar3DChart>
      <c:catAx>
        <c:axId val="120188288"/>
        <c:scaling>
          <c:orientation val="minMax"/>
        </c:scaling>
        <c:axPos val="b"/>
        <c:numFmt formatCode="General" sourceLinked="0"/>
        <c:tickLblPos val="nextTo"/>
        <c:crossAx val="120190080"/>
        <c:crosses val="autoZero"/>
        <c:auto val="1"/>
        <c:lblAlgn val="ctr"/>
        <c:lblOffset val="100"/>
      </c:catAx>
      <c:valAx>
        <c:axId val="120190080"/>
        <c:scaling>
          <c:orientation val="minMax"/>
        </c:scaling>
        <c:axPos val="l"/>
        <c:majorGridlines/>
        <c:numFmt formatCode="#,##0.00" sourceLinked="1"/>
        <c:tickLblPos val="nextTo"/>
        <c:crossAx val="120188288"/>
        <c:crosses val="autoZero"/>
        <c:crossBetween val="between"/>
      </c:valAx>
    </c:plotArea>
    <c:legend>
      <c:legendPos val="r"/>
      <c:layout>
        <c:manualLayout>
          <c:xMode val="edge"/>
          <c:yMode val="edge"/>
          <c:x val="3.4080734800897593E-2"/>
          <c:y val="0.8052255905110911"/>
          <c:w val="0.94957605784465859"/>
          <c:h val="0.13446967980134208"/>
        </c:manualLayout>
      </c:layout>
    </c:legend>
    <c:plotVisOnly val="1"/>
    <c:dispBlanksAs val="gap"/>
  </c:chart>
  <c:txPr>
    <a:bodyPr/>
    <a:lstStyle/>
    <a:p>
      <a:pPr>
        <a:defRPr>
          <a:latin typeface="Times New Roman" pitchFamily="18" charset="0"/>
          <a:cs typeface="Times New Roman" pitchFamily="18" charset="0"/>
        </a:defRPr>
      </a:pPr>
      <a:endParaRPr lang="ru-RU"/>
    </a:p>
  </c:txPr>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latin typeface="Times New Roman" panose="02020603050405020304" pitchFamily="18" charset="0"/>
                <a:cs typeface="Times New Roman" panose="02020603050405020304" pitchFamily="18" charset="0"/>
              </a:rPr>
              <a:t>Структура надходжень плати за надання ад</a:t>
            </a:r>
            <a:r>
              <a:rPr lang="uk-UA" sz="1200">
                <a:latin typeface="Times New Roman" panose="02020603050405020304" pitchFamily="18" charset="0"/>
                <a:cs typeface="Times New Roman" panose="02020603050405020304" pitchFamily="18" charset="0"/>
              </a:rPr>
              <a:t>міністративних</a:t>
            </a:r>
            <a:r>
              <a:rPr lang="uk-UA" sz="1200" baseline="0">
                <a:latin typeface="Times New Roman" panose="02020603050405020304" pitchFamily="18" charset="0"/>
                <a:cs typeface="Times New Roman" panose="02020603050405020304" pitchFamily="18" charset="0"/>
              </a:rPr>
              <a:t> послуг до бюджету Чорноморської міської територіальної громади на                              2021 рік</a:t>
            </a:r>
            <a:endParaRPr lang="ru-RU" sz="1200">
              <a:latin typeface="Times New Roman" panose="02020603050405020304" pitchFamily="18" charset="0"/>
              <a:cs typeface="Times New Roman" panose="02020603050405020304" pitchFamily="18" charset="0"/>
            </a:endParaRPr>
          </a:p>
        </c:rich>
      </c:tx>
      <c:layout>
        <c:manualLayout>
          <c:xMode val="edge"/>
          <c:yMode val="edge"/>
          <c:x val="0.10705555001827424"/>
          <c:y val="0"/>
        </c:manualLayout>
      </c:layout>
    </c:title>
    <c:view3D>
      <c:rotX val="30"/>
      <c:rotY val="200"/>
      <c:perspective val="30"/>
    </c:view3D>
    <c:plotArea>
      <c:layout>
        <c:manualLayout>
          <c:layoutTarget val="inner"/>
          <c:xMode val="edge"/>
          <c:yMode val="edge"/>
          <c:x val="8.5706667995614744E-2"/>
          <c:y val="0.26576953922426388"/>
          <c:w val="0.82858666400877101"/>
          <c:h val="0.61799795858855178"/>
        </c:manualLayout>
      </c:layout>
      <c:pie3DChart>
        <c:varyColors val="1"/>
        <c:ser>
          <c:idx val="0"/>
          <c:order val="0"/>
          <c:tx>
            <c:strRef>
              <c:f>власні!$C$6</c:f>
              <c:strCache>
                <c:ptCount val="1"/>
              </c:strCache>
            </c:strRef>
          </c:tx>
          <c:explosion val="25"/>
          <c:dLbls>
            <c:dLbl>
              <c:idx val="0"/>
              <c:layout>
                <c:manualLayout>
                  <c:x val="-0.12317552078142675"/>
                  <c:y val="-0.43349518810148735"/>
                </c:manualLayout>
              </c:layout>
              <c:tx>
                <c:rich>
                  <a:bodyPr/>
                  <a:lstStyle/>
                  <a:p>
                    <a:r>
                      <a:rPr lang="ru-RU" b="1">
                        <a:latin typeface="Times New Roman" pitchFamily="18" charset="0"/>
                        <a:cs typeface="Times New Roman" pitchFamily="18" charset="0"/>
                      </a:rPr>
                      <a:t>А</a:t>
                    </a:r>
                    <a:r>
                      <a:rPr lang="ru-RU"/>
                      <a:t>дміністративний збір за проведення державної реєстрації (22010300)
200,0
5,6%</a:t>
                    </a:r>
                  </a:p>
                </c:rich>
              </c:tx>
              <c:showVal val="1"/>
              <c:showCatName val="1"/>
              <c:showPercent val="1"/>
              <c:separator>
</c:separator>
              <c:extLst>
                <c:ext xmlns:c15="http://schemas.microsoft.com/office/drawing/2012/chart" uri="{CE6537A1-D6FC-4f65-9D91-7224C49458BB}">
                  <c15:layout/>
                </c:ext>
              </c:extLst>
            </c:dLbl>
            <c:dLbl>
              <c:idx val="1"/>
              <c:layout>
                <c:manualLayout>
                  <c:x val="0.2205455330741885"/>
                  <c:y val="0.14884623797025934"/>
                </c:manualLayout>
              </c:layout>
              <c:tx>
                <c:rich>
                  <a:bodyPr/>
                  <a:lstStyle/>
                  <a:p>
                    <a:r>
                      <a:rPr lang="ru-RU"/>
                      <a:t>Плата за надання інших адмін. послуг(22012500)
2</a:t>
                    </a:r>
                    <a:r>
                      <a:rPr lang="ru-RU" baseline="0"/>
                      <a:t> 800,0</a:t>
                    </a:r>
                    <a:r>
                      <a:rPr lang="ru-RU"/>
                      <a:t>
79,1%</a:t>
                    </a:r>
                  </a:p>
                </c:rich>
              </c:tx>
              <c:showVal val="1"/>
              <c:showCatName val="1"/>
              <c:showPercent val="1"/>
              <c:separator>
</c:separator>
              <c:extLst>
                <c:ext xmlns:c15="http://schemas.microsoft.com/office/drawing/2012/chart" uri="{CE6537A1-D6FC-4f65-9D91-7224C49458BB}">
                  <c15:layout/>
                </c:ext>
              </c:extLst>
            </c:dLbl>
            <c:dLbl>
              <c:idx val="2"/>
              <c:layout>
                <c:manualLayout>
                  <c:x val="0.41561862520350634"/>
                  <c:y val="0"/>
                </c:manualLayout>
              </c:layout>
              <c:tx>
                <c:rich>
                  <a:bodyPr/>
                  <a:lstStyle/>
                  <a:p>
                    <a:r>
                      <a:rPr lang="ru-RU"/>
                      <a:t>Адміністративний збір за державну реєстрацію речових прав на нерухоме майно та їх обтяжень (22012600)
500,0
14,1%</a:t>
                    </a:r>
                  </a:p>
                </c:rich>
              </c:tx>
              <c:showVal val="1"/>
              <c:showCatName val="1"/>
              <c:showPercent val="1"/>
              <c:separator>
</c:separator>
              <c:extLst>
                <c:ext xmlns:c15="http://schemas.microsoft.com/office/drawing/2012/chart" uri="{CE6537A1-D6FC-4f65-9D91-7224C49458BB}">
                  <c15:layout/>
                </c:ext>
              </c:extLst>
            </c:dLbl>
            <c:dLbl>
              <c:idx val="3"/>
              <c:layout>
                <c:manualLayout>
                  <c:x val="-0.18723313066880018"/>
                  <c:y val="-1.4745552639253985E-3"/>
                </c:manualLayout>
              </c:layout>
              <c:tx>
                <c:rich>
                  <a:bodyPr/>
                  <a:lstStyle/>
                  <a:p>
                    <a:r>
                      <a:rPr lang="ru-RU"/>
                      <a:t>Плата за скорочення термінів надання послуг у сфері державної реєстрації (22012900)
40,0</a:t>
                    </a:r>
                  </a:p>
                  <a:p>
                    <a:r>
                      <a:rPr lang="ru-RU"/>
                      <a:t>1,2%</a:t>
                    </a:r>
                  </a:p>
                </c:rich>
              </c:tx>
              <c:showVal val="1"/>
              <c:showCatName val="1"/>
              <c:showPercent val="1"/>
              <c:separator>
</c:separator>
              <c:extLst>
                <c:ext xmlns:c15="http://schemas.microsoft.com/office/drawing/2012/chart" uri="{CE6537A1-D6FC-4f65-9D91-7224C49458BB}">
                  <c15:layout/>
                </c:ext>
              </c:extLst>
            </c:dLbl>
            <c:dLbl>
              <c:idx val="4"/>
              <c:layout>
                <c:manualLayout>
                  <c:x val="0.1654454286964204"/>
                  <c:y val="-8.3333333333333566E-4"/>
                </c:manualLayout>
              </c:layout>
              <c:showVal val="1"/>
              <c:showCatName val="1"/>
              <c:showPercent val="1"/>
              <c:separator>
</c:separator>
              <c:extLst>
                <c:ext xmlns:c15="http://schemas.microsoft.com/office/drawing/2012/chart" uri="{CE6537A1-D6FC-4f65-9D91-7224C49458BB}"/>
              </c:extLst>
            </c:dLbl>
            <c:spPr>
              <a:noFill/>
              <a:ln>
                <a:noFill/>
              </a:ln>
              <a:effectLst/>
            </c:spPr>
            <c:txPr>
              <a:bodyPr/>
              <a:lstStyle/>
              <a:p>
                <a:pPr>
                  <a:defRPr sz="900" b="1">
                    <a:latin typeface="Times New Roman" pitchFamily="18" charset="0"/>
                    <a:cs typeface="Times New Roman" pitchFamily="18" charset="0"/>
                  </a:defRPr>
                </a:pPr>
                <a:endParaRPr lang="ru-RU"/>
              </a:p>
            </c:txPr>
            <c:showVal val="1"/>
            <c:showCatName val="1"/>
            <c:showPercent val="1"/>
            <c:separator>
</c:separator>
            <c:showLeaderLines val="1"/>
            <c:extLst>
              <c:ext xmlns:c15="http://schemas.microsoft.com/office/drawing/2012/chart" uri="{CE6537A1-D6FC-4f65-9D91-7224C49458BB}"/>
            </c:extLst>
          </c:dLbls>
          <c:cat>
            <c:strRef>
              <c:f>власні!$B$7:$B$10</c:f>
              <c:strCache>
                <c:ptCount val="4"/>
                <c:pt idx="0">
                  <c:v>Адміністративний збір за проведення державної реєстрації юридичних осіб, фізичних осіб-підприємців та громадських формувань (22010300)</c:v>
                </c:pt>
                <c:pt idx="1">
                  <c:v>Плата за надання інших адмін. послуг(22012500)</c:v>
                </c:pt>
                <c:pt idx="2">
                  <c:v>Адміністративний збір за державну реєстрацію речових прав на нерухоме майно та їх обтяжень (220126  )</c:v>
                </c:pt>
                <c:pt idx="3">
                  <c:v>Плата за скорочення термінів надання послуг у сфері державної реєстрації (220129 )</c:v>
                </c:pt>
              </c:strCache>
            </c:strRef>
          </c:cat>
          <c:val>
            <c:numRef>
              <c:f>власні!$C$7:$C$10</c:f>
              <c:numCache>
                <c:formatCode>#,##0.0</c:formatCode>
                <c:ptCount val="4"/>
                <c:pt idx="0">
                  <c:v>200</c:v>
                </c:pt>
                <c:pt idx="1">
                  <c:v>4167.9000000000005</c:v>
                </c:pt>
                <c:pt idx="2">
                  <c:v>374.5</c:v>
                </c:pt>
                <c:pt idx="3">
                  <c:v>70.7</c:v>
                </c:pt>
              </c:numCache>
            </c:numRef>
          </c:val>
        </c:ser>
      </c:pie3DChart>
    </c:plotArea>
    <c:plotVisOnly val="1"/>
    <c:dispBlanksAs val="zero"/>
  </c:chart>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pPr>
            <a:r>
              <a:rPr lang="ru-RU" sz="1100"/>
              <a:t>Динаміка надходжень орендної плати за користування цілісним майновим комплексом та іншим майном, що перебуває в комунальній власності за 2016-2020 роки</a:t>
            </a:r>
          </a:p>
        </c:rich>
      </c:tx>
    </c:title>
    <c:view3D>
      <c:rAngAx val="1"/>
    </c:view3D>
    <c:plotArea>
      <c:layout/>
      <c:bar3DChart>
        <c:barDir val="col"/>
        <c:grouping val="stacked"/>
        <c:ser>
          <c:idx val="0"/>
          <c:order val="0"/>
          <c:tx>
            <c:strRef>
              <c:f>Лист1!$C$1</c:f>
              <c:strCache>
                <c:ptCount val="1"/>
                <c:pt idx="0">
                  <c:v>Ряд 1</c:v>
                </c:pt>
              </c:strCache>
            </c:strRef>
          </c:tx>
          <c:spPr>
            <a:solidFill>
              <a:schemeClr val="accent3">
                <a:lumMod val="60000"/>
                <a:lumOff val="40000"/>
              </a:schemeClr>
            </a:solidFill>
          </c:spPr>
          <c:dLbls>
            <c:dLbl>
              <c:idx val="0"/>
              <c:layout>
                <c:manualLayout>
                  <c:x val="6.4205457463884395E-3"/>
                  <c:y val="-0.21548821548823532"/>
                </c:manualLayout>
              </c:layout>
              <c:showVal val="1"/>
              <c:extLst>
                <c:ext xmlns:c15="http://schemas.microsoft.com/office/drawing/2012/chart" uri="{CE6537A1-D6FC-4f65-9D91-7224C49458BB}">
                  <c15:layout/>
                </c:ext>
              </c:extLst>
            </c:dLbl>
            <c:dLbl>
              <c:idx val="1"/>
              <c:layout>
                <c:manualLayout>
                  <c:x val="6.4205457463884395E-3"/>
                  <c:y val="-0.20650953984288806"/>
                </c:manualLayout>
              </c:layout>
              <c:showVal val="1"/>
              <c:extLst>
                <c:ext xmlns:c15="http://schemas.microsoft.com/office/drawing/2012/chart" uri="{CE6537A1-D6FC-4f65-9D91-7224C49458BB}">
                  <c15:layout/>
                </c:ext>
              </c:extLst>
            </c:dLbl>
            <c:dLbl>
              <c:idx val="2"/>
              <c:layout>
                <c:manualLayout>
                  <c:x val="6.4205457463884395E-3"/>
                  <c:y val="-0.17508417508417509"/>
                </c:manualLayout>
              </c:layout>
              <c:showVal val="1"/>
              <c:extLst>
                <c:ext xmlns:c15="http://schemas.microsoft.com/office/drawing/2012/chart" uri="{CE6537A1-D6FC-4f65-9D91-7224C49458BB}">
                  <c15:layout/>
                </c:ext>
              </c:extLst>
            </c:dLbl>
            <c:dLbl>
              <c:idx val="3"/>
              <c:layout>
                <c:manualLayout>
                  <c:x val="6.4205457463884395E-3"/>
                  <c:y val="-0.25589225589226638"/>
                </c:manualLayout>
              </c:layout>
              <c:tx>
                <c:rich>
                  <a:bodyPr/>
                  <a:lstStyle/>
                  <a:p>
                    <a:r>
                      <a:rPr lang="en-US"/>
                      <a:t>3  816,3</a:t>
                    </a:r>
                  </a:p>
                </c:rich>
              </c:tx>
              <c:showVal val="1"/>
              <c:extLst>
                <c:ext xmlns:c15="http://schemas.microsoft.com/office/drawing/2012/chart" uri="{CE6537A1-D6FC-4f65-9D91-7224C49458BB}">
                  <c15:layout/>
                </c:ext>
              </c:extLst>
            </c:dLbl>
            <c:dLbl>
              <c:idx val="4"/>
              <c:layout>
                <c:manualLayout>
                  <c:x val="6.4205457463884395E-3"/>
                  <c:y val="-0.25589225589226638"/>
                </c:manualLayout>
              </c:layout>
              <c:tx>
                <c:rich>
                  <a:bodyPr/>
                  <a:lstStyle/>
                  <a:p>
                    <a:r>
                      <a:rPr lang="en-US"/>
                      <a:t>3 400,0</a:t>
                    </a:r>
                  </a:p>
                </c:rich>
              </c:tx>
              <c:showVal val="1"/>
              <c:extLst>
                <c:ext xmlns:c15="http://schemas.microsoft.com/office/drawing/2012/chart" uri="{CE6537A1-D6FC-4f65-9D91-7224C49458BB}">
                  <c15:layout/>
                </c:ext>
              </c:extLst>
            </c:dLbl>
            <c:dLbl>
              <c:idx val="5"/>
              <c:layout>
                <c:manualLayout>
                  <c:x val="1.4981273408239701E-2"/>
                  <c:y val="-0.28703703703703703"/>
                </c:manualLayout>
              </c:layout>
              <c:showVal val="1"/>
              <c:extLst>
                <c:ext xmlns:c15="http://schemas.microsoft.com/office/drawing/2012/chart" uri="{CE6537A1-D6FC-4f65-9D91-7224C49458BB}"/>
              </c:extLst>
            </c:dLbl>
            <c:dLbl>
              <c:idx val="6"/>
              <c:layout>
                <c:manualLayout>
                  <c:x val="6.4205457463884395E-3"/>
                  <c:y val="-0.27777777777779838"/>
                </c:manualLayout>
              </c:layout>
              <c:showVal val="1"/>
              <c:extLst>
                <c:ext xmlns:c15="http://schemas.microsoft.com/office/drawing/2012/chart" uri="{CE6537A1-D6FC-4f65-9D91-7224C49458BB}"/>
              </c:extLst>
            </c:dLbl>
            <c:spPr>
              <a:noFill/>
              <a:ln>
                <a:noFill/>
              </a:ln>
              <a:effectLst/>
            </c:spPr>
            <c:txPr>
              <a:bodyPr/>
              <a:lstStyle/>
              <a:p>
                <a:pPr>
                  <a:defRPr b="1"/>
                </a:pPr>
                <a:endParaRPr lang="ru-RU"/>
              </a:p>
            </c:txPr>
            <c:showVal val="1"/>
            <c:extLst>
              <c:ext xmlns:c15="http://schemas.microsoft.com/office/drawing/2012/chart" uri="{CE6537A1-D6FC-4f65-9D91-7224C49458BB}">
                <c15:showLeaderLines val="0"/>
              </c:ext>
            </c:extLst>
          </c:dLbls>
          <c:cat>
            <c:strRef>
              <c:f>Лист1!$B$2:$B$6</c:f>
              <c:strCache>
                <c:ptCount val="5"/>
                <c:pt idx="0">
                  <c:v>2017 рік </c:v>
                </c:pt>
                <c:pt idx="1">
                  <c:v>2018 рік</c:v>
                </c:pt>
                <c:pt idx="2">
                  <c:v>2019 рік</c:v>
                </c:pt>
                <c:pt idx="3">
                  <c:v>2020 рік (очікувані)</c:v>
                </c:pt>
                <c:pt idx="4">
                  <c:v>2021 рік (прогноз)</c:v>
                </c:pt>
              </c:strCache>
            </c:strRef>
          </c:cat>
          <c:val>
            <c:numRef>
              <c:f>Лист1!$C$2:$C$6</c:f>
              <c:numCache>
                <c:formatCode>#,##0.0</c:formatCode>
                <c:ptCount val="5"/>
                <c:pt idx="0">
                  <c:v>2712</c:v>
                </c:pt>
                <c:pt idx="1">
                  <c:v>2858.7</c:v>
                </c:pt>
                <c:pt idx="2">
                  <c:v>4043.2</c:v>
                </c:pt>
                <c:pt idx="3">
                  <c:v>3816.3</c:v>
                </c:pt>
                <c:pt idx="4">
                  <c:v>3400</c:v>
                </c:pt>
              </c:numCache>
            </c:numRef>
          </c:val>
        </c:ser>
        <c:shape val="pyramid"/>
        <c:axId val="120066432"/>
        <c:axId val="120067968"/>
        <c:axId val="0"/>
      </c:bar3DChart>
      <c:catAx>
        <c:axId val="120066432"/>
        <c:scaling>
          <c:orientation val="minMax"/>
        </c:scaling>
        <c:axPos val="b"/>
        <c:numFmt formatCode="General" sourceLinked="0"/>
        <c:tickLblPos val="nextTo"/>
        <c:txPr>
          <a:bodyPr/>
          <a:lstStyle/>
          <a:p>
            <a:pPr>
              <a:defRPr b="1"/>
            </a:pPr>
            <a:endParaRPr lang="ru-RU"/>
          </a:p>
        </c:txPr>
        <c:crossAx val="120067968"/>
        <c:crosses val="autoZero"/>
        <c:auto val="1"/>
        <c:lblAlgn val="ctr"/>
        <c:lblOffset val="100"/>
      </c:catAx>
      <c:valAx>
        <c:axId val="120067968"/>
        <c:scaling>
          <c:orientation val="minMax"/>
        </c:scaling>
        <c:axPos val="l"/>
        <c:majorGridlines/>
        <c:numFmt formatCode="#,##0.0" sourceLinked="1"/>
        <c:tickLblPos val="nextTo"/>
        <c:crossAx val="120066432"/>
        <c:crosses val="autoZero"/>
        <c:crossBetween val="between"/>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400"/>
            </a:pPr>
            <a:r>
              <a:rPr lang="ru-RU" sz="1200"/>
              <a:t>Динаміка надходжень державного мита до бюджету </a:t>
            </a:r>
          </a:p>
          <a:p>
            <a:pPr algn="ctr">
              <a:defRPr sz="1400"/>
            </a:pPr>
            <a:r>
              <a:rPr lang="ru-RU" sz="1200"/>
              <a:t>                    Чорноморської  міської територіальної громади </a:t>
            </a:r>
          </a:p>
          <a:p>
            <a:pPr algn="ctr">
              <a:defRPr sz="1400"/>
            </a:pPr>
            <a:r>
              <a:rPr lang="ru-RU" sz="1200"/>
              <a:t>за 2015-2020 роки, тис. грн.</a:t>
            </a:r>
          </a:p>
        </c:rich>
      </c:tx>
      <c:layout>
        <c:manualLayout>
          <c:xMode val="edge"/>
          <c:yMode val="edge"/>
          <c:x val="0.14818164829613936"/>
          <c:y val="5.5948831638763614E-3"/>
        </c:manualLayout>
      </c:layout>
    </c:title>
    <c:plotArea>
      <c:layout>
        <c:manualLayout>
          <c:layoutTarget val="inner"/>
          <c:xMode val="edge"/>
          <c:yMode val="edge"/>
          <c:x val="0.19773939284639255"/>
          <c:y val="0.12775399434294021"/>
          <c:w val="0.75862914275316484"/>
          <c:h val="0.74531581279616166"/>
        </c:manualLayout>
      </c:layout>
      <c:barChart>
        <c:barDir val="bar"/>
        <c:grouping val="clustered"/>
        <c:ser>
          <c:idx val="0"/>
          <c:order val="0"/>
          <c:tx>
            <c:strRef>
              <c:f>Лист1!$C$1</c:f>
              <c:strCache>
                <c:ptCount val="1"/>
                <c:pt idx="0">
                  <c:v>Ряд 1</c:v>
                </c:pt>
              </c:strCache>
            </c:strRef>
          </c:tx>
          <c:spPr>
            <a:gradFill>
              <a:gsLst>
                <a:gs pos="0">
                  <a:srgbClr val="8488C4"/>
                </a:gs>
                <a:gs pos="53000">
                  <a:srgbClr val="D4DEFF"/>
                </a:gs>
                <a:gs pos="83000">
                  <a:srgbClr val="D4DEFF"/>
                </a:gs>
                <a:gs pos="100000">
                  <a:srgbClr val="96AB94"/>
                </a:gs>
              </a:gsLst>
              <a:lin ang="5400000" scaled="0"/>
            </a:gradFill>
            <a:ln w="25400"/>
          </c:spPr>
          <c:dPt>
            <c:idx val="4"/>
            <c:spPr>
              <a:gradFill>
                <a:gsLst>
                  <a:gs pos="0">
                    <a:srgbClr val="8488C4"/>
                  </a:gs>
                  <a:gs pos="53000">
                    <a:srgbClr val="D4DEFF"/>
                  </a:gs>
                  <a:gs pos="83000">
                    <a:srgbClr val="D4DEFF"/>
                  </a:gs>
                  <a:gs pos="100000">
                    <a:srgbClr val="96AB94"/>
                  </a:gs>
                </a:gsLst>
                <a:lin ang="5400000" scaled="0"/>
              </a:gradFill>
              <a:ln w="12700"/>
            </c:spPr>
          </c:dPt>
          <c:dLbls>
            <c:dLbl>
              <c:idx val="0"/>
              <c:layout>
                <c:manualLayout>
                  <c:x val="8.5607276618512966E-3"/>
                  <c:y val="2.1044765237678642E-3"/>
                </c:manualLayout>
              </c:layout>
              <c:showVal val="1"/>
              <c:extLst>
                <c:ext xmlns:c15="http://schemas.microsoft.com/office/drawing/2012/chart" uri="{CE6537A1-D6FC-4f65-9D91-7224C49458BB}">
                  <c15:layout/>
                </c:ext>
              </c:extLst>
            </c:dLbl>
            <c:dLbl>
              <c:idx val="1"/>
              <c:layout>
                <c:manualLayout>
                  <c:x val="2.1401819154630453E-3"/>
                  <c:y val="-7.4354768153984639E-3"/>
                </c:manualLayout>
              </c:layout>
              <c:showVal val="1"/>
              <c:extLst>
                <c:ext xmlns:c15="http://schemas.microsoft.com/office/drawing/2012/chart" uri="{CE6537A1-D6FC-4f65-9D91-7224C49458BB}">
                  <c15:layout/>
                </c:ext>
              </c:extLst>
            </c:dLbl>
            <c:dLbl>
              <c:idx val="2"/>
              <c:layout>
                <c:manualLayout>
                  <c:x val="7.8472430380112876E-17"/>
                  <c:y val="-8.4175415573062209E-3"/>
                </c:manualLayout>
              </c:layout>
              <c:showVal val="1"/>
              <c:extLst>
                <c:ext xmlns:c15="http://schemas.microsoft.com/office/drawing/2012/chart" uri="{CE6537A1-D6FC-4f65-9D91-7224C49458BB}">
                  <c15:layout/>
                </c:ext>
              </c:extLst>
            </c:dLbl>
            <c:dLbl>
              <c:idx val="3"/>
              <c:layout>
                <c:manualLayout>
                  <c:x val="1.0700909577314071E-2"/>
                  <c:y val="-1.2627588218140724E-3"/>
                </c:manualLayout>
              </c:layout>
              <c:showVal val="1"/>
              <c:extLst>
                <c:ext xmlns:c15="http://schemas.microsoft.com/office/drawing/2012/chart" uri="{CE6537A1-D6FC-4f65-9D91-7224C49458BB}">
                  <c15:layout/>
                </c:ext>
              </c:extLst>
            </c:dLbl>
            <c:dLbl>
              <c:idx val="4"/>
              <c:layout>
                <c:manualLayout>
                  <c:x val="-4.2803638309256934E-3"/>
                  <c:y val="-1.2627588218140724E-3"/>
                </c:manualLayout>
              </c:layout>
              <c:tx>
                <c:rich>
                  <a:bodyPr/>
                  <a:lstStyle/>
                  <a:p>
                    <a:r>
                      <a:rPr lang="en-US"/>
                      <a:t>57,1</a:t>
                    </a:r>
                  </a:p>
                </c:rich>
              </c:tx>
              <c:showVal val="1"/>
              <c:extLst>
                <c:ext xmlns:c15="http://schemas.microsoft.com/office/drawing/2012/chart" uri="{CE6537A1-D6FC-4f65-9D91-7224C49458BB}">
                  <c15:layout/>
                </c:ext>
              </c:extLst>
            </c:dLbl>
            <c:dLbl>
              <c:idx val="5"/>
              <c:layout>
                <c:manualLayout>
                  <c:x val="4.2803638309256934E-3"/>
                  <c:y val="-4.4167395742198924E-3"/>
                </c:manualLayout>
              </c:layout>
              <c:showVal val="1"/>
              <c:extLst>
                <c:ext xmlns:c15="http://schemas.microsoft.com/office/drawing/2012/chart" uri="{CE6537A1-D6FC-4f65-9D91-7224C49458BB}">
                  <c15:layout/>
                </c:ext>
              </c:extLst>
            </c:dLbl>
            <c:dLbl>
              <c:idx val="6"/>
              <c:layout>
                <c:manualLayout>
                  <c:x val="6.4205457463884395E-3"/>
                  <c:y val="-0.27777777777779838"/>
                </c:manualLayout>
              </c:layout>
              <c:showVal val="1"/>
              <c:extLst>
                <c:ext xmlns:c15="http://schemas.microsoft.com/office/drawing/2012/chart" uri="{CE6537A1-D6FC-4f65-9D91-7224C49458BB}"/>
              </c:extLst>
            </c:dLbl>
            <c:spPr>
              <a:noFill/>
              <a:ln>
                <a:noFill/>
              </a:ln>
              <a:effectLst/>
            </c:spPr>
            <c:txPr>
              <a:bodyPr/>
              <a:lstStyle/>
              <a:p>
                <a:pPr>
                  <a:defRPr b="1"/>
                </a:pPr>
                <a:endParaRPr lang="ru-RU"/>
              </a:p>
            </c:txPr>
            <c:showVal val="1"/>
            <c:extLst>
              <c:ext xmlns:c15="http://schemas.microsoft.com/office/drawing/2012/chart" uri="{CE6537A1-D6FC-4f65-9D91-7224C49458BB}">
                <c15:showLeaderLines val="0"/>
              </c:ext>
            </c:extLst>
          </c:dLbls>
          <c:cat>
            <c:strRef>
              <c:f>Лист1!$B$2:$B$7</c:f>
              <c:strCache>
                <c:ptCount val="6"/>
                <c:pt idx="0">
                  <c:v>2016 рік </c:v>
                </c:pt>
                <c:pt idx="1">
                  <c:v>2017 рік</c:v>
                </c:pt>
                <c:pt idx="2">
                  <c:v>2018 рік</c:v>
                </c:pt>
                <c:pt idx="3">
                  <c:v>2019 рік </c:v>
                </c:pt>
                <c:pt idx="4">
                  <c:v>2020 рік (очікувані)</c:v>
                </c:pt>
                <c:pt idx="5">
                  <c:v>2021 рік (прогноз)</c:v>
                </c:pt>
              </c:strCache>
            </c:strRef>
          </c:cat>
          <c:val>
            <c:numRef>
              <c:f>Лист1!$C$2:$C$7</c:f>
              <c:numCache>
                <c:formatCode>#,##0.0</c:formatCode>
                <c:ptCount val="6"/>
                <c:pt idx="0">
                  <c:v>656.2</c:v>
                </c:pt>
                <c:pt idx="1">
                  <c:v>27.8</c:v>
                </c:pt>
                <c:pt idx="2">
                  <c:v>160.30000000000001</c:v>
                </c:pt>
                <c:pt idx="3">
                  <c:v>62.5</c:v>
                </c:pt>
                <c:pt idx="4">
                  <c:v>57.1</c:v>
                </c:pt>
                <c:pt idx="5">
                  <c:v>60</c:v>
                </c:pt>
              </c:numCache>
            </c:numRef>
          </c:val>
        </c:ser>
        <c:axId val="120547200"/>
        <c:axId val="120548736"/>
      </c:barChart>
      <c:catAx>
        <c:axId val="120547200"/>
        <c:scaling>
          <c:orientation val="minMax"/>
        </c:scaling>
        <c:axPos val="l"/>
        <c:numFmt formatCode="General" sourceLinked="0"/>
        <c:tickLblPos val="nextTo"/>
        <c:txPr>
          <a:bodyPr/>
          <a:lstStyle/>
          <a:p>
            <a:pPr>
              <a:defRPr b="1"/>
            </a:pPr>
            <a:endParaRPr lang="ru-RU"/>
          </a:p>
        </c:txPr>
        <c:crossAx val="120548736"/>
        <c:crosses val="autoZero"/>
        <c:auto val="1"/>
        <c:lblAlgn val="ctr"/>
        <c:lblOffset val="100"/>
      </c:catAx>
      <c:valAx>
        <c:axId val="120548736"/>
        <c:scaling>
          <c:orientation val="minMax"/>
          <c:max val="1000"/>
        </c:scaling>
        <c:axPos val="b"/>
        <c:majorGridlines>
          <c:spPr>
            <a:ln>
              <a:solidFill>
                <a:schemeClr val="bg2"/>
              </a:solidFill>
            </a:ln>
          </c:spPr>
        </c:majorGridlines>
        <c:numFmt formatCode="#,##0.0" sourceLinked="1"/>
        <c:tickLblPos val="nextTo"/>
        <c:crossAx val="120547200"/>
        <c:crosses val="autoZero"/>
        <c:crossBetween val="between"/>
      </c:valAx>
      <c:spPr>
        <a:solidFill>
          <a:schemeClr val="bg1"/>
        </a:solidFill>
      </c:spPr>
    </c:plotArea>
    <c:plotVisOnly val="1"/>
    <c:dispBlanksAs val="gap"/>
  </c:chart>
  <c:spPr>
    <a:ln w="41275"/>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anose="02020603050405020304" pitchFamily="18" charset="0"/>
                <a:cs typeface="Times New Roman" panose="02020603050405020304" pitchFamily="18" charset="0"/>
              </a:defRPr>
            </a:pPr>
            <a:r>
              <a:rPr lang="ru-RU" sz="1200">
                <a:latin typeface="Times New Roman" panose="02020603050405020304" pitchFamily="18" charset="0"/>
                <a:cs typeface="Times New Roman" panose="02020603050405020304" pitchFamily="18" charset="0"/>
              </a:rPr>
              <a:t>Структура надходжень  спеціального фонду бюджету Чорноморської міської територіальної громади  в 2021 році </a:t>
            </a:r>
          </a:p>
        </c:rich>
      </c:tx>
    </c:title>
    <c:view3D>
      <c:rotX val="20"/>
      <c:rotY val="220"/>
      <c:perspective val="30"/>
    </c:view3D>
    <c:plotArea>
      <c:layout>
        <c:manualLayout>
          <c:layoutTarget val="inner"/>
          <c:xMode val="edge"/>
          <c:yMode val="edge"/>
          <c:x val="7.2842094631277124E-2"/>
          <c:y val="0.11428449161246138"/>
          <c:w val="0.669208347887567"/>
          <c:h val="0.78981941116056165"/>
        </c:manualLayout>
      </c:layout>
      <c:pie3DChart>
        <c:varyColors val="1"/>
        <c:ser>
          <c:idx val="0"/>
          <c:order val="0"/>
          <c:tx>
            <c:strRef>
              <c:f>'спеціальний фонд'!$C$6</c:f>
              <c:strCache>
                <c:ptCount val="1"/>
                <c:pt idx="0">
                  <c:v>2020</c:v>
                </c:pt>
              </c:strCache>
            </c:strRef>
          </c:tx>
          <c:spPr>
            <a:solidFill>
              <a:schemeClr val="accent1"/>
            </a:solidFill>
            <a:scene3d>
              <a:camera prst="orthographicFront"/>
              <a:lightRig rig="threePt" dir="t"/>
            </a:scene3d>
            <a:sp3d prstMaterial="softEdge">
              <a:bevelT w="165100" prst="coolSlant"/>
            </a:sp3d>
          </c:spPr>
          <c:explosion val="17"/>
          <c:dPt>
            <c:idx val="0"/>
            <c:spPr>
              <a:solidFill>
                <a:srgbClr val="FF00FF"/>
              </a:solidFill>
              <a:scene3d>
                <a:camera prst="orthographicFront"/>
                <a:lightRig rig="threePt" dir="t"/>
              </a:scene3d>
              <a:sp3d prstMaterial="softEdge">
                <a:bevelT w="165100" prst="coolSlant"/>
              </a:sp3d>
            </c:spPr>
          </c:dPt>
          <c:dPt>
            <c:idx val="1"/>
            <c:spPr>
              <a:solidFill>
                <a:srgbClr val="FFFF00"/>
              </a:solidFill>
              <a:scene3d>
                <a:camera prst="orthographicFront"/>
                <a:lightRig rig="threePt" dir="t"/>
              </a:scene3d>
              <a:sp3d prstMaterial="softEdge">
                <a:bevelT w="165100" prst="coolSlant"/>
              </a:sp3d>
            </c:spPr>
          </c:dPt>
          <c:dPt>
            <c:idx val="2"/>
            <c:spPr>
              <a:solidFill>
                <a:srgbClr val="00FFFF"/>
              </a:solidFill>
              <a:scene3d>
                <a:camera prst="orthographicFront"/>
                <a:lightRig rig="threePt" dir="t"/>
              </a:scene3d>
              <a:sp3d prstMaterial="softEdge">
                <a:bevelT w="165100" prst="coolSlant"/>
              </a:sp3d>
            </c:spPr>
          </c:dPt>
          <c:dLbls>
            <c:dLbl>
              <c:idx val="0"/>
              <c:layout>
                <c:manualLayout>
                  <c:x val="-8.3880362095304764E-2"/>
                  <c:y val="6.0334645669291337E-2"/>
                </c:manualLayout>
              </c:layout>
              <c:tx>
                <c:rich>
                  <a:bodyPr/>
                  <a:lstStyle/>
                  <a:p>
                    <a:r>
                      <a:rPr lang="ru-RU"/>
                      <a:t>Власні надходження бюджетних установ; 11 097,6; 61,5%</a:t>
                    </a:r>
                  </a:p>
                </c:rich>
              </c:tx>
              <c:showVal val="1"/>
              <c:showCatName val="1"/>
              <c:showPercent val="1"/>
              <c:extLst>
                <c:ext xmlns:c15="http://schemas.microsoft.com/office/drawing/2012/chart" uri="{CE6537A1-D6FC-4f65-9D91-7224C49458BB}">
                  <c15:layout/>
                </c:ext>
              </c:extLst>
            </c:dLbl>
            <c:dLbl>
              <c:idx val="1"/>
              <c:layout>
                <c:manualLayout>
                  <c:x val="4.5537145911277395E-2"/>
                  <c:y val="0.18637937920803377"/>
                </c:manualLayout>
              </c:layout>
              <c:tx>
                <c:rich>
                  <a:bodyPr/>
                  <a:lstStyle/>
                  <a:p>
                    <a:r>
                      <a:rPr lang="ru-RU"/>
                      <a:t>Бюджет розвитку;</a:t>
                    </a:r>
                  </a:p>
                  <a:p>
                    <a:r>
                      <a:rPr lang="ru-RU"/>
                      <a:t> 5</a:t>
                    </a:r>
                    <a:r>
                      <a:rPr lang="ru-RU" baseline="0"/>
                      <a:t> 600,0</a:t>
                    </a:r>
                    <a:r>
                      <a:rPr lang="ru-RU"/>
                      <a:t>; </a:t>
                    </a:r>
                  </a:p>
                  <a:p>
                    <a:r>
                      <a:rPr lang="ru-RU"/>
                      <a:t>31,1</a:t>
                    </a:r>
                  </a:p>
                </c:rich>
              </c:tx>
              <c:showVal val="1"/>
              <c:showCatName val="1"/>
              <c:showPercent val="1"/>
              <c:extLst>
                <c:ext xmlns:c15="http://schemas.microsoft.com/office/drawing/2012/chart" uri="{CE6537A1-D6FC-4f65-9D91-7224C49458BB}">
                  <c15:layout/>
                </c:ext>
              </c:extLst>
            </c:dLbl>
            <c:dLbl>
              <c:idx val="2"/>
              <c:layout>
                <c:manualLayout>
                  <c:x val="-4.4124789051289024E-3"/>
                  <c:y val="3.0012552778728756E-2"/>
                </c:manualLayout>
              </c:layout>
              <c:tx>
                <c:rich>
                  <a:bodyPr/>
                  <a:lstStyle/>
                  <a:p>
                    <a:r>
                      <a:rPr lang="ru-RU"/>
                      <a:t>Фонд охорони навколишнього природного середовища; </a:t>
                    </a:r>
                  </a:p>
                  <a:p>
                    <a:r>
                      <a:rPr lang="ru-RU"/>
                      <a:t>1 </a:t>
                    </a:r>
                    <a:r>
                      <a:rPr lang="ru-RU" baseline="0"/>
                      <a:t> 335</a:t>
                    </a:r>
                    <a:r>
                      <a:rPr lang="ru-RU"/>
                      <a:t>,0; </a:t>
                    </a:r>
                  </a:p>
                  <a:p>
                    <a:r>
                      <a:rPr lang="ru-RU"/>
                      <a:t>7,4%</a:t>
                    </a:r>
                  </a:p>
                </c:rich>
              </c:tx>
              <c:showVal val="1"/>
              <c:showCatName val="1"/>
              <c:showPercent val="1"/>
              <c:extLst>
                <c:ext xmlns:c15="http://schemas.microsoft.com/office/drawing/2012/chart" uri="{CE6537A1-D6FC-4f65-9D91-7224C49458BB}">
                  <c15:layout/>
                </c:ext>
              </c:extLst>
            </c:dLbl>
            <c:dLbl>
              <c:idx val="3"/>
              <c:layout>
                <c:manualLayout>
                  <c:x val="-5.4658759924337032E-2"/>
                  <c:y val="-6.2547843771183956E-2"/>
                </c:manualLayout>
              </c:layout>
              <c:showVal val="1"/>
              <c:showCatName val="1"/>
              <c:showPercent val="1"/>
              <c:extLst>
                <c:ext xmlns:c15="http://schemas.microsoft.com/office/drawing/2012/chart" uri="{CE6537A1-D6FC-4f65-9D91-7224C49458BB}"/>
              </c:extLst>
            </c:dLbl>
            <c:spPr>
              <a:noFill/>
              <a:ln>
                <a:noFill/>
              </a:ln>
              <a:effectLst/>
            </c:spPr>
            <c:txPr>
              <a:bodyPr/>
              <a:lstStyle/>
              <a:p>
                <a:pPr>
                  <a:defRPr b="1"/>
                </a:pPr>
                <a:endParaRPr lang="ru-RU"/>
              </a:p>
            </c:txPr>
            <c:showVal val="1"/>
            <c:showCatName val="1"/>
            <c:showPercent val="1"/>
            <c:showLeaderLines val="1"/>
            <c:extLst>
              <c:ext xmlns:c15="http://schemas.microsoft.com/office/drawing/2012/chart" uri="{CE6537A1-D6FC-4f65-9D91-7224C49458BB}"/>
            </c:extLst>
          </c:dLbls>
          <c:cat>
            <c:strRef>
              <c:f>'спеціальний фонд'!$B$7:$B$9</c:f>
              <c:strCache>
                <c:ptCount val="3"/>
                <c:pt idx="0">
                  <c:v>Власні надходження бюджетних установ</c:v>
                </c:pt>
                <c:pt idx="1">
                  <c:v>Бюджет розвитку</c:v>
                </c:pt>
                <c:pt idx="2">
                  <c:v>Фонд охорони навколишнього природного середовища</c:v>
                </c:pt>
              </c:strCache>
            </c:strRef>
          </c:cat>
          <c:val>
            <c:numRef>
              <c:f>'спеціальний фонд'!$C$7:$C$9</c:f>
              <c:numCache>
                <c:formatCode>#,##0.0</c:formatCode>
                <c:ptCount val="3"/>
                <c:pt idx="0">
                  <c:v>14130.9</c:v>
                </c:pt>
                <c:pt idx="1">
                  <c:v>7770.2</c:v>
                </c:pt>
                <c:pt idx="2">
                  <c:v>1335</c:v>
                </c:pt>
              </c:numCache>
            </c:numRef>
          </c:val>
        </c:ser>
      </c:pie3DChart>
      <c:spPr>
        <a:noFill/>
        <a:ln w="25400">
          <a:noFill/>
        </a:ln>
      </c:spPr>
    </c:plotArea>
    <c:plotVisOnly val="1"/>
    <c:dispBlanksAs val="zero"/>
  </c:chart>
  <c:spPr>
    <a:noFill/>
    <a:scene3d>
      <a:camera prst="orthographicFront"/>
      <a:lightRig rig="threePt" dir="t"/>
    </a:scene3d>
    <a:sp3d prstMaterial="dkEdge"/>
  </c:spPr>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view3D>
      <c:rAngAx val="1"/>
    </c:view3D>
    <c:plotArea>
      <c:layout/>
      <c:bar3DChart>
        <c:barDir val="col"/>
        <c:grouping val="clustered"/>
        <c:ser>
          <c:idx val="0"/>
          <c:order val="0"/>
          <c:tx>
            <c:strRef>
              <c:f>Лист1!$B$1</c:f>
              <c:strCache>
                <c:ptCount val="1"/>
                <c:pt idx="0">
                  <c:v>Освітня субвенція</c:v>
                </c:pt>
              </c:strCache>
            </c:strRef>
          </c:tx>
          <c:spPr>
            <a:solidFill>
              <a:schemeClr val="accent4">
                <a:lumMod val="40000"/>
                <a:lumOff val="60000"/>
              </a:schemeClr>
            </a:solidFill>
          </c:spPr>
          <c:dLbls>
            <c:dLbl>
              <c:idx val="0"/>
              <c:layout>
                <c:manualLayout>
                  <c:x val="1.6203703703703703E-2"/>
                  <c:y val="0.17857142857144409"/>
                </c:manualLayout>
              </c:layout>
              <c:showVal val="1"/>
              <c:extLst>
                <c:ext xmlns:c15="http://schemas.microsoft.com/office/drawing/2012/chart" uri="{CE6537A1-D6FC-4f65-9D91-7224C49458BB}">
                  <c15:layout/>
                </c:ext>
              </c:extLst>
            </c:dLbl>
            <c:dLbl>
              <c:idx val="1"/>
              <c:layout>
                <c:manualLayout>
                  <c:x val="3.0092592592592511E-2"/>
                  <c:y val="0.17460317460317457"/>
                </c:manualLayout>
              </c:layout>
              <c:showVal val="1"/>
              <c:extLst>
                <c:ext xmlns:c15="http://schemas.microsoft.com/office/drawing/2012/chart" uri="{CE6537A1-D6FC-4f65-9D91-7224C49458BB}">
                  <c15:layout/>
                </c:ext>
              </c:extLst>
            </c:dLbl>
            <c:spPr>
              <a:noFill/>
              <a:ln>
                <a:noFill/>
              </a:ln>
              <a:effectLst/>
            </c:spPr>
            <c:txPr>
              <a:bodyPr/>
              <a:lstStyle/>
              <a:p>
                <a:pPr>
                  <a:defRPr sz="1200" b="1"/>
                </a:pPr>
                <a:endParaRPr lang="ru-RU"/>
              </a:p>
            </c:txPr>
            <c:showVal val="1"/>
            <c:extLst>
              <c:ext xmlns:c15="http://schemas.microsoft.com/office/drawing/2012/chart" uri="{CE6537A1-D6FC-4f65-9D91-7224C49458BB}">
                <c15:showLeaderLines val="0"/>
              </c:ext>
            </c:extLst>
          </c:dLbls>
          <c:cat>
            <c:strRef>
              <c:f>Лист1!$A$2:$A$3</c:f>
              <c:strCache>
                <c:ptCount val="2"/>
                <c:pt idx="0">
                  <c:v>2020 рік (очікуване виконання)</c:v>
                </c:pt>
                <c:pt idx="1">
                  <c:v>2021рік (прогноз)</c:v>
                </c:pt>
              </c:strCache>
            </c:strRef>
          </c:cat>
          <c:val>
            <c:numRef>
              <c:f>Лист1!$B$2:$B$3</c:f>
              <c:numCache>
                <c:formatCode>0.0</c:formatCode>
                <c:ptCount val="2"/>
                <c:pt idx="0">
                  <c:v>119.7</c:v>
                </c:pt>
                <c:pt idx="1">
                  <c:v>148.56840000000145</c:v>
                </c:pt>
              </c:numCache>
            </c:numRef>
          </c:val>
        </c:ser>
        <c:shape val="cylinder"/>
        <c:axId val="120224000"/>
        <c:axId val="120520704"/>
        <c:axId val="0"/>
      </c:bar3DChart>
      <c:catAx>
        <c:axId val="120224000"/>
        <c:scaling>
          <c:orientation val="minMax"/>
        </c:scaling>
        <c:axPos val="b"/>
        <c:numFmt formatCode="General" sourceLinked="0"/>
        <c:tickLblPos val="nextTo"/>
        <c:txPr>
          <a:bodyPr/>
          <a:lstStyle/>
          <a:p>
            <a:pPr>
              <a:defRPr sz="1100" b="1"/>
            </a:pPr>
            <a:endParaRPr lang="ru-RU"/>
          </a:p>
        </c:txPr>
        <c:crossAx val="120520704"/>
        <c:crosses val="autoZero"/>
        <c:auto val="1"/>
        <c:lblAlgn val="ctr"/>
        <c:lblOffset val="100"/>
      </c:catAx>
      <c:valAx>
        <c:axId val="120520704"/>
        <c:scaling>
          <c:orientation val="minMax"/>
          <c:min val="0"/>
        </c:scaling>
        <c:axPos val="l"/>
        <c:majorGridlines/>
        <c:numFmt formatCode="0.0" sourceLinked="1"/>
        <c:tickLblPos val="nextTo"/>
        <c:crossAx val="120224000"/>
        <c:crosses val="autoZero"/>
        <c:crossBetween val="between"/>
      </c:valAx>
    </c:plotArea>
    <c:plotVisOnly val="1"/>
    <c:dispBlanksAs val="gap"/>
  </c:chart>
  <c:externalData r:id="rId1"/>
  <c:userShapes r:id="rId2"/>
</c:chartSpace>
</file>

<file path=word/diagrams/_rels/data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diagrams/_rels/drawing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EED996-C6D3-471F-A855-567829AB6B5C}"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830E04EE-5D40-461D-A39D-41A91818A01A}">
      <dgm:prSet phldrT="[Текст]"/>
      <dgm:spPr>
        <a:solidFill>
          <a:schemeClr val="accent1">
            <a:lumMod val="40000"/>
            <a:lumOff val="60000"/>
          </a:schemeClr>
        </a:solidFill>
        <a:ln>
          <a:prstDash val="sysDot"/>
        </a:ln>
      </dgm:spPr>
      <dgm:t>
        <a:bodyPr/>
        <a:lstStyle/>
        <a:p>
          <a:r>
            <a:rPr lang="ru-RU">
              <a:solidFill>
                <a:sysClr val="windowText" lastClr="000000"/>
              </a:solidFill>
            </a:rPr>
            <a:t>Податок на майно - </a:t>
          </a:r>
        </a:p>
        <a:p>
          <a:r>
            <a:rPr lang="ru-RU">
              <a:solidFill>
                <a:sysClr val="windowText" lastClr="000000"/>
              </a:solidFill>
            </a:rPr>
            <a:t>201,0 млн.грн</a:t>
          </a:r>
        </a:p>
      </dgm:t>
    </dgm:pt>
    <dgm:pt modelId="{90A9338D-725D-439F-858F-E50A31DCE9FF}" type="parTrans" cxnId="{B7F2545D-A4FF-4790-B846-FA3F19E7C25C}">
      <dgm:prSet/>
      <dgm:spPr/>
      <dgm:t>
        <a:bodyPr/>
        <a:lstStyle/>
        <a:p>
          <a:endParaRPr lang="ru-RU"/>
        </a:p>
      </dgm:t>
    </dgm:pt>
    <dgm:pt modelId="{117F441B-150A-4B46-85C5-3ED025860B95}" type="sibTrans" cxnId="{B7F2545D-A4FF-4790-B846-FA3F19E7C25C}">
      <dgm:prSet/>
      <dgm:spPr/>
      <dgm:t>
        <a:bodyPr/>
        <a:lstStyle/>
        <a:p>
          <a:endParaRPr lang="ru-RU"/>
        </a:p>
      </dgm:t>
    </dgm:pt>
    <dgm:pt modelId="{A109F111-32E5-449A-9D58-8A205ECEA5BA}">
      <dgm:prSet phldrT="[Текст]"/>
      <dgm:spPr>
        <a:solidFill>
          <a:schemeClr val="accent1">
            <a:lumMod val="20000"/>
            <a:lumOff val="80000"/>
          </a:schemeClr>
        </a:solidFill>
        <a:ln>
          <a:prstDash val="sysDot"/>
        </a:ln>
      </dgm:spPr>
      <dgm:t>
        <a:bodyPr/>
        <a:lstStyle/>
        <a:p>
          <a:r>
            <a:rPr lang="ru-RU">
              <a:solidFill>
                <a:sysClr val="windowText" lastClr="000000"/>
              </a:solidFill>
            </a:rPr>
            <a:t>Плата за землю - </a:t>
          </a:r>
        </a:p>
        <a:p>
          <a:r>
            <a:rPr lang="ru-RU">
              <a:solidFill>
                <a:sysClr val="windowText" lastClr="000000"/>
              </a:solidFill>
            </a:rPr>
            <a:t>179,3 млн.грн.(89,2%)</a:t>
          </a:r>
        </a:p>
      </dgm:t>
    </dgm:pt>
    <dgm:pt modelId="{88056E42-DB48-4141-8365-BA7A5DCD7A54}" type="parTrans" cxnId="{062B14EF-C9C1-4868-959F-2CBD6D4DFA80}">
      <dgm:prSet/>
      <dgm:spPr/>
      <dgm:t>
        <a:bodyPr/>
        <a:lstStyle/>
        <a:p>
          <a:endParaRPr lang="ru-RU"/>
        </a:p>
      </dgm:t>
    </dgm:pt>
    <dgm:pt modelId="{38669F91-80EA-4603-9B7C-C10D00CCB0A5}" type="sibTrans" cxnId="{062B14EF-C9C1-4868-959F-2CBD6D4DFA80}">
      <dgm:prSet/>
      <dgm:spPr/>
      <dgm:t>
        <a:bodyPr/>
        <a:lstStyle/>
        <a:p>
          <a:endParaRPr lang="ru-RU"/>
        </a:p>
      </dgm:t>
    </dgm:pt>
    <dgm:pt modelId="{5170ABF7-2937-4C55-AB32-CF4ADCD1302C}">
      <dgm:prSet phldrT="[Текст]"/>
      <dgm:spPr>
        <a:solidFill>
          <a:schemeClr val="accent1">
            <a:lumMod val="20000"/>
            <a:lumOff val="80000"/>
          </a:schemeClr>
        </a:solidFill>
        <a:ln>
          <a:prstDash val="sysDot"/>
        </a:ln>
      </dgm:spPr>
      <dgm:t>
        <a:bodyPr/>
        <a:lstStyle/>
        <a:p>
          <a:r>
            <a:rPr lang="ru-RU">
              <a:solidFill>
                <a:sysClr val="windowText" lastClr="000000"/>
              </a:solidFill>
            </a:rPr>
            <a:t>Податок на нерухоме майно, відмінне від земельної ділянки - </a:t>
          </a:r>
        </a:p>
        <a:p>
          <a:r>
            <a:rPr lang="ru-RU">
              <a:solidFill>
                <a:sysClr val="windowText" lastClr="000000"/>
              </a:solidFill>
            </a:rPr>
            <a:t>21,4 млн.грн (10,6%)</a:t>
          </a:r>
        </a:p>
      </dgm:t>
    </dgm:pt>
    <dgm:pt modelId="{85CD10AA-4229-42C6-83E0-9CD3603ACB2D}" type="parTrans" cxnId="{7CBDBFD8-4E7B-4526-9C7F-76CA34D8CACE}">
      <dgm:prSet/>
      <dgm:spPr>
        <a:ln w="12700">
          <a:prstDash val="sysDot"/>
        </a:ln>
      </dgm:spPr>
      <dgm:t>
        <a:bodyPr/>
        <a:lstStyle/>
        <a:p>
          <a:endParaRPr lang="ru-RU"/>
        </a:p>
      </dgm:t>
    </dgm:pt>
    <dgm:pt modelId="{B387171D-148A-419A-B30A-4DCC20CCBD58}" type="sibTrans" cxnId="{7CBDBFD8-4E7B-4526-9C7F-76CA34D8CACE}">
      <dgm:prSet/>
      <dgm:spPr/>
      <dgm:t>
        <a:bodyPr/>
        <a:lstStyle/>
        <a:p>
          <a:endParaRPr lang="ru-RU"/>
        </a:p>
      </dgm:t>
    </dgm:pt>
    <dgm:pt modelId="{03AEF854-39D6-4C83-B490-74592781FE4D}">
      <dgm:prSet phldrT="[Текст]"/>
      <dgm:spPr>
        <a:solidFill>
          <a:schemeClr val="accent1">
            <a:lumMod val="20000"/>
            <a:lumOff val="80000"/>
          </a:schemeClr>
        </a:solidFill>
        <a:ln>
          <a:prstDash val="sysDot"/>
        </a:ln>
      </dgm:spPr>
      <dgm:t>
        <a:bodyPr/>
        <a:lstStyle/>
        <a:p>
          <a:r>
            <a:rPr lang="ru-RU">
              <a:solidFill>
                <a:sysClr val="windowText" lastClr="000000"/>
              </a:solidFill>
            </a:rPr>
            <a:t>Транспортний податок - </a:t>
          </a:r>
        </a:p>
        <a:p>
          <a:r>
            <a:rPr lang="ru-RU">
              <a:solidFill>
                <a:sysClr val="windowText" lastClr="000000"/>
              </a:solidFill>
            </a:rPr>
            <a:t>0,3 млн.грн(0,2%)</a:t>
          </a:r>
        </a:p>
      </dgm:t>
    </dgm:pt>
    <dgm:pt modelId="{D3B916F7-775C-4C5A-8C68-E31A9FC94C1C}" type="parTrans" cxnId="{E9C17F6E-92B6-44DB-8B9C-E7599F613B85}">
      <dgm:prSet/>
      <dgm:spPr/>
      <dgm:t>
        <a:bodyPr/>
        <a:lstStyle/>
        <a:p>
          <a:endParaRPr lang="ru-RU"/>
        </a:p>
      </dgm:t>
    </dgm:pt>
    <dgm:pt modelId="{3E1475F5-119B-41E9-824E-EC8AFFB4358E}" type="sibTrans" cxnId="{E9C17F6E-92B6-44DB-8B9C-E7599F613B85}">
      <dgm:prSet/>
      <dgm:spPr/>
      <dgm:t>
        <a:bodyPr/>
        <a:lstStyle/>
        <a:p>
          <a:endParaRPr lang="ru-RU"/>
        </a:p>
      </dgm:t>
    </dgm:pt>
    <dgm:pt modelId="{16C3CB36-40A2-49E7-B8B5-C05350AD53B0}" type="pres">
      <dgm:prSet presAssocID="{9FEED996-C6D3-471F-A855-567829AB6B5C}" presName="cycle" presStyleCnt="0">
        <dgm:presLayoutVars>
          <dgm:chMax val="1"/>
          <dgm:dir/>
          <dgm:animLvl val="ctr"/>
          <dgm:resizeHandles val="exact"/>
        </dgm:presLayoutVars>
      </dgm:prSet>
      <dgm:spPr/>
      <dgm:t>
        <a:bodyPr/>
        <a:lstStyle/>
        <a:p>
          <a:endParaRPr lang="ru-RU"/>
        </a:p>
      </dgm:t>
    </dgm:pt>
    <dgm:pt modelId="{F05EDFD5-0A87-40CB-82A7-35C471587D9D}" type="pres">
      <dgm:prSet presAssocID="{830E04EE-5D40-461D-A39D-41A91818A01A}" presName="centerShape" presStyleLbl="node0" presStyleIdx="0" presStyleCnt="1" custScaleX="121552"/>
      <dgm:spPr/>
      <dgm:t>
        <a:bodyPr/>
        <a:lstStyle/>
        <a:p>
          <a:endParaRPr lang="ru-RU"/>
        </a:p>
      </dgm:t>
    </dgm:pt>
    <dgm:pt modelId="{E6C15FAA-CAD6-4AB5-8E7F-99A035E8DCB3}" type="pres">
      <dgm:prSet presAssocID="{88056E42-DB48-4141-8365-BA7A5DCD7A54}" presName="parTrans" presStyleLbl="bgSibTrans2D1" presStyleIdx="0" presStyleCnt="3"/>
      <dgm:spPr/>
      <dgm:t>
        <a:bodyPr/>
        <a:lstStyle/>
        <a:p>
          <a:endParaRPr lang="ru-RU"/>
        </a:p>
      </dgm:t>
    </dgm:pt>
    <dgm:pt modelId="{3859A1A8-9D5E-471D-BCD9-93F5E1E1A64C}" type="pres">
      <dgm:prSet presAssocID="{A109F111-32E5-449A-9D58-8A205ECEA5BA}" presName="node" presStyleLbl="node1" presStyleIdx="0" presStyleCnt="3" custScaleX="223497" custRadScaleRad="166842" custRadScaleInc="-32272">
        <dgm:presLayoutVars>
          <dgm:bulletEnabled val="1"/>
        </dgm:presLayoutVars>
      </dgm:prSet>
      <dgm:spPr/>
      <dgm:t>
        <a:bodyPr/>
        <a:lstStyle/>
        <a:p>
          <a:endParaRPr lang="ru-RU"/>
        </a:p>
      </dgm:t>
    </dgm:pt>
    <dgm:pt modelId="{ABE31A5B-5223-4FCE-B22B-1ACB23555A56}" type="pres">
      <dgm:prSet presAssocID="{85CD10AA-4229-42C6-83E0-9CD3603ACB2D}" presName="parTrans" presStyleLbl="bgSibTrans2D1" presStyleIdx="1" presStyleCnt="3"/>
      <dgm:spPr/>
      <dgm:t>
        <a:bodyPr/>
        <a:lstStyle/>
        <a:p>
          <a:endParaRPr lang="ru-RU"/>
        </a:p>
      </dgm:t>
    </dgm:pt>
    <dgm:pt modelId="{D39DE7B6-3382-43A4-BE07-58B3A212D114}" type="pres">
      <dgm:prSet presAssocID="{5170ABF7-2937-4C55-AB32-CF4ADCD1302C}" presName="node" presStyleLbl="node1" presStyleIdx="1" presStyleCnt="3" custScaleX="184080">
        <dgm:presLayoutVars>
          <dgm:bulletEnabled val="1"/>
        </dgm:presLayoutVars>
      </dgm:prSet>
      <dgm:spPr/>
      <dgm:t>
        <a:bodyPr/>
        <a:lstStyle/>
        <a:p>
          <a:endParaRPr lang="ru-RU"/>
        </a:p>
      </dgm:t>
    </dgm:pt>
    <dgm:pt modelId="{EC07947B-1485-415A-A584-E9B5D5FBDDB2}" type="pres">
      <dgm:prSet presAssocID="{D3B916F7-775C-4C5A-8C68-E31A9FC94C1C}" presName="parTrans" presStyleLbl="bgSibTrans2D1" presStyleIdx="2" presStyleCnt="3"/>
      <dgm:spPr/>
      <dgm:t>
        <a:bodyPr/>
        <a:lstStyle/>
        <a:p>
          <a:endParaRPr lang="ru-RU"/>
        </a:p>
      </dgm:t>
    </dgm:pt>
    <dgm:pt modelId="{B41D3C12-F7D8-404E-8E71-A34B8ACC4EE9}" type="pres">
      <dgm:prSet presAssocID="{03AEF854-39D6-4C83-B490-74592781FE4D}" presName="node" presStyleLbl="node1" presStyleIdx="2" presStyleCnt="3" custScaleX="181659" custRadScaleRad="152410" custRadScaleInc="29732">
        <dgm:presLayoutVars>
          <dgm:bulletEnabled val="1"/>
        </dgm:presLayoutVars>
      </dgm:prSet>
      <dgm:spPr/>
      <dgm:t>
        <a:bodyPr/>
        <a:lstStyle/>
        <a:p>
          <a:endParaRPr lang="ru-RU"/>
        </a:p>
      </dgm:t>
    </dgm:pt>
  </dgm:ptLst>
  <dgm:cxnLst>
    <dgm:cxn modelId="{0C2AE07D-8B2C-4FB5-9F36-E862679EB394}" type="presOf" srcId="{A109F111-32E5-449A-9D58-8A205ECEA5BA}" destId="{3859A1A8-9D5E-471D-BCD9-93F5E1E1A64C}" srcOrd="0" destOrd="0" presId="urn:microsoft.com/office/officeart/2005/8/layout/radial4"/>
    <dgm:cxn modelId="{A5CFCAA6-71C4-4EE7-B6AD-FE873F0236AF}" type="presOf" srcId="{D3B916F7-775C-4C5A-8C68-E31A9FC94C1C}" destId="{EC07947B-1485-415A-A584-E9B5D5FBDDB2}" srcOrd="0" destOrd="0" presId="urn:microsoft.com/office/officeart/2005/8/layout/radial4"/>
    <dgm:cxn modelId="{DB15DEE7-0049-4369-8C72-123D7A3FBD8D}" type="presOf" srcId="{85CD10AA-4229-42C6-83E0-9CD3603ACB2D}" destId="{ABE31A5B-5223-4FCE-B22B-1ACB23555A56}" srcOrd="0" destOrd="0" presId="urn:microsoft.com/office/officeart/2005/8/layout/radial4"/>
    <dgm:cxn modelId="{E9C17F6E-92B6-44DB-8B9C-E7599F613B85}" srcId="{830E04EE-5D40-461D-A39D-41A91818A01A}" destId="{03AEF854-39D6-4C83-B490-74592781FE4D}" srcOrd="2" destOrd="0" parTransId="{D3B916F7-775C-4C5A-8C68-E31A9FC94C1C}" sibTransId="{3E1475F5-119B-41E9-824E-EC8AFFB4358E}"/>
    <dgm:cxn modelId="{A0BFA4F2-4597-4AE3-BD0C-55FE0782B7E3}" type="presOf" srcId="{830E04EE-5D40-461D-A39D-41A91818A01A}" destId="{F05EDFD5-0A87-40CB-82A7-35C471587D9D}" srcOrd="0" destOrd="0" presId="urn:microsoft.com/office/officeart/2005/8/layout/radial4"/>
    <dgm:cxn modelId="{4AD5F5BF-5C7F-4B24-9F5C-5C4AE8BFEFCA}" type="presOf" srcId="{5170ABF7-2937-4C55-AB32-CF4ADCD1302C}" destId="{D39DE7B6-3382-43A4-BE07-58B3A212D114}" srcOrd="0" destOrd="0" presId="urn:microsoft.com/office/officeart/2005/8/layout/radial4"/>
    <dgm:cxn modelId="{B7F2545D-A4FF-4790-B846-FA3F19E7C25C}" srcId="{9FEED996-C6D3-471F-A855-567829AB6B5C}" destId="{830E04EE-5D40-461D-A39D-41A91818A01A}" srcOrd="0" destOrd="0" parTransId="{90A9338D-725D-439F-858F-E50A31DCE9FF}" sibTransId="{117F441B-150A-4B46-85C5-3ED025860B95}"/>
    <dgm:cxn modelId="{8626ADCB-CF66-4074-8715-12126FF6E958}" type="presOf" srcId="{9FEED996-C6D3-471F-A855-567829AB6B5C}" destId="{16C3CB36-40A2-49E7-B8B5-C05350AD53B0}" srcOrd="0" destOrd="0" presId="urn:microsoft.com/office/officeart/2005/8/layout/radial4"/>
    <dgm:cxn modelId="{192FEC49-DF67-4FD7-9742-21AD2068F354}" type="presOf" srcId="{88056E42-DB48-4141-8365-BA7A5DCD7A54}" destId="{E6C15FAA-CAD6-4AB5-8E7F-99A035E8DCB3}" srcOrd="0" destOrd="0" presId="urn:microsoft.com/office/officeart/2005/8/layout/radial4"/>
    <dgm:cxn modelId="{7CBDBFD8-4E7B-4526-9C7F-76CA34D8CACE}" srcId="{830E04EE-5D40-461D-A39D-41A91818A01A}" destId="{5170ABF7-2937-4C55-AB32-CF4ADCD1302C}" srcOrd="1" destOrd="0" parTransId="{85CD10AA-4229-42C6-83E0-9CD3603ACB2D}" sibTransId="{B387171D-148A-419A-B30A-4DCC20CCBD58}"/>
    <dgm:cxn modelId="{062B14EF-C9C1-4868-959F-2CBD6D4DFA80}" srcId="{830E04EE-5D40-461D-A39D-41A91818A01A}" destId="{A109F111-32E5-449A-9D58-8A205ECEA5BA}" srcOrd="0" destOrd="0" parTransId="{88056E42-DB48-4141-8365-BA7A5DCD7A54}" sibTransId="{38669F91-80EA-4603-9B7C-C10D00CCB0A5}"/>
    <dgm:cxn modelId="{37BDDFD7-F0CE-4A04-86E8-B9BDDAC8F47E}" type="presOf" srcId="{03AEF854-39D6-4C83-B490-74592781FE4D}" destId="{B41D3C12-F7D8-404E-8E71-A34B8ACC4EE9}" srcOrd="0" destOrd="0" presId="urn:microsoft.com/office/officeart/2005/8/layout/radial4"/>
    <dgm:cxn modelId="{4151274D-6D4E-4DC4-A3A9-9F2922B2A3C1}" type="presParOf" srcId="{16C3CB36-40A2-49E7-B8B5-C05350AD53B0}" destId="{F05EDFD5-0A87-40CB-82A7-35C471587D9D}" srcOrd="0" destOrd="0" presId="urn:microsoft.com/office/officeart/2005/8/layout/radial4"/>
    <dgm:cxn modelId="{605EE96C-640D-4E7D-BBEB-57DF2FC66216}" type="presParOf" srcId="{16C3CB36-40A2-49E7-B8B5-C05350AD53B0}" destId="{E6C15FAA-CAD6-4AB5-8E7F-99A035E8DCB3}" srcOrd="1" destOrd="0" presId="urn:microsoft.com/office/officeart/2005/8/layout/radial4"/>
    <dgm:cxn modelId="{38D430AA-4722-4434-9364-81AE15338F82}" type="presParOf" srcId="{16C3CB36-40A2-49E7-B8B5-C05350AD53B0}" destId="{3859A1A8-9D5E-471D-BCD9-93F5E1E1A64C}" srcOrd="2" destOrd="0" presId="urn:microsoft.com/office/officeart/2005/8/layout/radial4"/>
    <dgm:cxn modelId="{81C29B74-A24A-4204-B5B6-0AA70720B3CD}" type="presParOf" srcId="{16C3CB36-40A2-49E7-B8B5-C05350AD53B0}" destId="{ABE31A5B-5223-4FCE-B22B-1ACB23555A56}" srcOrd="3" destOrd="0" presId="urn:microsoft.com/office/officeart/2005/8/layout/radial4"/>
    <dgm:cxn modelId="{6749653D-D17A-4684-952C-8560226C0019}" type="presParOf" srcId="{16C3CB36-40A2-49E7-B8B5-C05350AD53B0}" destId="{D39DE7B6-3382-43A4-BE07-58B3A212D114}" srcOrd="4" destOrd="0" presId="urn:microsoft.com/office/officeart/2005/8/layout/radial4"/>
    <dgm:cxn modelId="{BE44210C-C5CF-4A7B-B394-9D6ABD4B13D7}" type="presParOf" srcId="{16C3CB36-40A2-49E7-B8B5-C05350AD53B0}" destId="{EC07947B-1485-415A-A584-E9B5D5FBDDB2}" srcOrd="5" destOrd="0" presId="urn:microsoft.com/office/officeart/2005/8/layout/radial4"/>
    <dgm:cxn modelId="{C1A945CC-C0C0-49EC-B996-301070BD4F3D}" type="presParOf" srcId="{16C3CB36-40A2-49E7-B8B5-C05350AD53B0}" destId="{B41D3C12-F7D8-404E-8E71-A34B8ACC4EE9}" srcOrd="6" destOrd="0" presId="urn:microsoft.com/office/officeart/2005/8/layout/radial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97E450-9358-489C-B1C9-54DED7A1DB57}"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ru-RU"/>
        </a:p>
      </dgm:t>
    </dgm:pt>
    <dgm:pt modelId="{A9EF2D43-18FC-4846-8C24-149194243E33}">
      <dgm:prSet phldrT="[Текст]"/>
      <dgm:spPr/>
      <dgm:t>
        <a:bodyPr/>
        <a:lstStyle/>
        <a:p>
          <a:r>
            <a:rPr lang="ru-RU"/>
            <a:t>Податок на нерухоме майно за об</a:t>
          </a:r>
          <a:r>
            <a:rPr lang="en-US"/>
            <a:t>`</a:t>
          </a:r>
          <a:r>
            <a:rPr lang="uk-UA">
              <a:solidFill>
                <a:schemeClr val="bg1"/>
              </a:solidFill>
            </a:rPr>
            <a:t>єкти </a:t>
          </a:r>
          <a:r>
            <a:rPr lang="uk-UA" b="1">
              <a:solidFill>
                <a:schemeClr val="bg1"/>
              </a:solidFill>
            </a:rPr>
            <a:t>житлової</a:t>
          </a:r>
          <a:r>
            <a:rPr lang="uk-UA">
              <a:solidFill>
                <a:schemeClr val="bg1"/>
              </a:solidFill>
            </a:rPr>
            <a:t> </a:t>
          </a:r>
          <a:r>
            <a:rPr lang="uk-UA"/>
            <a:t>нерухомості - 7,4 %</a:t>
          </a:r>
          <a:endParaRPr lang="ru-RU"/>
        </a:p>
      </dgm:t>
    </dgm:pt>
    <dgm:pt modelId="{F25330D6-2B63-4122-AB3A-F85AE3871FB7}" type="parTrans" cxnId="{19FC45A6-03C7-42B2-9DA9-F827E58BB637}">
      <dgm:prSet/>
      <dgm:spPr/>
      <dgm:t>
        <a:bodyPr/>
        <a:lstStyle/>
        <a:p>
          <a:endParaRPr lang="ru-RU"/>
        </a:p>
      </dgm:t>
    </dgm:pt>
    <dgm:pt modelId="{F9622F6C-7101-4C40-A298-A54BD13D349F}" type="sibTrans" cxnId="{19FC45A6-03C7-42B2-9DA9-F827E58BB637}">
      <dgm:prSet/>
      <dgm:spPr/>
      <dgm:t>
        <a:bodyPr/>
        <a:lstStyle/>
        <a:p>
          <a:endParaRPr lang="ru-RU"/>
        </a:p>
      </dgm:t>
    </dgm:pt>
    <dgm:pt modelId="{5E71E7B5-C211-471F-8698-8A015F17D429}">
      <dgm:prSet phldrT="[Текст]"/>
      <dgm:spPr/>
      <dgm:t>
        <a:bodyPr/>
        <a:lstStyle/>
        <a:p>
          <a:r>
            <a:rPr lang="uk-UA"/>
            <a:t>Сплачений юридичними особами - 0,4 %</a:t>
          </a:r>
          <a:endParaRPr lang="ru-RU"/>
        </a:p>
      </dgm:t>
    </dgm:pt>
    <dgm:pt modelId="{EEBA06F5-2C3F-452E-A236-815B252D155D}" type="parTrans" cxnId="{83566E37-4746-4996-B516-D892736E24BB}">
      <dgm:prSet/>
      <dgm:spPr/>
      <dgm:t>
        <a:bodyPr/>
        <a:lstStyle/>
        <a:p>
          <a:endParaRPr lang="ru-RU"/>
        </a:p>
      </dgm:t>
    </dgm:pt>
    <dgm:pt modelId="{9229132E-F26D-4167-89F5-3D628CFB2583}" type="sibTrans" cxnId="{83566E37-4746-4996-B516-D892736E24BB}">
      <dgm:prSet/>
      <dgm:spPr/>
      <dgm:t>
        <a:bodyPr/>
        <a:lstStyle/>
        <a:p>
          <a:endParaRPr lang="ru-RU"/>
        </a:p>
      </dgm:t>
    </dgm:pt>
    <dgm:pt modelId="{5946B8C4-FBEF-48DF-A6E2-DBB48C467937}">
      <dgm:prSet phldrT="[Текст]"/>
      <dgm:spPr/>
      <dgm:t>
        <a:bodyPr/>
        <a:lstStyle/>
        <a:p>
          <a:r>
            <a:rPr lang="uk-UA"/>
            <a:t>Сплачений фізичними особами - 7,0 %</a:t>
          </a:r>
          <a:endParaRPr lang="ru-RU"/>
        </a:p>
      </dgm:t>
    </dgm:pt>
    <dgm:pt modelId="{F61D9844-10FE-4AAE-A69A-C2B339E2F419}" type="parTrans" cxnId="{D62EA133-8DF8-4DAA-8836-20EE8051623E}">
      <dgm:prSet/>
      <dgm:spPr/>
      <dgm:t>
        <a:bodyPr/>
        <a:lstStyle/>
        <a:p>
          <a:endParaRPr lang="ru-RU"/>
        </a:p>
      </dgm:t>
    </dgm:pt>
    <dgm:pt modelId="{48005C94-6880-4B31-9007-9BD070F2B5A1}" type="sibTrans" cxnId="{D62EA133-8DF8-4DAA-8836-20EE8051623E}">
      <dgm:prSet/>
      <dgm:spPr/>
      <dgm:t>
        <a:bodyPr/>
        <a:lstStyle/>
        <a:p>
          <a:endParaRPr lang="ru-RU"/>
        </a:p>
      </dgm:t>
    </dgm:pt>
    <dgm:pt modelId="{E8F72E8D-7F69-4C58-AC87-D7FB1C6190BD}">
      <dgm:prSet phldrT="[Текст]"/>
      <dgm:spPr/>
      <dgm:t>
        <a:bodyPr/>
        <a:lstStyle/>
        <a:p>
          <a:r>
            <a:rPr lang="ru-RU"/>
            <a:t>Податок на нерухоме майно за об</a:t>
          </a:r>
          <a:r>
            <a:rPr lang="en-US"/>
            <a:t>`</a:t>
          </a:r>
          <a:r>
            <a:rPr lang="uk-UA">
              <a:solidFill>
                <a:schemeClr val="bg1"/>
              </a:solidFill>
            </a:rPr>
            <a:t>єкти </a:t>
          </a:r>
          <a:r>
            <a:rPr lang="uk-UA" b="1">
              <a:solidFill>
                <a:schemeClr val="bg1"/>
              </a:solidFill>
            </a:rPr>
            <a:t>нежитлової</a:t>
          </a:r>
          <a:r>
            <a:rPr lang="uk-UA">
              <a:solidFill>
                <a:schemeClr val="bg1"/>
              </a:solidFill>
            </a:rPr>
            <a:t> </a:t>
          </a:r>
          <a:r>
            <a:rPr lang="uk-UA"/>
            <a:t>нерухомості - 92,6 %</a:t>
          </a:r>
          <a:endParaRPr lang="ru-RU"/>
        </a:p>
      </dgm:t>
    </dgm:pt>
    <dgm:pt modelId="{A1298077-2E7A-4D11-A496-B30A368E2A6A}" type="parTrans" cxnId="{FCC8DD70-20A9-4970-A0CE-F085C3A28066}">
      <dgm:prSet/>
      <dgm:spPr/>
      <dgm:t>
        <a:bodyPr/>
        <a:lstStyle/>
        <a:p>
          <a:endParaRPr lang="ru-RU"/>
        </a:p>
      </dgm:t>
    </dgm:pt>
    <dgm:pt modelId="{47B7AF26-B315-4C64-BE97-939922773943}" type="sibTrans" cxnId="{FCC8DD70-20A9-4970-A0CE-F085C3A28066}">
      <dgm:prSet/>
      <dgm:spPr/>
      <dgm:t>
        <a:bodyPr/>
        <a:lstStyle/>
        <a:p>
          <a:endParaRPr lang="ru-RU"/>
        </a:p>
      </dgm:t>
    </dgm:pt>
    <dgm:pt modelId="{45C70776-BE34-4F62-AC49-116CD7A851F2}">
      <dgm:prSet phldrT="[Текст]"/>
      <dgm:spPr/>
      <dgm:t>
        <a:bodyPr/>
        <a:lstStyle/>
        <a:p>
          <a:r>
            <a:rPr lang="uk-UA"/>
            <a:t>Сплачений юридичними особами - 25,7 %</a:t>
          </a:r>
          <a:endParaRPr lang="ru-RU"/>
        </a:p>
      </dgm:t>
    </dgm:pt>
    <dgm:pt modelId="{B9EADC06-DA24-4766-AE24-FF22AEFD1B63}" type="parTrans" cxnId="{9083C0C5-14B0-46F3-A38A-90FC75E8DBF6}">
      <dgm:prSet/>
      <dgm:spPr/>
      <dgm:t>
        <a:bodyPr/>
        <a:lstStyle/>
        <a:p>
          <a:endParaRPr lang="ru-RU"/>
        </a:p>
      </dgm:t>
    </dgm:pt>
    <dgm:pt modelId="{05093637-4D8C-48B7-B112-F5994504FD80}" type="sibTrans" cxnId="{9083C0C5-14B0-46F3-A38A-90FC75E8DBF6}">
      <dgm:prSet/>
      <dgm:spPr/>
      <dgm:t>
        <a:bodyPr/>
        <a:lstStyle/>
        <a:p>
          <a:endParaRPr lang="ru-RU"/>
        </a:p>
      </dgm:t>
    </dgm:pt>
    <dgm:pt modelId="{852A6E60-B4CF-4778-A294-E6163A1C786F}">
      <dgm:prSet/>
      <dgm:spPr/>
      <dgm:t>
        <a:bodyPr/>
        <a:lstStyle/>
        <a:p>
          <a:r>
            <a:rPr lang="uk-UA"/>
            <a:t>Сплачений фізичними особами - 66,9 %</a:t>
          </a:r>
          <a:endParaRPr lang="ru-RU"/>
        </a:p>
      </dgm:t>
    </dgm:pt>
    <dgm:pt modelId="{95A27E41-41C2-452D-B94E-EE84C75962E0}" type="parTrans" cxnId="{AF4A2C3E-727E-4B4A-81BA-352CC070A93A}">
      <dgm:prSet/>
      <dgm:spPr/>
      <dgm:t>
        <a:bodyPr/>
        <a:lstStyle/>
        <a:p>
          <a:endParaRPr lang="ru-RU"/>
        </a:p>
      </dgm:t>
    </dgm:pt>
    <dgm:pt modelId="{7913721D-A15B-4A5D-A427-E5E60745299B}" type="sibTrans" cxnId="{AF4A2C3E-727E-4B4A-81BA-352CC070A93A}">
      <dgm:prSet/>
      <dgm:spPr/>
      <dgm:t>
        <a:bodyPr/>
        <a:lstStyle/>
        <a:p>
          <a:endParaRPr lang="ru-RU"/>
        </a:p>
      </dgm:t>
    </dgm:pt>
    <dgm:pt modelId="{828F7766-83B8-470F-9B2D-16445157756E}" type="pres">
      <dgm:prSet presAssocID="{6E97E450-9358-489C-B1C9-54DED7A1DB57}" presName="Name0" presStyleCnt="0">
        <dgm:presLayoutVars>
          <dgm:dir/>
          <dgm:animLvl val="lvl"/>
          <dgm:resizeHandles/>
        </dgm:presLayoutVars>
      </dgm:prSet>
      <dgm:spPr/>
      <dgm:t>
        <a:bodyPr/>
        <a:lstStyle/>
        <a:p>
          <a:endParaRPr lang="ru-RU"/>
        </a:p>
      </dgm:t>
    </dgm:pt>
    <dgm:pt modelId="{E33FA1BA-B336-4754-A73B-F9F5BCB4F07C}" type="pres">
      <dgm:prSet presAssocID="{A9EF2D43-18FC-4846-8C24-149194243E33}" presName="linNode" presStyleCnt="0"/>
      <dgm:spPr/>
    </dgm:pt>
    <dgm:pt modelId="{587A4F8A-5F61-4EE7-9C88-860853133A5C}" type="pres">
      <dgm:prSet presAssocID="{A9EF2D43-18FC-4846-8C24-149194243E33}" presName="parentShp" presStyleLbl="node1" presStyleIdx="0" presStyleCnt="2">
        <dgm:presLayoutVars>
          <dgm:bulletEnabled val="1"/>
        </dgm:presLayoutVars>
      </dgm:prSet>
      <dgm:spPr/>
      <dgm:t>
        <a:bodyPr/>
        <a:lstStyle/>
        <a:p>
          <a:endParaRPr lang="ru-RU"/>
        </a:p>
      </dgm:t>
    </dgm:pt>
    <dgm:pt modelId="{C9F9D6F3-8931-47E3-ABD7-67F62CD0AF58}" type="pres">
      <dgm:prSet presAssocID="{A9EF2D43-18FC-4846-8C24-149194243E33}" presName="childShp" presStyleLbl="bgAccFollowNode1" presStyleIdx="0" presStyleCnt="2">
        <dgm:presLayoutVars>
          <dgm:bulletEnabled val="1"/>
        </dgm:presLayoutVars>
      </dgm:prSet>
      <dgm:spPr/>
      <dgm:t>
        <a:bodyPr/>
        <a:lstStyle/>
        <a:p>
          <a:endParaRPr lang="ru-RU"/>
        </a:p>
      </dgm:t>
    </dgm:pt>
    <dgm:pt modelId="{E86882A0-FB81-4709-AA61-282C68DC25F9}" type="pres">
      <dgm:prSet presAssocID="{F9622F6C-7101-4C40-A298-A54BD13D349F}" presName="spacing" presStyleCnt="0"/>
      <dgm:spPr/>
    </dgm:pt>
    <dgm:pt modelId="{5FF88C8D-2B55-45D8-8411-8EAC354A05EF}" type="pres">
      <dgm:prSet presAssocID="{E8F72E8D-7F69-4C58-AC87-D7FB1C6190BD}" presName="linNode" presStyleCnt="0"/>
      <dgm:spPr/>
    </dgm:pt>
    <dgm:pt modelId="{36EA6635-C449-4928-91B2-38B5E2E2A661}" type="pres">
      <dgm:prSet presAssocID="{E8F72E8D-7F69-4C58-AC87-D7FB1C6190BD}" presName="parentShp" presStyleLbl="node1" presStyleIdx="1" presStyleCnt="2">
        <dgm:presLayoutVars>
          <dgm:bulletEnabled val="1"/>
        </dgm:presLayoutVars>
      </dgm:prSet>
      <dgm:spPr/>
      <dgm:t>
        <a:bodyPr/>
        <a:lstStyle/>
        <a:p>
          <a:endParaRPr lang="ru-RU"/>
        </a:p>
      </dgm:t>
    </dgm:pt>
    <dgm:pt modelId="{6FDDA541-FCD5-47FD-8C3D-BB0216F99AA7}" type="pres">
      <dgm:prSet presAssocID="{E8F72E8D-7F69-4C58-AC87-D7FB1C6190BD}" presName="childShp" presStyleLbl="bgAccFollowNode1" presStyleIdx="1" presStyleCnt="2">
        <dgm:presLayoutVars>
          <dgm:bulletEnabled val="1"/>
        </dgm:presLayoutVars>
      </dgm:prSet>
      <dgm:spPr/>
      <dgm:t>
        <a:bodyPr/>
        <a:lstStyle/>
        <a:p>
          <a:endParaRPr lang="ru-RU"/>
        </a:p>
      </dgm:t>
    </dgm:pt>
  </dgm:ptLst>
  <dgm:cxnLst>
    <dgm:cxn modelId="{73B54BC4-E44F-4B45-A952-9F8B30E2429D}" type="presOf" srcId="{5946B8C4-FBEF-48DF-A6E2-DBB48C467937}" destId="{C9F9D6F3-8931-47E3-ABD7-67F62CD0AF58}" srcOrd="0" destOrd="1" presId="urn:microsoft.com/office/officeart/2005/8/layout/vList6"/>
    <dgm:cxn modelId="{83566E37-4746-4996-B516-D892736E24BB}" srcId="{A9EF2D43-18FC-4846-8C24-149194243E33}" destId="{5E71E7B5-C211-471F-8698-8A015F17D429}" srcOrd="0" destOrd="0" parTransId="{EEBA06F5-2C3F-452E-A236-815B252D155D}" sibTransId="{9229132E-F26D-4167-89F5-3D628CFB2583}"/>
    <dgm:cxn modelId="{19FC45A6-03C7-42B2-9DA9-F827E58BB637}" srcId="{6E97E450-9358-489C-B1C9-54DED7A1DB57}" destId="{A9EF2D43-18FC-4846-8C24-149194243E33}" srcOrd="0" destOrd="0" parTransId="{F25330D6-2B63-4122-AB3A-F85AE3871FB7}" sibTransId="{F9622F6C-7101-4C40-A298-A54BD13D349F}"/>
    <dgm:cxn modelId="{5AB30097-4DC9-4461-8BBE-807C4E5AC796}" type="presOf" srcId="{45C70776-BE34-4F62-AC49-116CD7A851F2}" destId="{6FDDA541-FCD5-47FD-8C3D-BB0216F99AA7}" srcOrd="0" destOrd="0" presId="urn:microsoft.com/office/officeart/2005/8/layout/vList6"/>
    <dgm:cxn modelId="{4EE5C2FA-8D5C-4A65-B2D6-624C1F3ACF45}" type="presOf" srcId="{A9EF2D43-18FC-4846-8C24-149194243E33}" destId="{587A4F8A-5F61-4EE7-9C88-860853133A5C}" srcOrd="0" destOrd="0" presId="urn:microsoft.com/office/officeart/2005/8/layout/vList6"/>
    <dgm:cxn modelId="{AB2B7F8F-8E40-4FA9-A12E-640A42CB6317}" type="presOf" srcId="{E8F72E8D-7F69-4C58-AC87-D7FB1C6190BD}" destId="{36EA6635-C449-4928-91B2-38B5E2E2A661}" srcOrd="0" destOrd="0" presId="urn:microsoft.com/office/officeart/2005/8/layout/vList6"/>
    <dgm:cxn modelId="{7CA029E3-2731-4C83-8785-8102B465AFC8}" type="presOf" srcId="{5E71E7B5-C211-471F-8698-8A015F17D429}" destId="{C9F9D6F3-8931-47E3-ABD7-67F62CD0AF58}" srcOrd="0" destOrd="0" presId="urn:microsoft.com/office/officeart/2005/8/layout/vList6"/>
    <dgm:cxn modelId="{D62EA133-8DF8-4DAA-8836-20EE8051623E}" srcId="{A9EF2D43-18FC-4846-8C24-149194243E33}" destId="{5946B8C4-FBEF-48DF-A6E2-DBB48C467937}" srcOrd="1" destOrd="0" parTransId="{F61D9844-10FE-4AAE-A69A-C2B339E2F419}" sibTransId="{48005C94-6880-4B31-9007-9BD070F2B5A1}"/>
    <dgm:cxn modelId="{7F51300E-D7FD-4F38-A275-B398C346345D}" type="presOf" srcId="{852A6E60-B4CF-4778-A294-E6163A1C786F}" destId="{6FDDA541-FCD5-47FD-8C3D-BB0216F99AA7}" srcOrd="0" destOrd="1" presId="urn:microsoft.com/office/officeart/2005/8/layout/vList6"/>
    <dgm:cxn modelId="{FCC8DD70-20A9-4970-A0CE-F085C3A28066}" srcId="{6E97E450-9358-489C-B1C9-54DED7A1DB57}" destId="{E8F72E8D-7F69-4C58-AC87-D7FB1C6190BD}" srcOrd="1" destOrd="0" parTransId="{A1298077-2E7A-4D11-A496-B30A368E2A6A}" sibTransId="{47B7AF26-B315-4C64-BE97-939922773943}"/>
    <dgm:cxn modelId="{AF4A2C3E-727E-4B4A-81BA-352CC070A93A}" srcId="{E8F72E8D-7F69-4C58-AC87-D7FB1C6190BD}" destId="{852A6E60-B4CF-4778-A294-E6163A1C786F}" srcOrd="1" destOrd="0" parTransId="{95A27E41-41C2-452D-B94E-EE84C75962E0}" sibTransId="{7913721D-A15B-4A5D-A427-E5E60745299B}"/>
    <dgm:cxn modelId="{9083C0C5-14B0-46F3-A38A-90FC75E8DBF6}" srcId="{E8F72E8D-7F69-4C58-AC87-D7FB1C6190BD}" destId="{45C70776-BE34-4F62-AC49-116CD7A851F2}" srcOrd="0" destOrd="0" parTransId="{B9EADC06-DA24-4766-AE24-FF22AEFD1B63}" sibTransId="{05093637-4D8C-48B7-B112-F5994504FD80}"/>
    <dgm:cxn modelId="{65F9C0E4-62D3-4134-87DD-2C11BD778386}" type="presOf" srcId="{6E97E450-9358-489C-B1C9-54DED7A1DB57}" destId="{828F7766-83B8-470F-9B2D-16445157756E}" srcOrd="0" destOrd="0" presId="urn:microsoft.com/office/officeart/2005/8/layout/vList6"/>
    <dgm:cxn modelId="{02A479C6-7299-4286-85FC-9DE264CDBE2B}" type="presParOf" srcId="{828F7766-83B8-470F-9B2D-16445157756E}" destId="{E33FA1BA-B336-4754-A73B-F9F5BCB4F07C}" srcOrd="0" destOrd="0" presId="urn:microsoft.com/office/officeart/2005/8/layout/vList6"/>
    <dgm:cxn modelId="{F83D7BDB-49CF-4115-B75B-4DEEDEA866C5}" type="presParOf" srcId="{E33FA1BA-B336-4754-A73B-F9F5BCB4F07C}" destId="{587A4F8A-5F61-4EE7-9C88-860853133A5C}" srcOrd="0" destOrd="0" presId="urn:microsoft.com/office/officeart/2005/8/layout/vList6"/>
    <dgm:cxn modelId="{8EE44724-BDFD-4FFA-BAE3-2D097EB7E111}" type="presParOf" srcId="{E33FA1BA-B336-4754-A73B-F9F5BCB4F07C}" destId="{C9F9D6F3-8931-47E3-ABD7-67F62CD0AF58}" srcOrd="1" destOrd="0" presId="urn:microsoft.com/office/officeart/2005/8/layout/vList6"/>
    <dgm:cxn modelId="{79B0D5D1-BFC5-4602-8C03-9BEE7604FFDD}" type="presParOf" srcId="{828F7766-83B8-470F-9B2D-16445157756E}" destId="{E86882A0-FB81-4709-AA61-282C68DC25F9}" srcOrd="1" destOrd="0" presId="urn:microsoft.com/office/officeart/2005/8/layout/vList6"/>
    <dgm:cxn modelId="{ED47D761-231B-4FA3-8ED1-515DD021A0FB}" type="presParOf" srcId="{828F7766-83B8-470F-9B2D-16445157756E}" destId="{5FF88C8D-2B55-45D8-8411-8EAC354A05EF}" srcOrd="2" destOrd="0" presId="urn:microsoft.com/office/officeart/2005/8/layout/vList6"/>
    <dgm:cxn modelId="{90F7BF2C-CCB1-4A27-A20F-96DA87ED8138}" type="presParOf" srcId="{5FF88C8D-2B55-45D8-8411-8EAC354A05EF}" destId="{36EA6635-C449-4928-91B2-38B5E2E2A661}" srcOrd="0" destOrd="0" presId="urn:microsoft.com/office/officeart/2005/8/layout/vList6"/>
    <dgm:cxn modelId="{7571A47B-7893-4163-B88A-111D31D42871}" type="presParOf" srcId="{5FF88C8D-2B55-45D8-8411-8EAC354A05EF}" destId="{6FDDA541-FCD5-47FD-8C3D-BB0216F99AA7}" srcOrd="1" destOrd="0" presId="urn:microsoft.com/office/officeart/2005/8/layout/vList6"/>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CB6031B-BC3A-4957-90FB-B13EF473BB2C}" type="doc">
      <dgm:prSet loTypeId="urn:microsoft.com/office/officeart/2005/8/layout/hList7#1" loCatId="list" qsTypeId="urn:microsoft.com/office/officeart/2005/8/quickstyle/simple1" qsCatId="simple" csTypeId="urn:microsoft.com/office/officeart/2005/8/colors/accent1_2" csCatId="accent1" phldr="1"/>
      <dgm:spPr/>
    </dgm:pt>
    <dgm:pt modelId="{0D593B68-DA65-41F6-959A-1DFE12F217B7}">
      <dgm:prSet phldrT="[Текст]"/>
      <dgm:spPr/>
      <dgm:t>
        <a:bodyPr/>
        <a:lstStyle/>
        <a:p>
          <a:r>
            <a:rPr lang="uk-UA"/>
            <a:t>з фізичних осіб 65,0 тис.грн. (21,7%)</a:t>
          </a:r>
          <a:endParaRPr lang="ru-RU"/>
        </a:p>
      </dgm:t>
    </dgm:pt>
    <dgm:pt modelId="{4C9CDD8A-4422-435F-9B42-41A2B481FB3C}" type="parTrans" cxnId="{76768433-A001-41B8-83AA-45717C84D4C2}">
      <dgm:prSet/>
      <dgm:spPr/>
      <dgm:t>
        <a:bodyPr/>
        <a:lstStyle/>
        <a:p>
          <a:endParaRPr lang="ru-RU"/>
        </a:p>
      </dgm:t>
    </dgm:pt>
    <dgm:pt modelId="{C44796C5-DF7C-49E5-8DBC-B16E5C783A49}" type="sibTrans" cxnId="{76768433-A001-41B8-83AA-45717C84D4C2}">
      <dgm:prSet/>
      <dgm:spPr/>
      <dgm:t>
        <a:bodyPr/>
        <a:lstStyle/>
        <a:p>
          <a:endParaRPr lang="ru-RU"/>
        </a:p>
      </dgm:t>
    </dgm:pt>
    <dgm:pt modelId="{E30EE29F-B4AC-415A-900D-7B8DDDC71B17}">
      <dgm:prSet phldrT="[Текст]"/>
      <dgm:spPr/>
      <dgm:t>
        <a:bodyPr/>
        <a:lstStyle/>
        <a:p>
          <a:r>
            <a:rPr lang="uk-UA"/>
            <a:t>з юридичних осіб - 235,0 тис.грн. (78,3%)</a:t>
          </a:r>
          <a:endParaRPr lang="ru-RU"/>
        </a:p>
      </dgm:t>
    </dgm:pt>
    <dgm:pt modelId="{877FDA53-85C6-4C2B-B655-8F6F80181C61}" type="parTrans" cxnId="{9AF608AC-99B8-4C84-AC55-81C6554D06F7}">
      <dgm:prSet/>
      <dgm:spPr/>
      <dgm:t>
        <a:bodyPr/>
        <a:lstStyle/>
        <a:p>
          <a:endParaRPr lang="ru-RU"/>
        </a:p>
      </dgm:t>
    </dgm:pt>
    <dgm:pt modelId="{1CFC9DA1-1604-4CCA-9297-10A70F3EB890}" type="sibTrans" cxnId="{9AF608AC-99B8-4C84-AC55-81C6554D06F7}">
      <dgm:prSet/>
      <dgm:spPr/>
      <dgm:t>
        <a:bodyPr/>
        <a:lstStyle/>
        <a:p>
          <a:endParaRPr lang="ru-RU"/>
        </a:p>
      </dgm:t>
    </dgm:pt>
    <dgm:pt modelId="{8D39B665-40F1-4A88-9EC4-A6C12085BB38}" type="pres">
      <dgm:prSet presAssocID="{FCB6031B-BC3A-4957-90FB-B13EF473BB2C}" presName="Name0" presStyleCnt="0">
        <dgm:presLayoutVars>
          <dgm:dir/>
          <dgm:resizeHandles val="exact"/>
        </dgm:presLayoutVars>
      </dgm:prSet>
      <dgm:spPr/>
    </dgm:pt>
    <dgm:pt modelId="{1AA49C13-A329-439B-A808-75BBC39A58EC}" type="pres">
      <dgm:prSet presAssocID="{FCB6031B-BC3A-4957-90FB-B13EF473BB2C}" presName="fgShape" presStyleLbl="fgShp" presStyleIdx="0" presStyleCnt="1"/>
      <dgm:spPr/>
    </dgm:pt>
    <dgm:pt modelId="{A79F903F-3CF8-4095-A971-33B13AA9EEF0}" type="pres">
      <dgm:prSet presAssocID="{FCB6031B-BC3A-4957-90FB-B13EF473BB2C}" presName="linComp" presStyleCnt="0"/>
      <dgm:spPr/>
    </dgm:pt>
    <dgm:pt modelId="{F5333895-6F49-4BB5-9C30-1B7DFCC27828}" type="pres">
      <dgm:prSet presAssocID="{0D593B68-DA65-41F6-959A-1DFE12F217B7}" presName="compNode" presStyleCnt="0"/>
      <dgm:spPr/>
    </dgm:pt>
    <dgm:pt modelId="{CE0C7238-CC06-4A75-BB47-5EA038E26980}" type="pres">
      <dgm:prSet presAssocID="{0D593B68-DA65-41F6-959A-1DFE12F217B7}" presName="bkgdShape" presStyleLbl="node1" presStyleIdx="0" presStyleCnt="2" custLinFactNeighborX="-87"/>
      <dgm:spPr/>
      <dgm:t>
        <a:bodyPr/>
        <a:lstStyle/>
        <a:p>
          <a:endParaRPr lang="ru-RU"/>
        </a:p>
      </dgm:t>
    </dgm:pt>
    <dgm:pt modelId="{0A338890-6E51-41DE-849D-0D19D9303391}" type="pres">
      <dgm:prSet presAssocID="{0D593B68-DA65-41F6-959A-1DFE12F217B7}" presName="nodeTx" presStyleLbl="node1" presStyleIdx="0" presStyleCnt="2">
        <dgm:presLayoutVars>
          <dgm:bulletEnabled val="1"/>
        </dgm:presLayoutVars>
      </dgm:prSet>
      <dgm:spPr/>
      <dgm:t>
        <a:bodyPr/>
        <a:lstStyle/>
        <a:p>
          <a:endParaRPr lang="ru-RU"/>
        </a:p>
      </dgm:t>
    </dgm:pt>
    <dgm:pt modelId="{35E13056-5613-4803-AA03-D450BE625EB0}" type="pres">
      <dgm:prSet presAssocID="{0D593B68-DA65-41F6-959A-1DFE12F217B7}" presName="invisiNode" presStyleLbl="node1" presStyleIdx="0" presStyleCnt="2"/>
      <dgm:spPr/>
    </dgm:pt>
    <dgm:pt modelId="{6974F1D4-45EC-418A-A652-1233CB091756}" type="pres">
      <dgm:prSet presAssocID="{0D593B68-DA65-41F6-959A-1DFE12F217B7}" presName="imagNode" presStyleLbl="fgImgPlace1" presStyleIdx="0" presStyleCnt="2" custScaleX="239729" custScaleY="132486" custLinFactNeighborX="-5596" custLinFactNeighborY="-1775"/>
      <dgm:spPr>
        <a:blipFill rotWithShape="0">
          <a:blip xmlns:r="http://schemas.openxmlformats.org/officeDocument/2006/relationships" r:embed="rId1"/>
          <a:stretch>
            <a:fillRect/>
          </a:stretch>
        </a:blipFill>
      </dgm:spPr>
    </dgm:pt>
    <dgm:pt modelId="{CF05C927-7AC3-4FA9-B9CB-0E3F04C50CC3}" type="pres">
      <dgm:prSet presAssocID="{C44796C5-DF7C-49E5-8DBC-B16E5C783A49}" presName="sibTrans" presStyleLbl="sibTrans2D1" presStyleIdx="0" presStyleCnt="0"/>
      <dgm:spPr/>
      <dgm:t>
        <a:bodyPr/>
        <a:lstStyle/>
        <a:p>
          <a:endParaRPr lang="ru-RU"/>
        </a:p>
      </dgm:t>
    </dgm:pt>
    <dgm:pt modelId="{ED28E691-5977-482E-8FA1-057D02A1F282}" type="pres">
      <dgm:prSet presAssocID="{E30EE29F-B4AC-415A-900D-7B8DDDC71B17}" presName="compNode" presStyleCnt="0"/>
      <dgm:spPr/>
    </dgm:pt>
    <dgm:pt modelId="{461E960D-5B00-47DB-B964-24E63B006AB1}" type="pres">
      <dgm:prSet presAssocID="{E30EE29F-B4AC-415A-900D-7B8DDDC71B17}" presName="bkgdShape" presStyleLbl="node1" presStyleIdx="1" presStyleCnt="2"/>
      <dgm:spPr/>
      <dgm:t>
        <a:bodyPr/>
        <a:lstStyle/>
        <a:p>
          <a:endParaRPr lang="ru-RU"/>
        </a:p>
      </dgm:t>
    </dgm:pt>
    <dgm:pt modelId="{2F448A4E-D684-454C-B674-381814211652}" type="pres">
      <dgm:prSet presAssocID="{E30EE29F-B4AC-415A-900D-7B8DDDC71B17}" presName="nodeTx" presStyleLbl="node1" presStyleIdx="1" presStyleCnt="2">
        <dgm:presLayoutVars>
          <dgm:bulletEnabled val="1"/>
        </dgm:presLayoutVars>
      </dgm:prSet>
      <dgm:spPr/>
      <dgm:t>
        <a:bodyPr/>
        <a:lstStyle/>
        <a:p>
          <a:endParaRPr lang="ru-RU"/>
        </a:p>
      </dgm:t>
    </dgm:pt>
    <dgm:pt modelId="{089DC6C1-B935-44B6-A9C8-C5BC1D0A8FA0}" type="pres">
      <dgm:prSet presAssocID="{E30EE29F-B4AC-415A-900D-7B8DDDC71B17}" presName="invisiNode" presStyleLbl="node1" presStyleIdx="1" presStyleCnt="2"/>
      <dgm:spPr/>
    </dgm:pt>
    <dgm:pt modelId="{C018536C-A8D4-4F23-BAC6-1D3491DFC8FA}" type="pres">
      <dgm:prSet presAssocID="{E30EE29F-B4AC-415A-900D-7B8DDDC71B17}" presName="imagNode" presStyleLbl="fgImgPlace1" presStyleIdx="1" presStyleCnt="2" custScaleX="252347" custScaleY="126412"/>
      <dgm:spPr>
        <a:blipFill rotWithShape="0">
          <a:blip xmlns:r="http://schemas.openxmlformats.org/officeDocument/2006/relationships" r:embed="rId2"/>
          <a:stretch>
            <a:fillRect/>
          </a:stretch>
        </a:blipFill>
      </dgm:spPr>
    </dgm:pt>
  </dgm:ptLst>
  <dgm:cxnLst>
    <dgm:cxn modelId="{76768433-A001-41B8-83AA-45717C84D4C2}" srcId="{FCB6031B-BC3A-4957-90FB-B13EF473BB2C}" destId="{0D593B68-DA65-41F6-959A-1DFE12F217B7}" srcOrd="0" destOrd="0" parTransId="{4C9CDD8A-4422-435F-9B42-41A2B481FB3C}" sibTransId="{C44796C5-DF7C-49E5-8DBC-B16E5C783A49}"/>
    <dgm:cxn modelId="{F4F0EAEF-8E48-413C-A7F1-C24ADE77F75F}" type="presOf" srcId="{FCB6031B-BC3A-4957-90FB-B13EF473BB2C}" destId="{8D39B665-40F1-4A88-9EC4-A6C12085BB38}" srcOrd="0" destOrd="0" presId="urn:microsoft.com/office/officeart/2005/8/layout/hList7#1"/>
    <dgm:cxn modelId="{6EACAFD2-BE91-4BC4-992F-1BB99C4F4046}" type="presOf" srcId="{0D593B68-DA65-41F6-959A-1DFE12F217B7}" destId="{0A338890-6E51-41DE-849D-0D19D9303391}" srcOrd="1" destOrd="0" presId="urn:microsoft.com/office/officeart/2005/8/layout/hList7#1"/>
    <dgm:cxn modelId="{4978A51C-5EB8-4932-836B-E6B82CD0011C}" type="presOf" srcId="{E30EE29F-B4AC-415A-900D-7B8DDDC71B17}" destId="{2F448A4E-D684-454C-B674-381814211652}" srcOrd="1" destOrd="0" presId="urn:microsoft.com/office/officeart/2005/8/layout/hList7#1"/>
    <dgm:cxn modelId="{E71D6838-B831-45F8-85CC-1DD184B129EB}" type="presOf" srcId="{E30EE29F-B4AC-415A-900D-7B8DDDC71B17}" destId="{461E960D-5B00-47DB-B964-24E63B006AB1}" srcOrd="0" destOrd="0" presId="urn:microsoft.com/office/officeart/2005/8/layout/hList7#1"/>
    <dgm:cxn modelId="{9AF608AC-99B8-4C84-AC55-81C6554D06F7}" srcId="{FCB6031B-BC3A-4957-90FB-B13EF473BB2C}" destId="{E30EE29F-B4AC-415A-900D-7B8DDDC71B17}" srcOrd="1" destOrd="0" parTransId="{877FDA53-85C6-4C2B-B655-8F6F80181C61}" sibTransId="{1CFC9DA1-1604-4CCA-9297-10A70F3EB890}"/>
    <dgm:cxn modelId="{58309AC4-0F70-4EAD-99D9-4EC6804D12A6}" type="presOf" srcId="{C44796C5-DF7C-49E5-8DBC-B16E5C783A49}" destId="{CF05C927-7AC3-4FA9-B9CB-0E3F04C50CC3}" srcOrd="0" destOrd="0" presId="urn:microsoft.com/office/officeart/2005/8/layout/hList7#1"/>
    <dgm:cxn modelId="{4A4785B6-1F95-4407-BD06-49DCD59DA8A8}" type="presOf" srcId="{0D593B68-DA65-41F6-959A-1DFE12F217B7}" destId="{CE0C7238-CC06-4A75-BB47-5EA038E26980}" srcOrd="0" destOrd="0" presId="urn:microsoft.com/office/officeart/2005/8/layout/hList7#1"/>
    <dgm:cxn modelId="{CC35FE3C-815B-4803-A473-3C07BCF3479E}" type="presParOf" srcId="{8D39B665-40F1-4A88-9EC4-A6C12085BB38}" destId="{1AA49C13-A329-439B-A808-75BBC39A58EC}" srcOrd="0" destOrd="0" presId="urn:microsoft.com/office/officeart/2005/8/layout/hList7#1"/>
    <dgm:cxn modelId="{0A4596D8-35E2-4441-975B-89729C6C2198}" type="presParOf" srcId="{8D39B665-40F1-4A88-9EC4-A6C12085BB38}" destId="{A79F903F-3CF8-4095-A971-33B13AA9EEF0}" srcOrd="1" destOrd="0" presId="urn:microsoft.com/office/officeart/2005/8/layout/hList7#1"/>
    <dgm:cxn modelId="{6D2F6049-BC90-41BC-A5B5-56BBF7314C1A}" type="presParOf" srcId="{A79F903F-3CF8-4095-A971-33B13AA9EEF0}" destId="{F5333895-6F49-4BB5-9C30-1B7DFCC27828}" srcOrd="0" destOrd="0" presId="urn:microsoft.com/office/officeart/2005/8/layout/hList7#1"/>
    <dgm:cxn modelId="{4C357A9F-3819-4636-BD7C-FBAEF1CC6314}" type="presParOf" srcId="{F5333895-6F49-4BB5-9C30-1B7DFCC27828}" destId="{CE0C7238-CC06-4A75-BB47-5EA038E26980}" srcOrd="0" destOrd="0" presId="urn:microsoft.com/office/officeart/2005/8/layout/hList7#1"/>
    <dgm:cxn modelId="{17A3F830-8210-4295-BFCD-73EE46CD0D2C}" type="presParOf" srcId="{F5333895-6F49-4BB5-9C30-1B7DFCC27828}" destId="{0A338890-6E51-41DE-849D-0D19D9303391}" srcOrd="1" destOrd="0" presId="urn:microsoft.com/office/officeart/2005/8/layout/hList7#1"/>
    <dgm:cxn modelId="{5323D883-6C03-49A8-AC21-215949D1E1B4}" type="presParOf" srcId="{F5333895-6F49-4BB5-9C30-1B7DFCC27828}" destId="{35E13056-5613-4803-AA03-D450BE625EB0}" srcOrd="2" destOrd="0" presId="urn:microsoft.com/office/officeart/2005/8/layout/hList7#1"/>
    <dgm:cxn modelId="{5000CDCE-6E28-41D4-B843-68B49EEA4640}" type="presParOf" srcId="{F5333895-6F49-4BB5-9C30-1B7DFCC27828}" destId="{6974F1D4-45EC-418A-A652-1233CB091756}" srcOrd="3" destOrd="0" presId="urn:microsoft.com/office/officeart/2005/8/layout/hList7#1"/>
    <dgm:cxn modelId="{2A39D174-A3B4-4725-BB76-18FEC068D89C}" type="presParOf" srcId="{A79F903F-3CF8-4095-A971-33B13AA9EEF0}" destId="{CF05C927-7AC3-4FA9-B9CB-0E3F04C50CC3}" srcOrd="1" destOrd="0" presId="urn:microsoft.com/office/officeart/2005/8/layout/hList7#1"/>
    <dgm:cxn modelId="{7CBFC2FE-E855-43FD-B86E-9029979FDF6B}" type="presParOf" srcId="{A79F903F-3CF8-4095-A971-33B13AA9EEF0}" destId="{ED28E691-5977-482E-8FA1-057D02A1F282}" srcOrd="2" destOrd="0" presId="urn:microsoft.com/office/officeart/2005/8/layout/hList7#1"/>
    <dgm:cxn modelId="{D32E7B95-8671-46A7-943C-39FBB0312115}" type="presParOf" srcId="{ED28E691-5977-482E-8FA1-057D02A1F282}" destId="{461E960D-5B00-47DB-B964-24E63B006AB1}" srcOrd="0" destOrd="0" presId="urn:microsoft.com/office/officeart/2005/8/layout/hList7#1"/>
    <dgm:cxn modelId="{CFF594FA-5929-46CE-A458-B91C5AA0B9E9}" type="presParOf" srcId="{ED28E691-5977-482E-8FA1-057D02A1F282}" destId="{2F448A4E-D684-454C-B674-381814211652}" srcOrd="1" destOrd="0" presId="urn:microsoft.com/office/officeart/2005/8/layout/hList7#1"/>
    <dgm:cxn modelId="{CE34B964-B4A4-4DF3-B9AA-95D57FADB219}" type="presParOf" srcId="{ED28E691-5977-482E-8FA1-057D02A1F282}" destId="{089DC6C1-B935-44B6-A9C8-C5BC1D0A8FA0}" srcOrd="2" destOrd="0" presId="urn:microsoft.com/office/officeart/2005/8/layout/hList7#1"/>
    <dgm:cxn modelId="{7C972414-F0C3-484D-A9D9-2D0B201EF975}" type="presParOf" srcId="{ED28E691-5977-482E-8FA1-057D02A1F282}" destId="{C018536C-A8D4-4F23-BAC6-1D3491DFC8FA}" srcOrd="3" destOrd="0" presId="urn:microsoft.com/office/officeart/2005/8/layout/hList7#1"/>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6F1C05E-DEB4-4C2B-AFD0-73AD925116F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ru-RU"/>
        </a:p>
      </dgm:t>
    </dgm:pt>
    <dgm:pt modelId="{08C3E8F8-40A1-4DE1-A20F-82A879E3A7BE}">
      <dgm:prSet phldrT="[Текст]"/>
      <dgm:spPr/>
      <dgm:t>
        <a:bodyPr/>
        <a:lstStyle/>
        <a:p>
          <a:r>
            <a:rPr lang="uk-UA"/>
            <a:t>Єдиний податок  на 2021р.(разом) - 62 500,0 тис.грн</a:t>
          </a:r>
          <a:endParaRPr lang="ru-RU"/>
        </a:p>
      </dgm:t>
    </dgm:pt>
    <dgm:pt modelId="{3D7C2FF3-8842-4093-A010-08C25F7CC96C}" type="parTrans" cxnId="{38083987-04B4-4F64-AE94-BDE84107C750}">
      <dgm:prSet/>
      <dgm:spPr/>
      <dgm:t>
        <a:bodyPr/>
        <a:lstStyle/>
        <a:p>
          <a:endParaRPr lang="ru-RU"/>
        </a:p>
      </dgm:t>
    </dgm:pt>
    <dgm:pt modelId="{40F4447E-35AB-4F67-A00A-651FBFE5365D}" type="sibTrans" cxnId="{38083987-04B4-4F64-AE94-BDE84107C750}">
      <dgm:prSet/>
      <dgm:spPr/>
      <dgm:t>
        <a:bodyPr/>
        <a:lstStyle/>
        <a:p>
          <a:endParaRPr lang="ru-RU"/>
        </a:p>
      </dgm:t>
    </dgm:pt>
    <dgm:pt modelId="{DEF8A94D-ACEE-4724-B7D8-EBE445A4B047}">
      <dgm:prSet phldrT="[Текст]"/>
      <dgm:spPr/>
      <dgm:t>
        <a:bodyPr/>
        <a:lstStyle/>
        <a:p>
          <a:r>
            <a:rPr lang="uk-UA">
              <a:solidFill>
                <a:sysClr val="windowText" lastClr="000000"/>
              </a:solidFill>
            </a:rPr>
            <a:t>Єдиний податок з юридичних осіб - 14 000,0 тис.грн (22,4%)</a:t>
          </a:r>
          <a:endParaRPr lang="ru-RU">
            <a:solidFill>
              <a:sysClr val="windowText" lastClr="000000"/>
            </a:solidFill>
          </a:endParaRPr>
        </a:p>
      </dgm:t>
    </dgm:pt>
    <dgm:pt modelId="{CBEA5CD2-0B20-430B-A909-737F34665A6A}" type="parTrans" cxnId="{5B5D1333-3793-487E-9148-11B290D3A8F4}">
      <dgm:prSet/>
      <dgm:spPr/>
      <dgm:t>
        <a:bodyPr/>
        <a:lstStyle/>
        <a:p>
          <a:endParaRPr lang="ru-RU"/>
        </a:p>
      </dgm:t>
    </dgm:pt>
    <dgm:pt modelId="{791753F5-0160-40E9-8783-86751657DD61}" type="sibTrans" cxnId="{5B5D1333-3793-487E-9148-11B290D3A8F4}">
      <dgm:prSet/>
      <dgm:spPr/>
      <dgm:t>
        <a:bodyPr/>
        <a:lstStyle/>
        <a:p>
          <a:endParaRPr lang="ru-RU"/>
        </a:p>
      </dgm:t>
    </dgm:pt>
    <dgm:pt modelId="{57DBEBD4-CD01-4491-A4D1-06B260F75710}">
      <dgm:prSet phldrT="[Текст]"/>
      <dgm:spPr/>
      <dgm:t>
        <a:bodyPr/>
        <a:lstStyle/>
        <a:p>
          <a:r>
            <a:rPr lang="uk-UA">
              <a:solidFill>
                <a:sysClr val="windowText" lastClr="000000"/>
              </a:solidFill>
            </a:rPr>
            <a:t>Єдиний податок з фізичних осіб - 48 500,0 тис.грн.  (77,6 %)</a:t>
          </a:r>
          <a:endParaRPr lang="ru-RU">
            <a:solidFill>
              <a:sysClr val="windowText" lastClr="000000"/>
            </a:solidFill>
          </a:endParaRPr>
        </a:p>
      </dgm:t>
    </dgm:pt>
    <dgm:pt modelId="{36B137F9-EC1F-4338-827A-BDF35BD537B2}" type="parTrans" cxnId="{4DB65F37-891F-41C1-9B41-A95411BCA1AC}">
      <dgm:prSet/>
      <dgm:spPr/>
      <dgm:t>
        <a:bodyPr/>
        <a:lstStyle/>
        <a:p>
          <a:endParaRPr lang="ru-RU"/>
        </a:p>
      </dgm:t>
    </dgm:pt>
    <dgm:pt modelId="{33569702-108B-48C6-93BF-4CA795AE274E}" type="sibTrans" cxnId="{4DB65F37-891F-41C1-9B41-A95411BCA1AC}">
      <dgm:prSet/>
      <dgm:spPr/>
      <dgm:t>
        <a:bodyPr/>
        <a:lstStyle/>
        <a:p>
          <a:endParaRPr lang="ru-RU"/>
        </a:p>
      </dgm:t>
    </dgm:pt>
    <dgm:pt modelId="{871EA27C-1471-45E5-BC47-9F5FE08E30E7}" type="pres">
      <dgm:prSet presAssocID="{46F1C05E-DEB4-4C2B-AFD0-73AD925116FD}" presName="diagram" presStyleCnt="0">
        <dgm:presLayoutVars>
          <dgm:chPref val="1"/>
          <dgm:dir/>
          <dgm:animOne val="branch"/>
          <dgm:animLvl val="lvl"/>
          <dgm:resizeHandles/>
        </dgm:presLayoutVars>
      </dgm:prSet>
      <dgm:spPr/>
      <dgm:t>
        <a:bodyPr/>
        <a:lstStyle/>
        <a:p>
          <a:endParaRPr lang="ru-RU"/>
        </a:p>
      </dgm:t>
    </dgm:pt>
    <dgm:pt modelId="{5592632F-992C-44B4-A34D-27127536E224}" type="pres">
      <dgm:prSet presAssocID="{08C3E8F8-40A1-4DE1-A20F-82A879E3A7BE}" presName="root" presStyleCnt="0"/>
      <dgm:spPr/>
    </dgm:pt>
    <dgm:pt modelId="{2B8ECA79-286F-4726-B680-F2E7EA1ACECD}" type="pres">
      <dgm:prSet presAssocID="{08C3E8F8-40A1-4DE1-A20F-82A879E3A7BE}" presName="rootComposite" presStyleCnt="0"/>
      <dgm:spPr/>
    </dgm:pt>
    <dgm:pt modelId="{21FE3CDF-D9CD-418C-A28E-5DBAD10826E3}" type="pres">
      <dgm:prSet presAssocID="{08C3E8F8-40A1-4DE1-A20F-82A879E3A7BE}" presName="rootText" presStyleLbl="node1" presStyleIdx="0" presStyleCnt="1" custScaleX="578023" custLinFactNeighborX="5768" custLinFactNeighborY="-166"/>
      <dgm:spPr/>
      <dgm:t>
        <a:bodyPr/>
        <a:lstStyle/>
        <a:p>
          <a:endParaRPr lang="ru-RU"/>
        </a:p>
      </dgm:t>
    </dgm:pt>
    <dgm:pt modelId="{548438B3-753C-4B64-9DB0-221C2D9F2062}" type="pres">
      <dgm:prSet presAssocID="{08C3E8F8-40A1-4DE1-A20F-82A879E3A7BE}" presName="rootConnector" presStyleLbl="node1" presStyleIdx="0" presStyleCnt="1"/>
      <dgm:spPr/>
      <dgm:t>
        <a:bodyPr/>
        <a:lstStyle/>
        <a:p>
          <a:endParaRPr lang="ru-RU"/>
        </a:p>
      </dgm:t>
    </dgm:pt>
    <dgm:pt modelId="{D3873557-A88C-40D9-8799-C2EDEF426A50}" type="pres">
      <dgm:prSet presAssocID="{08C3E8F8-40A1-4DE1-A20F-82A879E3A7BE}" presName="childShape" presStyleCnt="0"/>
      <dgm:spPr/>
    </dgm:pt>
    <dgm:pt modelId="{2E631192-62E7-4AAB-80D6-DB1F82506576}" type="pres">
      <dgm:prSet presAssocID="{CBEA5CD2-0B20-430B-A909-737F34665A6A}" presName="Name13" presStyleLbl="parChTrans1D2" presStyleIdx="0" presStyleCnt="2"/>
      <dgm:spPr/>
      <dgm:t>
        <a:bodyPr/>
        <a:lstStyle/>
        <a:p>
          <a:endParaRPr lang="ru-RU"/>
        </a:p>
      </dgm:t>
    </dgm:pt>
    <dgm:pt modelId="{A2A32113-9335-4EEF-8DC7-977E90D62823}" type="pres">
      <dgm:prSet presAssocID="{DEF8A94D-ACEE-4724-B7D8-EBE445A4B047}" presName="childText" presStyleLbl="bgAcc1" presStyleIdx="0" presStyleCnt="2" custScaleX="677372">
        <dgm:presLayoutVars>
          <dgm:bulletEnabled val="1"/>
        </dgm:presLayoutVars>
      </dgm:prSet>
      <dgm:spPr/>
      <dgm:t>
        <a:bodyPr/>
        <a:lstStyle/>
        <a:p>
          <a:endParaRPr lang="ru-RU"/>
        </a:p>
      </dgm:t>
    </dgm:pt>
    <dgm:pt modelId="{6D8E6ABD-E11D-425A-B07C-EF27F6AFAE61}" type="pres">
      <dgm:prSet presAssocID="{36B137F9-EC1F-4338-827A-BDF35BD537B2}" presName="Name13" presStyleLbl="parChTrans1D2" presStyleIdx="1" presStyleCnt="2"/>
      <dgm:spPr/>
      <dgm:t>
        <a:bodyPr/>
        <a:lstStyle/>
        <a:p>
          <a:endParaRPr lang="ru-RU"/>
        </a:p>
      </dgm:t>
    </dgm:pt>
    <dgm:pt modelId="{374C567B-34F6-457F-BDC0-6E6C8285277D}" type="pres">
      <dgm:prSet presAssocID="{57DBEBD4-CD01-4491-A4D1-06B260F75710}" presName="childText" presStyleLbl="bgAcc1" presStyleIdx="1" presStyleCnt="2" custScaleX="674195">
        <dgm:presLayoutVars>
          <dgm:bulletEnabled val="1"/>
        </dgm:presLayoutVars>
      </dgm:prSet>
      <dgm:spPr/>
      <dgm:t>
        <a:bodyPr/>
        <a:lstStyle/>
        <a:p>
          <a:endParaRPr lang="ru-RU"/>
        </a:p>
      </dgm:t>
    </dgm:pt>
  </dgm:ptLst>
  <dgm:cxnLst>
    <dgm:cxn modelId="{46BBF5F6-6316-48B2-9C27-7B92251F4902}" type="presOf" srcId="{CBEA5CD2-0B20-430B-A909-737F34665A6A}" destId="{2E631192-62E7-4AAB-80D6-DB1F82506576}" srcOrd="0" destOrd="0" presId="urn:microsoft.com/office/officeart/2005/8/layout/hierarchy3"/>
    <dgm:cxn modelId="{C51249BD-DE76-4498-B753-C993B564D659}" type="presOf" srcId="{08C3E8F8-40A1-4DE1-A20F-82A879E3A7BE}" destId="{548438B3-753C-4B64-9DB0-221C2D9F2062}" srcOrd="1" destOrd="0" presId="urn:microsoft.com/office/officeart/2005/8/layout/hierarchy3"/>
    <dgm:cxn modelId="{38083987-04B4-4F64-AE94-BDE84107C750}" srcId="{46F1C05E-DEB4-4C2B-AFD0-73AD925116FD}" destId="{08C3E8F8-40A1-4DE1-A20F-82A879E3A7BE}" srcOrd="0" destOrd="0" parTransId="{3D7C2FF3-8842-4093-A010-08C25F7CC96C}" sibTransId="{40F4447E-35AB-4F67-A00A-651FBFE5365D}"/>
    <dgm:cxn modelId="{9D0D8019-EB80-4424-AF88-24F99BED80C6}" type="presOf" srcId="{DEF8A94D-ACEE-4724-B7D8-EBE445A4B047}" destId="{A2A32113-9335-4EEF-8DC7-977E90D62823}" srcOrd="0" destOrd="0" presId="urn:microsoft.com/office/officeart/2005/8/layout/hierarchy3"/>
    <dgm:cxn modelId="{DE5817D5-1C97-4FE0-A8DB-85A80264EDC6}" type="presOf" srcId="{46F1C05E-DEB4-4C2B-AFD0-73AD925116FD}" destId="{871EA27C-1471-45E5-BC47-9F5FE08E30E7}" srcOrd="0" destOrd="0" presId="urn:microsoft.com/office/officeart/2005/8/layout/hierarchy3"/>
    <dgm:cxn modelId="{4DB65F37-891F-41C1-9B41-A95411BCA1AC}" srcId="{08C3E8F8-40A1-4DE1-A20F-82A879E3A7BE}" destId="{57DBEBD4-CD01-4491-A4D1-06B260F75710}" srcOrd="1" destOrd="0" parTransId="{36B137F9-EC1F-4338-827A-BDF35BD537B2}" sibTransId="{33569702-108B-48C6-93BF-4CA795AE274E}"/>
    <dgm:cxn modelId="{3965C3F5-8C9C-43B9-A55B-E00725563595}" type="presOf" srcId="{57DBEBD4-CD01-4491-A4D1-06B260F75710}" destId="{374C567B-34F6-457F-BDC0-6E6C8285277D}" srcOrd="0" destOrd="0" presId="urn:microsoft.com/office/officeart/2005/8/layout/hierarchy3"/>
    <dgm:cxn modelId="{868E4D5B-5FEB-409A-A00B-941D1932D4B8}" type="presOf" srcId="{08C3E8F8-40A1-4DE1-A20F-82A879E3A7BE}" destId="{21FE3CDF-D9CD-418C-A28E-5DBAD10826E3}" srcOrd="0" destOrd="0" presId="urn:microsoft.com/office/officeart/2005/8/layout/hierarchy3"/>
    <dgm:cxn modelId="{5B5D1333-3793-487E-9148-11B290D3A8F4}" srcId="{08C3E8F8-40A1-4DE1-A20F-82A879E3A7BE}" destId="{DEF8A94D-ACEE-4724-B7D8-EBE445A4B047}" srcOrd="0" destOrd="0" parTransId="{CBEA5CD2-0B20-430B-A909-737F34665A6A}" sibTransId="{791753F5-0160-40E9-8783-86751657DD61}"/>
    <dgm:cxn modelId="{721A3FDF-9398-4A7C-A3A3-B5623CF5A33F}" type="presOf" srcId="{36B137F9-EC1F-4338-827A-BDF35BD537B2}" destId="{6D8E6ABD-E11D-425A-B07C-EF27F6AFAE61}" srcOrd="0" destOrd="0" presId="urn:microsoft.com/office/officeart/2005/8/layout/hierarchy3"/>
    <dgm:cxn modelId="{4097CD7B-D721-4AA5-94D9-D8E685403C4C}" type="presParOf" srcId="{871EA27C-1471-45E5-BC47-9F5FE08E30E7}" destId="{5592632F-992C-44B4-A34D-27127536E224}" srcOrd="0" destOrd="0" presId="urn:microsoft.com/office/officeart/2005/8/layout/hierarchy3"/>
    <dgm:cxn modelId="{7A7E3409-CC9E-42F8-AEFB-09A849D1FB08}" type="presParOf" srcId="{5592632F-992C-44B4-A34D-27127536E224}" destId="{2B8ECA79-286F-4726-B680-F2E7EA1ACECD}" srcOrd="0" destOrd="0" presId="urn:microsoft.com/office/officeart/2005/8/layout/hierarchy3"/>
    <dgm:cxn modelId="{F902A047-570A-4558-9CBF-D400D8C66B91}" type="presParOf" srcId="{2B8ECA79-286F-4726-B680-F2E7EA1ACECD}" destId="{21FE3CDF-D9CD-418C-A28E-5DBAD10826E3}" srcOrd="0" destOrd="0" presId="urn:microsoft.com/office/officeart/2005/8/layout/hierarchy3"/>
    <dgm:cxn modelId="{E73848BC-0740-4A5E-BEAF-DC38A8773716}" type="presParOf" srcId="{2B8ECA79-286F-4726-B680-F2E7EA1ACECD}" destId="{548438B3-753C-4B64-9DB0-221C2D9F2062}" srcOrd="1" destOrd="0" presId="urn:microsoft.com/office/officeart/2005/8/layout/hierarchy3"/>
    <dgm:cxn modelId="{9503B791-87B5-4A5A-9908-99F89DE9A83D}" type="presParOf" srcId="{5592632F-992C-44B4-A34D-27127536E224}" destId="{D3873557-A88C-40D9-8799-C2EDEF426A50}" srcOrd="1" destOrd="0" presId="urn:microsoft.com/office/officeart/2005/8/layout/hierarchy3"/>
    <dgm:cxn modelId="{699E3DED-34EE-4E03-ABEA-B65425E7472E}" type="presParOf" srcId="{D3873557-A88C-40D9-8799-C2EDEF426A50}" destId="{2E631192-62E7-4AAB-80D6-DB1F82506576}" srcOrd="0" destOrd="0" presId="urn:microsoft.com/office/officeart/2005/8/layout/hierarchy3"/>
    <dgm:cxn modelId="{F424D886-281F-4CCD-9D79-59BACD67E434}" type="presParOf" srcId="{D3873557-A88C-40D9-8799-C2EDEF426A50}" destId="{A2A32113-9335-4EEF-8DC7-977E90D62823}" srcOrd="1" destOrd="0" presId="urn:microsoft.com/office/officeart/2005/8/layout/hierarchy3"/>
    <dgm:cxn modelId="{EF9EB987-E35A-4F63-ADEC-4EAA016BBB87}" type="presParOf" srcId="{D3873557-A88C-40D9-8799-C2EDEF426A50}" destId="{6D8E6ABD-E11D-425A-B07C-EF27F6AFAE61}" srcOrd="2" destOrd="0" presId="urn:microsoft.com/office/officeart/2005/8/layout/hierarchy3"/>
    <dgm:cxn modelId="{31531481-219F-4AB5-8F32-CE4A4B306FDB}" type="presParOf" srcId="{D3873557-A88C-40D9-8799-C2EDEF426A50}" destId="{374C567B-34F6-457F-BDC0-6E6C8285277D}" srcOrd="3" destOrd="0" presId="urn:microsoft.com/office/officeart/2005/8/layout/hierarchy3"/>
  </dgm:cxnLst>
  <dgm:bg/>
  <dgm:whole/>
  <dgm:extLst>
    <a:ext uri="http://schemas.microsoft.com/office/drawing/2008/diagram">
      <dsp:dataModelExt xmlns:dsp="http://schemas.microsoft.com/office/drawing/2008/diagram" xmlns=""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93C9973-97E1-4B17-A924-9DDA9853D53A}"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BCFB962F-4F0F-462B-A1B2-68CDB8A2787B}">
      <dgm:prSet phldrT="[Текст]" custT="1"/>
      <dgm:spPr>
        <a:solidFill>
          <a:schemeClr val="accent4">
            <a:lumMod val="40000"/>
            <a:lumOff val="60000"/>
          </a:schemeClr>
        </a:solidFill>
      </dgm:spPr>
      <dgm:t>
        <a:bodyPr/>
        <a:lstStyle/>
        <a:p>
          <a:r>
            <a:rPr lang="uk-UA" sz="1100">
              <a:solidFill>
                <a:sysClr val="windowText" lastClr="000000"/>
              </a:solidFill>
            </a:rPr>
            <a:t>390,</a:t>
          </a:r>
          <a:r>
            <a:rPr lang="en-US" sz="1100">
              <a:solidFill>
                <a:sysClr val="windowText" lastClr="000000"/>
              </a:solidFill>
            </a:rPr>
            <a:t>0</a:t>
          </a:r>
          <a:endParaRPr lang="ru-RU" sz="1100">
            <a:solidFill>
              <a:sysClr val="windowText" lastClr="000000"/>
            </a:solidFill>
          </a:endParaRPr>
        </a:p>
      </dgm:t>
    </dgm:pt>
    <dgm:pt modelId="{7BC7944D-420D-418A-B7A4-8A5E91F05BA8}" type="parTrans" cxnId="{1F9E09B6-C133-42EB-B728-D81059C0854C}">
      <dgm:prSet/>
      <dgm:spPr/>
      <dgm:t>
        <a:bodyPr/>
        <a:lstStyle/>
        <a:p>
          <a:endParaRPr lang="ru-RU"/>
        </a:p>
      </dgm:t>
    </dgm:pt>
    <dgm:pt modelId="{9AFF7F8F-9D20-4C30-ADF6-3B9801947E29}" type="sibTrans" cxnId="{1F9E09B6-C133-42EB-B728-D81059C0854C}">
      <dgm:prSet/>
      <dgm:spPr/>
      <dgm:t>
        <a:bodyPr/>
        <a:lstStyle/>
        <a:p>
          <a:endParaRPr lang="ru-RU"/>
        </a:p>
      </dgm:t>
    </dgm:pt>
    <dgm:pt modelId="{DB0CEA4F-80CD-4247-8A1B-1F813CC200ED}">
      <dgm:prSet phldrT="[Текст]" custT="1"/>
      <dgm:spPr/>
      <dgm:t>
        <a:bodyPr/>
        <a:lstStyle/>
        <a:p>
          <a:r>
            <a:rPr lang="uk-UA" sz="900"/>
            <a:t> </a:t>
          </a:r>
          <a:r>
            <a:rPr lang="uk-UA" sz="1200">
              <a:latin typeface="Times New Roman" panose="02020603050405020304" pitchFamily="18" charset="0"/>
              <a:cs typeface="Times New Roman" panose="02020603050405020304" pitchFamily="18" charset="0"/>
            </a:rPr>
            <a:t>плата за тимчасове користування місцем, що перебуває в комунальній власності</a:t>
          </a:r>
          <a:r>
            <a:rPr lang="ru-RU" sz="1200">
              <a:latin typeface="Times New Roman" panose="02020603050405020304" pitchFamily="18" charset="0"/>
              <a:cs typeface="Times New Roman" panose="02020603050405020304" pitchFamily="18" charset="0"/>
            </a:rPr>
            <a:t>  (рішення Чорноморської міської ради від 21.06.2012р. № 204-</a:t>
          </a:r>
          <a:r>
            <a:rPr lang="en-US" sz="1200">
              <a:latin typeface="Times New Roman" panose="02020603050405020304" pitchFamily="18" charset="0"/>
              <a:cs typeface="Times New Roman" panose="02020603050405020304" pitchFamily="18" charset="0"/>
            </a:rPr>
            <a:t>VI)</a:t>
          </a:r>
          <a:endParaRPr lang="ru-RU" sz="1200">
            <a:latin typeface="Times New Roman" panose="02020603050405020304" pitchFamily="18" charset="0"/>
            <a:cs typeface="Times New Roman" panose="02020603050405020304" pitchFamily="18" charset="0"/>
          </a:endParaRPr>
        </a:p>
      </dgm:t>
    </dgm:pt>
    <dgm:pt modelId="{196DC7D2-6D2F-4CF2-BA2A-59EFCF7418B3}" type="parTrans" cxnId="{A53CA07E-2E5E-4FB0-B178-2FCCEBE9A9D0}">
      <dgm:prSet/>
      <dgm:spPr/>
      <dgm:t>
        <a:bodyPr/>
        <a:lstStyle/>
        <a:p>
          <a:endParaRPr lang="ru-RU"/>
        </a:p>
      </dgm:t>
    </dgm:pt>
    <dgm:pt modelId="{F3C8ECC5-C4D7-472F-8322-802195CCD153}" type="sibTrans" cxnId="{A53CA07E-2E5E-4FB0-B178-2FCCEBE9A9D0}">
      <dgm:prSet/>
      <dgm:spPr/>
      <dgm:t>
        <a:bodyPr/>
        <a:lstStyle/>
        <a:p>
          <a:endParaRPr lang="ru-RU"/>
        </a:p>
      </dgm:t>
    </dgm:pt>
    <dgm:pt modelId="{F6E9C7D9-E280-4049-A536-F6592542C57E}">
      <dgm:prSet phldrT="[Текст]" custT="1"/>
      <dgm:spPr>
        <a:solidFill>
          <a:schemeClr val="accent6">
            <a:lumMod val="40000"/>
            <a:lumOff val="60000"/>
          </a:schemeClr>
        </a:solidFill>
      </dgm:spPr>
      <dgm:t>
        <a:bodyPr/>
        <a:lstStyle/>
        <a:p>
          <a:r>
            <a:rPr lang="uk-UA" sz="1200">
              <a:solidFill>
                <a:sysClr val="windowText" lastClr="000000"/>
              </a:solidFill>
            </a:rPr>
            <a:t>560,</a:t>
          </a:r>
          <a:r>
            <a:rPr lang="en-US" sz="1200">
              <a:solidFill>
                <a:sysClr val="windowText" lastClr="000000"/>
              </a:solidFill>
            </a:rPr>
            <a:t>0</a:t>
          </a:r>
          <a:endParaRPr lang="ru-RU" sz="1200">
            <a:solidFill>
              <a:sysClr val="windowText" lastClr="000000"/>
            </a:solidFill>
          </a:endParaRPr>
        </a:p>
      </dgm:t>
    </dgm:pt>
    <dgm:pt modelId="{4198827D-A7B8-483F-A50B-BAE742715331}" type="parTrans" cxnId="{B98EC00D-16E3-4FA2-85BC-94EB09424F69}">
      <dgm:prSet/>
      <dgm:spPr/>
      <dgm:t>
        <a:bodyPr/>
        <a:lstStyle/>
        <a:p>
          <a:endParaRPr lang="ru-RU"/>
        </a:p>
      </dgm:t>
    </dgm:pt>
    <dgm:pt modelId="{BC82C740-55EC-4951-B5A7-4E50427E38D6}" type="sibTrans" cxnId="{B98EC00D-16E3-4FA2-85BC-94EB09424F69}">
      <dgm:prSet/>
      <dgm:spPr/>
      <dgm:t>
        <a:bodyPr/>
        <a:lstStyle/>
        <a:p>
          <a:endParaRPr lang="ru-RU"/>
        </a:p>
      </dgm:t>
    </dgm:pt>
    <dgm:pt modelId="{08E37072-ADD3-4C29-BE24-37A31DF304BE}">
      <dgm:prSet phldrT="[Текст]" custT="1"/>
      <dgm:spPr/>
      <dgm:t>
        <a:bodyPr/>
        <a:lstStyle/>
        <a:p>
          <a:r>
            <a:rPr lang="ru-RU" sz="900"/>
            <a:t> </a:t>
          </a:r>
          <a:r>
            <a:rPr lang="ru-RU" sz="1200">
              <a:latin typeface="Times New Roman" panose="02020603050405020304" pitchFamily="18" charset="0"/>
              <a:cs typeface="Times New Roman" panose="02020603050405020304" pitchFamily="18" charset="0"/>
            </a:rPr>
            <a:t>оплата за тимчасове користування місцем, що перебуває в комунальній власності, для розміщення пересувних тимчасових споруд  (рішення Чорноморської міської ради від 08.04.14р. № 488-</a:t>
          </a:r>
          <a:r>
            <a:rPr lang="en-US" sz="1200">
              <a:latin typeface="Times New Roman" panose="02020603050405020304" pitchFamily="18" charset="0"/>
              <a:cs typeface="Times New Roman" panose="02020603050405020304" pitchFamily="18" charset="0"/>
            </a:rPr>
            <a:t>VI)</a:t>
          </a:r>
          <a:endParaRPr lang="ru-RU" sz="1200">
            <a:latin typeface="Times New Roman" panose="02020603050405020304" pitchFamily="18" charset="0"/>
            <a:cs typeface="Times New Roman" panose="02020603050405020304" pitchFamily="18" charset="0"/>
          </a:endParaRPr>
        </a:p>
      </dgm:t>
    </dgm:pt>
    <dgm:pt modelId="{4ACCCB90-9A93-4047-BB6B-BA25C0FBAF35}" type="parTrans" cxnId="{62AF8878-15BE-4383-965D-D0B6F11EA012}">
      <dgm:prSet/>
      <dgm:spPr/>
      <dgm:t>
        <a:bodyPr/>
        <a:lstStyle/>
        <a:p>
          <a:endParaRPr lang="ru-RU"/>
        </a:p>
      </dgm:t>
    </dgm:pt>
    <dgm:pt modelId="{B54058DB-AF9C-4816-8F63-20273051DAC3}" type="sibTrans" cxnId="{62AF8878-15BE-4383-965D-D0B6F11EA012}">
      <dgm:prSet/>
      <dgm:spPr/>
      <dgm:t>
        <a:bodyPr/>
        <a:lstStyle/>
        <a:p>
          <a:endParaRPr lang="ru-RU"/>
        </a:p>
      </dgm:t>
    </dgm:pt>
    <dgm:pt modelId="{0A67CC0F-F87C-4E80-808D-0C9C6DBFBB6D}">
      <dgm:prSet phldrT="[Текст]" custT="1"/>
      <dgm:spPr>
        <a:solidFill>
          <a:schemeClr val="accent5">
            <a:lumMod val="60000"/>
            <a:lumOff val="40000"/>
          </a:schemeClr>
        </a:solidFill>
      </dgm:spPr>
      <dgm:t>
        <a:bodyPr/>
        <a:lstStyle/>
        <a:p>
          <a:r>
            <a:rPr lang="ru-RU" sz="1200">
              <a:solidFill>
                <a:sysClr val="windowText" lastClr="000000"/>
              </a:solidFill>
            </a:rPr>
            <a:t>574,5</a:t>
          </a:r>
        </a:p>
      </dgm:t>
    </dgm:pt>
    <dgm:pt modelId="{5F2DF935-B7B6-4DED-B4F3-969DE6EE03C8}" type="parTrans" cxnId="{3B436F92-7EA4-4AF0-B5F4-C20890A11566}">
      <dgm:prSet/>
      <dgm:spPr/>
      <dgm:t>
        <a:bodyPr/>
        <a:lstStyle/>
        <a:p>
          <a:endParaRPr lang="ru-RU"/>
        </a:p>
      </dgm:t>
    </dgm:pt>
    <dgm:pt modelId="{1ED15973-1B09-4C4A-A6D9-8F8E88F35CCF}" type="sibTrans" cxnId="{3B436F92-7EA4-4AF0-B5F4-C20890A11566}">
      <dgm:prSet/>
      <dgm:spPr/>
      <dgm:t>
        <a:bodyPr/>
        <a:lstStyle/>
        <a:p>
          <a:endParaRPr lang="ru-RU"/>
        </a:p>
      </dgm:t>
    </dgm:pt>
    <dgm:pt modelId="{3569932F-6901-483B-BD87-A975E67EAC84}">
      <dgm:prSet phldrT="[Текст]" custT="1"/>
      <dgm:spPr/>
      <dgm:t>
        <a:bodyPr/>
        <a:lstStyle/>
        <a:p>
          <a:r>
            <a:rPr lang="uk-UA" sz="1300"/>
            <a:t> </a:t>
          </a:r>
          <a:r>
            <a:rPr lang="uk-UA" sz="1200">
              <a:latin typeface="Times New Roman" panose="02020603050405020304" pitchFamily="18" charset="0"/>
              <a:cs typeface="Times New Roman" panose="02020603050405020304" pitchFamily="18" charset="0"/>
            </a:rPr>
            <a:t>повернення видатків минулих років</a:t>
          </a:r>
          <a:endParaRPr lang="ru-RU" sz="1200">
            <a:latin typeface="Times New Roman" panose="02020603050405020304" pitchFamily="18" charset="0"/>
            <a:cs typeface="Times New Roman" panose="02020603050405020304" pitchFamily="18" charset="0"/>
          </a:endParaRPr>
        </a:p>
      </dgm:t>
    </dgm:pt>
    <dgm:pt modelId="{1AD28791-D6B7-4DBE-9BB9-566C078E358B}" type="parTrans" cxnId="{BE5E46D3-2DC1-436C-B6A3-F73E2865DB16}">
      <dgm:prSet/>
      <dgm:spPr/>
      <dgm:t>
        <a:bodyPr/>
        <a:lstStyle/>
        <a:p>
          <a:endParaRPr lang="ru-RU"/>
        </a:p>
      </dgm:t>
    </dgm:pt>
    <dgm:pt modelId="{916F202E-492F-426F-BE3A-279B25FB9B3D}" type="sibTrans" cxnId="{BE5E46D3-2DC1-436C-B6A3-F73E2865DB16}">
      <dgm:prSet/>
      <dgm:spPr/>
      <dgm:t>
        <a:bodyPr/>
        <a:lstStyle/>
        <a:p>
          <a:endParaRPr lang="ru-RU"/>
        </a:p>
      </dgm:t>
    </dgm:pt>
    <dgm:pt modelId="{38584247-617D-4D67-BF19-8C874CCB744C}">
      <dgm:prSet phldrT="[Текст]" custT="1"/>
      <dgm:spPr>
        <a:solidFill>
          <a:schemeClr val="accent3">
            <a:lumMod val="60000"/>
            <a:lumOff val="40000"/>
          </a:schemeClr>
        </a:solidFill>
      </dgm:spPr>
      <dgm:t>
        <a:bodyPr/>
        <a:lstStyle/>
        <a:p>
          <a:r>
            <a:rPr lang="uk-UA" sz="1200">
              <a:solidFill>
                <a:sysClr val="windowText" lastClr="000000"/>
              </a:solidFill>
            </a:rPr>
            <a:t>34,</a:t>
          </a:r>
          <a:r>
            <a:rPr lang="en-US" sz="1200">
              <a:solidFill>
                <a:sysClr val="windowText" lastClr="000000"/>
              </a:solidFill>
            </a:rPr>
            <a:t>0</a:t>
          </a:r>
          <a:endParaRPr lang="ru-RU" sz="1200">
            <a:solidFill>
              <a:sysClr val="windowText" lastClr="000000"/>
            </a:solidFill>
          </a:endParaRPr>
        </a:p>
      </dgm:t>
    </dgm:pt>
    <dgm:pt modelId="{4BE9269E-CF3F-49CC-810A-4110F2899BF0}" type="parTrans" cxnId="{397BBD6E-C111-4DF9-925C-C1301FDF8B30}">
      <dgm:prSet/>
      <dgm:spPr/>
      <dgm:t>
        <a:bodyPr/>
        <a:lstStyle/>
        <a:p>
          <a:endParaRPr lang="ru-RU"/>
        </a:p>
      </dgm:t>
    </dgm:pt>
    <dgm:pt modelId="{01AFF86B-168A-47DA-A671-392E9E13091D}" type="sibTrans" cxnId="{397BBD6E-C111-4DF9-925C-C1301FDF8B30}">
      <dgm:prSet/>
      <dgm:spPr/>
      <dgm:t>
        <a:bodyPr/>
        <a:lstStyle/>
        <a:p>
          <a:endParaRPr lang="ru-RU"/>
        </a:p>
      </dgm:t>
    </dgm:pt>
    <dgm:pt modelId="{3E3CE0B5-4A32-4EC1-A63E-D1335748A5BB}">
      <dgm:prSet custT="1"/>
      <dgm:spPr/>
      <dgm:t>
        <a:bodyPr/>
        <a:lstStyle/>
        <a:p>
          <a:r>
            <a:rPr lang="uk-UA" sz="1300"/>
            <a:t>  </a:t>
          </a:r>
          <a:r>
            <a:rPr lang="uk-UA" sz="1200">
              <a:latin typeface="Times New Roman" panose="02020603050405020304" pitchFamily="18" charset="0"/>
              <a:cs typeface="Times New Roman" panose="02020603050405020304" pitchFamily="18" charset="0"/>
            </a:rPr>
            <a:t>плата за розміщення зовнішньої реклами (рішення виконавчого комітету Чономорської міської ради від 31.10.2019р. № 277)</a:t>
          </a:r>
          <a:endParaRPr lang="ru-RU" sz="1200">
            <a:latin typeface="Times New Roman" panose="02020603050405020304" pitchFamily="18" charset="0"/>
            <a:cs typeface="Times New Roman" panose="02020603050405020304" pitchFamily="18" charset="0"/>
          </a:endParaRPr>
        </a:p>
      </dgm:t>
    </dgm:pt>
    <dgm:pt modelId="{7A3D3E3F-C072-4116-923F-4A8B7A7D923F}" type="parTrans" cxnId="{902B9548-1DED-4D23-9D3F-B78FB3F079FC}">
      <dgm:prSet/>
      <dgm:spPr/>
      <dgm:t>
        <a:bodyPr/>
        <a:lstStyle/>
        <a:p>
          <a:endParaRPr lang="ru-RU"/>
        </a:p>
      </dgm:t>
    </dgm:pt>
    <dgm:pt modelId="{C2E51F8C-4A18-4A88-BC82-303931E3EAA6}" type="sibTrans" cxnId="{902B9548-1DED-4D23-9D3F-B78FB3F079FC}">
      <dgm:prSet/>
      <dgm:spPr/>
      <dgm:t>
        <a:bodyPr/>
        <a:lstStyle/>
        <a:p>
          <a:endParaRPr lang="ru-RU"/>
        </a:p>
      </dgm:t>
    </dgm:pt>
    <dgm:pt modelId="{4A5CA471-AB14-49F0-A989-FD2657548CAC}">
      <dgm:prSet custT="1"/>
      <dgm:spPr/>
      <dgm:t>
        <a:bodyPr/>
        <a:lstStyle/>
        <a:p>
          <a:r>
            <a:rPr lang="uk-UA" sz="1200"/>
            <a:t>441,5</a:t>
          </a:r>
          <a:endParaRPr lang="ru-RU" sz="600"/>
        </a:p>
      </dgm:t>
    </dgm:pt>
    <dgm:pt modelId="{E654958E-F55C-4B1B-B463-E94BC274CD0E}" type="parTrans" cxnId="{41E85924-6A3F-4348-82EE-309B6EB97174}">
      <dgm:prSet/>
      <dgm:spPr/>
      <dgm:t>
        <a:bodyPr/>
        <a:lstStyle/>
        <a:p>
          <a:endParaRPr lang="ru-RU"/>
        </a:p>
      </dgm:t>
    </dgm:pt>
    <dgm:pt modelId="{D22A75F9-95CC-4B74-9693-10B1AE0AB3D0}" type="sibTrans" cxnId="{41E85924-6A3F-4348-82EE-309B6EB97174}">
      <dgm:prSet/>
      <dgm:spPr/>
      <dgm:t>
        <a:bodyPr/>
        <a:lstStyle/>
        <a:p>
          <a:endParaRPr lang="ru-RU"/>
        </a:p>
      </dgm:t>
    </dgm:pt>
    <dgm:pt modelId="{FAE658BA-F76F-47B8-AFF4-F584B2C48F4F}">
      <dgm:prSet custT="1"/>
      <dgm:spPr/>
      <dgm:t>
        <a:bodyPr/>
        <a:lstStyle/>
        <a:p>
          <a:r>
            <a:rPr lang="uk-UA" sz="1200">
              <a:latin typeface="Times New Roman" panose="02020603050405020304" pitchFamily="18" charset="0"/>
              <a:cs typeface="Times New Roman" panose="02020603050405020304" pitchFamily="18" charset="0"/>
            </a:rPr>
            <a:t>плата за право користування чужою земельною ділянкою для забудови (суперфіцій).</a:t>
          </a:r>
          <a:endParaRPr lang="ru-RU" sz="1200">
            <a:latin typeface="Times New Roman" panose="02020603050405020304" pitchFamily="18" charset="0"/>
            <a:cs typeface="Times New Roman" panose="02020603050405020304" pitchFamily="18" charset="0"/>
          </a:endParaRPr>
        </a:p>
      </dgm:t>
    </dgm:pt>
    <dgm:pt modelId="{37F5EE13-5329-4BFA-84A7-E209D420B11D}" type="parTrans" cxnId="{33B4D2A0-3C7A-43C7-9D07-8CD4F4BB75B2}">
      <dgm:prSet/>
      <dgm:spPr/>
      <dgm:t>
        <a:bodyPr/>
        <a:lstStyle/>
        <a:p>
          <a:endParaRPr lang="ru-RU"/>
        </a:p>
      </dgm:t>
    </dgm:pt>
    <dgm:pt modelId="{645BB614-26B1-40CD-8208-3F70B1656148}" type="sibTrans" cxnId="{33B4D2A0-3C7A-43C7-9D07-8CD4F4BB75B2}">
      <dgm:prSet/>
      <dgm:spPr/>
      <dgm:t>
        <a:bodyPr/>
        <a:lstStyle/>
        <a:p>
          <a:endParaRPr lang="ru-RU"/>
        </a:p>
      </dgm:t>
    </dgm:pt>
    <dgm:pt modelId="{757A872B-E16B-455C-9F2A-B44C5FF4AB50}" type="pres">
      <dgm:prSet presAssocID="{493C9973-97E1-4B17-A924-9DDA9853D53A}" presName="linearFlow" presStyleCnt="0">
        <dgm:presLayoutVars>
          <dgm:dir/>
          <dgm:animLvl val="lvl"/>
          <dgm:resizeHandles val="exact"/>
        </dgm:presLayoutVars>
      </dgm:prSet>
      <dgm:spPr/>
      <dgm:t>
        <a:bodyPr/>
        <a:lstStyle/>
        <a:p>
          <a:endParaRPr lang="ru-RU"/>
        </a:p>
      </dgm:t>
    </dgm:pt>
    <dgm:pt modelId="{689BF38F-E9C7-4290-9E53-2F5A0DE2E44B}" type="pres">
      <dgm:prSet presAssocID="{BCFB962F-4F0F-462B-A1B2-68CDB8A2787B}" presName="composite" presStyleCnt="0"/>
      <dgm:spPr/>
    </dgm:pt>
    <dgm:pt modelId="{FA358C56-CD38-47F9-ABD6-85D9494419C8}" type="pres">
      <dgm:prSet presAssocID="{BCFB962F-4F0F-462B-A1B2-68CDB8A2787B}" presName="parentText" presStyleLbl="alignNode1" presStyleIdx="0" presStyleCnt="5" custLinFactNeighborX="0" custLinFactNeighborY="-310">
        <dgm:presLayoutVars>
          <dgm:chMax val="1"/>
          <dgm:bulletEnabled val="1"/>
        </dgm:presLayoutVars>
      </dgm:prSet>
      <dgm:spPr/>
      <dgm:t>
        <a:bodyPr/>
        <a:lstStyle/>
        <a:p>
          <a:endParaRPr lang="ru-RU"/>
        </a:p>
      </dgm:t>
    </dgm:pt>
    <dgm:pt modelId="{BBA84063-D92A-48D9-B600-0E955FFF13AB}" type="pres">
      <dgm:prSet presAssocID="{BCFB962F-4F0F-462B-A1B2-68CDB8A2787B}" presName="descendantText" presStyleLbl="alignAcc1" presStyleIdx="0" presStyleCnt="5">
        <dgm:presLayoutVars>
          <dgm:bulletEnabled val="1"/>
        </dgm:presLayoutVars>
      </dgm:prSet>
      <dgm:spPr/>
      <dgm:t>
        <a:bodyPr/>
        <a:lstStyle/>
        <a:p>
          <a:endParaRPr lang="ru-RU"/>
        </a:p>
      </dgm:t>
    </dgm:pt>
    <dgm:pt modelId="{5CB05C64-60F5-4716-8BEB-2A4EE2E93FF5}" type="pres">
      <dgm:prSet presAssocID="{9AFF7F8F-9D20-4C30-ADF6-3B9801947E29}" presName="sp" presStyleCnt="0"/>
      <dgm:spPr/>
    </dgm:pt>
    <dgm:pt modelId="{C5DEC2DC-7264-41F6-A55C-395B4E117415}" type="pres">
      <dgm:prSet presAssocID="{F6E9C7D9-E280-4049-A536-F6592542C57E}" presName="composite" presStyleCnt="0"/>
      <dgm:spPr/>
    </dgm:pt>
    <dgm:pt modelId="{A25E574E-4D59-4374-8151-9230DCE8331F}" type="pres">
      <dgm:prSet presAssocID="{F6E9C7D9-E280-4049-A536-F6592542C57E}" presName="parentText" presStyleLbl="alignNode1" presStyleIdx="1" presStyleCnt="5">
        <dgm:presLayoutVars>
          <dgm:chMax val="1"/>
          <dgm:bulletEnabled val="1"/>
        </dgm:presLayoutVars>
      </dgm:prSet>
      <dgm:spPr/>
      <dgm:t>
        <a:bodyPr/>
        <a:lstStyle/>
        <a:p>
          <a:endParaRPr lang="ru-RU"/>
        </a:p>
      </dgm:t>
    </dgm:pt>
    <dgm:pt modelId="{816D1F68-8C66-4F1E-AA0B-ABF65B3F3AD4}" type="pres">
      <dgm:prSet presAssocID="{F6E9C7D9-E280-4049-A536-F6592542C57E}" presName="descendantText" presStyleLbl="alignAcc1" presStyleIdx="1" presStyleCnt="5" custScaleY="167449">
        <dgm:presLayoutVars>
          <dgm:bulletEnabled val="1"/>
        </dgm:presLayoutVars>
      </dgm:prSet>
      <dgm:spPr/>
      <dgm:t>
        <a:bodyPr/>
        <a:lstStyle/>
        <a:p>
          <a:endParaRPr lang="ru-RU"/>
        </a:p>
      </dgm:t>
    </dgm:pt>
    <dgm:pt modelId="{2C22087A-0995-4AD9-AD5A-FB8FFD3D7C31}" type="pres">
      <dgm:prSet presAssocID="{BC82C740-55EC-4951-B5A7-4E50427E38D6}" presName="sp" presStyleCnt="0"/>
      <dgm:spPr/>
    </dgm:pt>
    <dgm:pt modelId="{C4C92647-53D3-4944-893A-5F7549BC8D13}" type="pres">
      <dgm:prSet presAssocID="{0A67CC0F-F87C-4E80-808D-0C9C6DBFBB6D}" presName="composite" presStyleCnt="0"/>
      <dgm:spPr/>
    </dgm:pt>
    <dgm:pt modelId="{2EED686D-D222-4DF3-BDDF-0D7BB8FEE381}" type="pres">
      <dgm:prSet presAssocID="{0A67CC0F-F87C-4E80-808D-0C9C6DBFBB6D}" presName="parentText" presStyleLbl="alignNode1" presStyleIdx="2" presStyleCnt="5">
        <dgm:presLayoutVars>
          <dgm:chMax val="1"/>
          <dgm:bulletEnabled val="1"/>
        </dgm:presLayoutVars>
      </dgm:prSet>
      <dgm:spPr/>
      <dgm:t>
        <a:bodyPr/>
        <a:lstStyle/>
        <a:p>
          <a:endParaRPr lang="ru-RU"/>
        </a:p>
      </dgm:t>
    </dgm:pt>
    <dgm:pt modelId="{FE4406FE-E0A4-4D44-8E81-91C593D6C5E8}" type="pres">
      <dgm:prSet presAssocID="{0A67CC0F-F87C-4E80-808D-0C9C6DBFBB6D}" presName="descendantText" presStyleLbl="alignAcc1" presStyleIdx="2" presStyleCnt="5">
        <dgm:presLayoutVars>
          <dgm:bulletEnabled val="1"/>
        </dgm:presLayoutVars>
      </dgm:prSet>
      <dgm:spPr/>
      <dgm:t>
        <a:bodyPr/>
        <a:lstStyle/>
        <a:p>
          <a:endParaRPr lang="ru-RU"/>
        </a:p>
      </dgm:t>
    </dgm:pt>
    <dgm:pt modelId="{B3DE03BE-331F-430C-91AA-D8711DA33E9A}" type="pres">
      <dgm:prSet presAssocID="{1ED15973-1B09-4C4A-A6D9-8F8E88F35CCF}" presName="sp" presStyleCnt="0"/>
      <dgm:spPr/>
    </dgm:pt>
    <dgm:pt modelId="{4E4DC4BD-7C75-4141-AAD3-E8A86B1F1D96}" type="pres">
      <dgm:prSet presAssocID="{38584247-617D-4D67-BF19-8C874CCB744C}" presName="composite" presStyleCnt="0"/>
      <dgm:spPr/>
    </dgm:pt>
    <dgm:pt modelId="{08E92CF9-BD87-4375-820B-B3D6684BB4E8}" type="pres">
      <dgm:prSet presAssocID="{38584247-617D-4D67-BF19-8C874CCB744C}" presName="parentText" presStyleLbl="alignNode1" presStyleIdx="3" presStyleCnt="5">
        <dgm:presLayoutVars>
          <dgm:chMax val="1"/>
          <dgm:bulletEnabled val="1"/>
        </dgm:presLayoutVars>
      </dgm:prSet>
      <dgm:spPr/>
      <dgm:t>
        <a:bodyPr/>
        <a:lstStyle/>
        <a:p>
          <a:endParaRPr lang="ru-RU"/>
        </a:p>
      </dgm:t>
    </dgm:pt>
    <dgm:pt modelId="{3C8F9F0D-4FC3-4929-A579-840DBB880712}" type="pres">
      <dgm:prSet presAssocID="{38584247-617D-4D67-BF19-8C874CCB744C}" presName="descendantText" presStyleLbl="alignAcc1" presStyleIdx="3" presStyleCnt="5" custScaleY="113114" custLinFactNeighborX="105" custLinFactNeighborY="0">
        <dgm:presLayoutVars>
          <dgm:bulletEnabled val="1"/>
        </dgm:presLayoutVars>
      </dgm:prSet>
      <dgm:spPr/>
      <dgm:t>
        <a:bodyPr/>
        <a:lstStyle/>
        <a:p>
          <a:endParaRPr lang="ru-RU"/>
        </a:p>
      </dgm:t>
    </dgm:pt>
    <dgm:pt modelId="{DE071C4D-BD54-4CC3-9E35-04658E2C50CE}" type="pres">
      <dgm:prSet presAssocID="{01AFF86B-168A-47DA-A671-392E9E13091D}" presName="sp" presStyleCnt="0"/>
      <dgm:spPr/>
    </dgm:pt>
    <dgm:pt modelId="{C5AD182B-3646-4BDA-B98F-3B3C168FDDEC}" type="pres">
      <dgm:prSet presAssocID="{4A5CA471-AB14-49F0-A989-FD2657548CAC}" presName="composite" presStyleCnt="0"/>
      <dgm:spPr/>
    </dgm:pt>
    <dgm:pt modelId="{7D49B92E-E039-4337-8B34-14084ABC51C1}" type="pres">
      <dgm:prSet presAssocID="{4A5CA471-AB14-49F0-A989-FD2657548CAC}" presName="parentText" presStyleLbl="alignNode1" presStyleIdx="4" presStyleCnt="5" custScaleY="113114" custLinFactNeighborX="105" custLinFactNeighborY="0">
        <dgm:presLayoutVars>
          <dgm:chMax val="1"/>
          <dgm:bulletEnabled val="1"/>
        </dgm:presLayoutVars>
      </dgm:prSet>
      <dgm:spPr/>
      <dgm:t>
        <a:bodyPr/>
        <a:lstStyle/>
        <a:p>
          <a:endParaRPr lang="ru-RU"/>
        </a:p>
      </dgm:t>
    </dgm:pt>
    <dgm:pt modelId="{BB04E97D-7338-49E7-94B8-5BE3DAF2B996}" type="pres">
      <dgm:prSet presAssocID="{4A5CA471-AB14-49F0-A989-FD2657548CAC}" presName="descendantText" presStyleLbl="alignAcc1" presStyleIdx="4" presStyleCnt="5" custScaleY="131359">
        <dgm:presLayoutVars>
          <dgm:bulletEnabled val="1"/>
        </dgm:presLayoutVars>
      </dgm:prSet>
      <dgm:spPr/>
      <dgm:t>
        <a:bodyPr/>
        <a:lstStyle/>
        <a:p>
          <a:endParaRPr lang="ru-RU"/>
        </a:p>
      </dgm:t>
    </dgm:pt>
  </dgm:ptLst>
  <dgm:cxnLst>
    <dgm:cxn modelId="{F50F4900-B765-4910-9E30-FE21042C9E0E}" type="presOf" srcId="{08E37072-ADD3-4C29-BE24-37A31DF304BE}" destId="{816D1F68-8C66-4F1E-AA0B-ABF65B3F3AD4}" srcOrd="0" destOrd="0" presId="urn:microsoft.com/office/officeart/2005/8/layout/chevron2"/>
    <dgm:cxn modelId="{397BBD6E-C111-4DF9-925C-C1301FDF8B30}" srcId="{493C9973-97E1-4B17-A924-9DDA9853D53A}" destId="{38584247-617D-4D67-BF19-8C874CCB744C}" srcOrd="3" destOrd="0" parTransId="{4BE9269E-CF3F-49CC-810A-4110F2899BF0}" sibTransId="{01AFF86B-168A-47DA-A671-392E9E13091D}"/>
    <dgm:cxn modelId="{33B4D2A0-3C7A-43C7-9D07-8CD4F4BB75B2}" srcId="{4A5CA471-AB14-49F0-A989-FD2657548CAC}" destId="{FAE658BA-F76F-47B8-AFF4-F584B2C48F4F}" srcOrd="0" destOrd="0" parTransId="{37F5EE13-5329-4BFA-84A7-E209D420B11D}" sibTransId="{645BB614-26B1-40CD-8208-3F70B1656148}"/>
    <dgm:cxn modelId="{3B436F92-7EA4-4AF0-B5F4-C20890A11566}" srcId="{493C9973-97E1-4B17-A924-9DDA9853D53A}" destId="{0A67CC0F-F87C-4E80-808D-0C9C6DBFBB6D}" srcOrd="2" destOrd="0" parTransId="{5F2DF935-B7B6-4DED-B4F3-969DE6EE03C8}" sibTransId="{1ED15973-1B09-4C4A-A6D9-8F8E88F35CCF}"/>
    <dgm:cxn modelId="{1F9E09B6-C133-42EB-B728-D81059C0854C}" srcId="{493C9973-97E1-4B17-A924-9DDA9853D53A}" destId="{BCFB962F-4F0F-462B-A1B2-68CDB8A2787B}" srcOrd="0" destOrd="0" parTransId="{7BC7944D-420D-418A-B7A4-8A5E91F05BA8}" sibTransId="{9AFF7F8F-9D20-4C30-ADF6-3B9801947E29}"/>
    <dgm:cxn modelId="{902B9548-1DED-4D23-9D3F-B78FB3F079FC}" srcId="{38584247-617D-4D67-BF19-8C874CCB744C}" destId="{3E3CE0B5-4A32-4EC1-A63E-D1335748A5BB}" srcOrd="0" destOrd="0" parTransId="{7A3D3E3F-C072-4116-923F-4A8B7A7D923F}" sibTransId="{C2E51F8C-4A18-4A88-BC82-303931E3EAA6}"/>
    <dgm:cxn modelId="{62AF8878-15BE-4383-965D-D0B6F11EA012}" srcId="{F6E9C7D9-E280-4049-A536-F6592542C57E}" destId="{08E37072-ADD3-4C29-BE24-37A31DF304BE}" srcOrd="0" destOrd="0" parTransId="{4ACCCB90-9A93-4047-BB6B-BA25C0FBAF35}" sibTransId="{B54058DB-AF9C-4816-8F63-20273051DAC3}"/>
    <dgm:cxn modelId="{7B070718-2CE7-42F4-BEEF-3455F68BAFB0}" type="presOf" srcId="{4A5CA471-AB14-49F0-A989-FD2657548CAC}" destId="{7D49B92E-E039-4337-8B34-14084ABC51C1}" srcOrd="0" destOrd="0" presId="urn:microsoft.com/office/officeart/2005/8/layout/chevron2"/>
    <dgm:cxn modelId="{81A13D15-754E-4AD7-82AB-8018B301B65F}" type="presOf" srcId="{FAE658BA-F76F-47B8-AFF4-F584B2C48F4F}" destId="{BB04E97D-7338-49E7-94B8-5BE3DAF2B996}" srcOrd="0" destOrd="0" presId="urn:microsoft.com/office/officeart/2005/8/layout/chevron2"/>
    <dgm:cxn modelId="{A112EE20-9677-49C8-B69A-C93C6012921B}" type="presOf" srcId="{DB0CEA4F-80CD-4247-8A1B-1F813CC200ED}" destId="{BBA84063-D92A-48D9-B600-0E955FFF13AB}" srcOrd="0" destOrd="0" presId="urn:microsoft.com/office/officeart/2005/8/layout/chevron2"/>
    <dgm:cxn modelId="{474746BE-8ABE-456F-A1DA-82F2D0049033}" type="presOf" srcId="{F6E9C7D9-E280-4049-A536-F6592542C57E}" destId="{A25E574E-4D59-4374-8151-9230DCE8331F}" srcOrd="0" destOrd="0" presId="urn:microsoft.com/office/officeart/2005/8/layout/chevron2"/>
    <dgm:cxn modelId="{BE5E46D3-2DC1-436C-B6A3-F73E2865DB16}" srcId="{0A67CC0F-F87C-4E80-808D-0C9C6DBFBB6D}" destId="{3569932F-6901-483B-BD87-A975E67EAC84}" srcOrd="0" destOrd="0" parTransId="{1AD28791-D6B7-4DBE-9BB9-566C078E358B}" sibTransId="{916F202E-492F-426F-BE3A-279B25FB9B3D}"/>
    <dgm:cxn modelId="{62236042-C2F4-4C2F-88D7-9983575673DA}" type="presOf" srcId="{BCFB962F-4F0F-462B-A1B2-68CDB8A2787B}" destId="{FA358C56-CD38-47F9-ABD6-85D9494419C8}" srcOrd="0" destOrd="0" presId="urn:microsoft.com/office/officeart/2005/8/layout/chevron2"/>
    <dgm:cxn modelId="{B98EC00D-16E3-4FA2-85BC-94EB09424F69}" srcId="{493C9973-97E1-4B17-A924-9DDA9853D53A}" destId="{F6E9C7D9-E280-4049-A536-F6592542C57E}" srcOrd="1" destOrd="0" parTransId="{4198827D-A7B8-483F-A50B-BAE742715331}" sibTransId="{BC82C740-55EC-4951-B5A7-4E50427E38D6}"/>
    <dgm:cxn modelId="{41E85924-6A3F-4348-82EE-309B6EB97174}" srcId="{493C9973-97E1-4B17-A924-9DDA9853D53A}" destId="{4A5CA471-AB14-49F0-A989-FD2657548CAC}" srcOrd="4" destOrd="0" parTransId="{E654958E-F55C-4B1B-B463-E94BC274CD0E}" sibTransId="{D22A75F9-95CC-4B74-9693-10B1AE0AB3D0}"/>
    <dgm:cxn modelId="{A53CA07E-2E5E-4FB0-B178-2FCCEBE9A9D0}" srcId="{BCFB962F-4F0F-462B-A1B2-68CDB8A2787B}" destId="{DB0CEA4F-80CD-4247-8A1B-1F813CC200ED}" srcOrd="0" destOrd="0" parTransId="{196DC7D2-6D2F-4CF2-BA2A-59EFCF7418B3}" sibTransId="{F3C8ECC5-C4D7-472F-8322-802195CCD153}"/>
    <dgm:cxn modelId="{A847A244-5D74-48BE-A9B6-BA959FCDB67C}" type="presOf" srcId="{3569932F-6901-483B-BD87-A975E67EAC84}" destId="{FE4406FE-E0A4-4D44-8E81-91C593D6C5E8}" srcOrd="0" destOrd="0" presId="urn:microsoft.com/office/officeart/2005/8/layout/chevron2"/>
    <dgm:cxn modelId="{88D484E5-4988-463E-85B7-55294931467C}" type="presOf" srcId="{493C9973-97E1-4B17-A924-9DDA9853D53A}" destId="{757A872B-E16B-455C-9F2A-B44C5FF4AB50}" srcOrd="0" destOrd="0" presId="urn:microsoft.com/office/officeart/2005/8/layout/chevron2"/>
    <dgm:cxn modelId="{2EC47043-C53D-474A-8357-01D93BDF6E20}" type="presOf" srcId="{3E3CE0B5-4A32-4EC1-A63E-D1335748A5BB}" destId="{3C8F9F0D-4FC3-4929-A579-840DBB880712}" srcOrd="0" destOrd="0" presId="urn:microsoft.com/office/officeart/2005/8/layout/chevron2"/>
    <dgm:cxn modelId="{2FDCCE49-2984-4FAB-B6AD-E4D4B7AD0939}" type="presOf" srcId="{38584247-617D-4D67-BF19-8C874CCB744C}" destId="{08E92CF9-BD87-4375-820B-B3D6684BB4E8}" srcOrd="0" destOrd="0" presId="urn:microsoft.com/office/officeart/2005/8/layout/chevron2"/>
    <dgm:cxn modelId="{1EA9BF8F-B500-41EE-A041-0D203FD75F2C}" type="presOf" srcId="{0A67CC0F-F87C-4E80-808D-0C9C6DBFBB6D}" destId="{2EED686D-D222-4DF3-BDDF-0D7BB8FEE381}" srcOrd="0" destOrd="0" presId="urn:microsoft.com/office/officeart/2005/8/layout/chevron2"/>
    <dgm:cxn modelId="{BC495624-DEAF-4D5A-A1AA-E33432F1E5F8}" type="presParOf" srcId="{757A872B-E16B-455C-9F2A-B44C5FF4AB50}" destId="{689BF38F-E9C7-4290-9E53-2F5A0DE2E44B}" srcOrd="0" destOrd="0" presId="urn:microsoft.com/office/officeart/2005/8/layout/chevron2"/>
    <dgm:cxn modelId="{87BCF2C9-E732-4297-BD46-384869D25DAD}" type="presParOf" srcId="{689BF38F-E9C7-4290-9E53-2F5A0DE2E44B}" destId="{FA358C56-CD38-47F9-ABD6-85D9494419C8}" srcOrd="0" destOrd="0" presId="urn:microsoft.com/office/officeart/2005/8/layout/chevron2"/>
    <dgm:cxn modelId="{E95ADB41-F0A2-47AB-981D-80DEDCCA1781}" type="presParOf" srcId="{689BF38F-E9C7-4290-9E53-2F5A0DE2E44B}" destId="{BBA84063-D92A-48D9-B600-0E955FFF13AB}" srcOrd="1" destOrd="0" presId="urn:microsoft.com/office/officeart/2005/8/layout/chevron2"/>
    <dgm:cxn modelId="{D6CD596B-94D3-4168-A54C-81A82076216B}" type="presParOf" srcId="{757A872B-E16B-455C-9F2A-B44C5FF4AB50}" destId="{5CB05C64-60F5-4716-8BEB-2A4EE2E93FF5}" srcOrd="1" destOrd="0" presId="urn:microsoft.com/office/officeart/2005/8/layout/chevron2"/>
    <dgm:cxn modelId="{DF5BE084-635F-47A6-B138-81B6C2EA60D5}" type="presParOf" srcId="{757A872B-E16B-455C-9F2A-B44C5FF4AB50}" destId="{C5DEC2DC-7264-41F6-A55C-395B4E117415}" srcOrd="2" destOrd="0" presId="urn:microsoft.com/office/officeart/2005/8/layout/chevron2"/>
    <dgm:cxn modelId="{BADE746D-7695-44D6-989F-1F1A305AA187}" type="presParOf" srcId="{C5DEC2DC-7264-41F6-A55C-395B4E117415}" destId="{A25E574E-4D59-4374-8151-9230DCE8331F}" srcOrd="0" destOrd="0" presId="urn:microsoft.com/office/officeart/2005/8/layout/chevron2"/>
    <dgm:cxn modelId="{DC893BBC-EA47-4E14-8ED8-BC76658A7283}" type="presParOf" srcId="{C5DEC2DC-7264-41F6-A55C-395B4E117415}" destId="{816D1F68-8C66-4F1E-AA0B-ABF65B3F3AD4}" srcOrd="1" destOrd="0" presId="urn:microsoft.com/office/officeart/2005/8/layout/chevron2"/>
    <dgm:cxn modelId="{36002F67-534F-464E-BF8E-9D031A6BB22F}" type="presParOf" srcId="{757A872B-E16B-455C-9F2A-B44C5FF4AB50}" destId="{2C22087A-0995-4AD9-AD5A-FB8FFD3D7C31}" srcOrd="3" destOrd="0" presId="urn:microsoft.com/office/officeart/2005/8/layout/chevron2"/>
    <dgm:cxn modelId="{F5AFE183-C641-465F-9141-7E7DD8B74E99}" type="presParOf" srcId="{757A872B-E16B-455C-9F2A-B44C5FF4AB50}" destId="{C4C92647-53D3-4944-893A-5F7549BC8D13}" srcOrd="4" destOrd="0" presId="urn:microsoft.com/office/officeart/2005/8/layout/chevron2"/>
    <dgm:cxn modelId="{5CCBC5B1-C53F-4C19-B71B-DA83EC7C77BA}" type="presParOf" srcId="{C4C92647-53D3-4944-893A-5F7549BC8D13}" destId="{2EED686D-D222-4DF3-BDDF-0D7BB8FEE381}" srcOrd="0" destOrd="0" presId="urn:microsoft.com/office/officeart/2005/8/layout/chevron2"/>
    <dgm:cxn modelId="{067D910F-73D6-41DF-923D-978A1CEA424A}" type="presParOf" srcId="{C4C92647-53D3-4944-893A-5F7549BC8D13}" destId="{FE4406FE-E0A4-4D44-8E81-91C593D6C5E8}" srcOrd="1" destOrd="0" presId="urn:microsoft.com/office/officeart/2005/8/layout/chevron2"/>
    <dgm:cxn modelId="{C6BC5F5E-A710-4934-8F39-281B57925B3E}" type="presParOf" srcId="{757A872B-E16B-455C-9F2A-B44C5FF4AB50}" destId="{B3DE03BE-331F-430C-91AA-D8711DA33E9A}" srcOrd="5" destOrd="0" presId="urn:microsoft.com/office/officeart/2005/8/layout/chevron2"/>
    <dgm:cxn modelId="{03C8045A-8968-4BAC-9405-F5398D5A6151}" type="presParOf" srcId="{757A872B-E16B-455C-9F2A-B44C5FF4AB50}" destId="{4E4DC4BD-7C75-4141-AAD3-E8A86B1F1D96}" srcOrd="6" destOrd="0" presId="urn:microsoft.com/office/officeart/2005/8/layout/chevron2"/>
    <dgm:cxn modelId="{4B5BBEEA-7A41-4545-A83F-0875E0B9D651}" type="presParOf" srcId="{4E4DC4BD-7C75-4141-AAD3-E8A86B1F1D96}" destId="{08E92CF9-BD87-4375-820B-B3D6684BB4E8}" srcOrd="0" destOrd="0" presId="urn:microsoft.com/office/officeart/2005/8/layout/chevron2"/>
    <dgm:cxn modelId="{D1088C94-E482-4AFE-B315-A13C0F080349}" type="presParOf" srcId="{4E4DC4BD-7C75-4141-AAD3-E8A86B1F1D96}" destId="{3C8F9F0D-4FC3-4929-A579-840DBB880712}" srcOrd="1" destOrd="0" presId="urn:microsoft.com/office/officeart/2005/8/layout/chevron2"/>
    <dgm:cxn modelId="{2E30EA19-467D-4DCA-98BC-470E673D041A}" type="presParOf" srcId="{757A872B-E16B-455C-9F2A-B44C5FF4AB50}" destId="{DE071C4D-BD54-4CC3-9E35-04658E2C50CE}" srcOrd="7" destOrd="0" presId="urn:microsoft.com/office/officeart/2005/8/layout/chevron2"/>
    <dgm:cxn modelId="{29733807-EAFC-4A71-BA92-46F3D16E7011}" type="presParOf" srcId="{757A872B-E16B-455C-9F2A-B44C5FF4AB50}" destId="{C5AD182B-3646-4BDA-B98F-3B3C168FDDEC}" srcOrd="8" destOrd="0" presId="urn:microsoft.com/office/officeart/2005/8/layout/chevron2"/>
    <dgm:cxn modelId="{556D3385-F72F-44C3-89A6-C18985CA3745}" type="presParOf" srcId="{C5AD182B-3646-4BDA-B98F-3B3C168FDDEC}" destId="{7D49B92E-E039-4337-8B34-14084ABC51C1}" srcOrd="0" destOrd="0" presId="urn:microsoft.com/office/officeart/2005/8/layout/chevron2"/>
    <dgm:cxn modelId="{159DA594-CC4E-40BB-AEC5-477E52F5F653}" type="presParOf" srcId="{C5AD182B-3646-4BDA-B98F-3B3C168FDDEC}" destId="{BB04E97D-7338-49E7-94B8-5BE3DAF2B996}" srcOrd="1" destOrd="0" presId="urn:microsoft.com/office/officeart/2005/8/layout/chevron2"/>
  </dgm:cxnLst>
  <dgm:bg/>
  <dgm:whole/>
  <dgm:extLst>
    <a:ext uri="http://schemas.microsoft.com/office/drawing/2008/diagram">
      <dsp:dataModelExt xmlns:dsp="http://schemas.microsoft.com/office/drawing/2008/diagram" xmlns="" relId="rId4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05EDFD5-0A87-40CB-82A7-35C471587D9D}">
      <dsp:nvSpPr>
        <dsp:cNvPr id="0" name=""/>
        <dsp:cNvSpPr/>
      </dsp:nvSpPr>
      <dsp:spPr>
        <a:xfrm>
          <a:off x="2575512" y="947519"/>
          <a:ext cx="966461" cy="795101"/>
        </a:xfrm>
        <a:prstGeom prst="ellipse">
          <a:avLst/>
        </a:prstGeom>
        <a:solidFill>
          <a:schemeClr val="accent1">
            <a:lumMod val="40000"/>
            <a:lumOff val="60000"/>
          </a:schemeClr>
        </a:solidFill>
        <a:ln w="25400" cap="flat" cmpd="sng" algn="ctr">
          <a:solidFill>
            <a:scrgbClr r="0" g="0" b="0"/>
          </a:solidFill>
          <a:prstDash val="sysDot"/>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rPr>
            <a:t>Податок на майно - </a:t>
          </a:r>
        </a:p>
        <a:p>
          <a:pPr lvl="0" algn="ctr" defTabSz="355600">
            <a:lnSpc>
              <a:spcPct val="90000"/>
            </a:lnSpc>
            <a:spcBef>
              <a:spcPct val="0"/>
            </a:spcBef>
            <a:spcAft>
              <a:spcPct val="35000"/>
            </a:spcAft>
          </a:pPr>
          <a:r>
            <a:rPr lang="ru-RU" sz="800" kern="1200">
              <a:solidFill>
                <a:sysClr val="windowText" lastClr="000000"/>
              </a:solidFill>
            </a:rPr>
            <a:t>201,0 млн.грн</a:t>
          </a:r>
        </a:p>
      </dsp:txBody>
      <dsp:txXfrm>
        <a:off x="2575512" y="947519"/>
        <a:ext cx="966461" cy="795101"/>
      </dsp:txXfrm>
    </dsp:sp>
    <dsp:sp modelId="{E6C15FAA-CAD6-4AB5-8E7F-99A035E8DCB3}">
      <dsp:nvSpPr>
        <dsp:cNvPr id="0" name=""/>
        <dsp:cNvSpPr/>
      </dsp:nvSpPr>
      <dsp:spPr>
        <a:xfrm rot="11738208">
          <a:off x="1361718" y="923970"/>
          <a:ext cx="1194694" cy="22660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859A1A8-9D5E-471D-BCD9-93F5E1E1A64C}">
      <dsp:nvSpPr>
        <dsp:cNvPr id="0" name=""/>
        <dsp:cNvSpPr/>
      </dsp:nvSpPr>
      <dsp:spPr>
        <a:xfrm>
          <a:off x="539738" y="574126"/>
          <a:ext cx="1688175" cy="604276"/>
        </a:xfrm>
        <a:prstGeom prst="roundRect">
          <a:avLst>
            <a:gd name="adj" fmla="val 10000"/>
          </a:avLst>
        </a:prstGeom>
        <a:solidFill>
          <a:schemeClr val="accent1">
            <a:lumMod val="20000"/>
            <a:lumOff val="80000"/>
          </a:schemeClr>
        </a:solidFill>
        <a:ln w="25400" cap="flat" cmpd="sng" algn="ctr">
          <a:solidFill>
            <a:scrgbClr r="0" g="0" b="0"/>
          </a:solidFill>
          <a:prstDash val="sysDot"/>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rPr>
            <a:t>Плата за землю - </a:t>
          </a:r>
        </a:p>
        <a:p>
          <a:pPr lvl="0" algn="ctr" defTabSz="355600">
            <a:lnSpc>
              <a:spcPct val="90000"/>
            </a:lnSpc>
            <a:spcBef>
              <a:spcPct val="0"/>
            </a:spcBef>
            <a:spcAft>
              <a:spcPct val="35000"/>
            </a:spcAft>
          </a:pPr>
          <a:r>
            <a:rPr lang="ru-RU" sz="800" kern="1200">
              <a:solidFill>
                <a:sysClr val="windowText" lastClr="000000"/>
              </a:solidFill>
            </a:rPr>
            <a:t>179,3 млн.грн.(89,2%)</a:t>
          </a:r>
        </a:p>
      </dsp:txBody>
      <dsp:txXfrm>
        <a:off x="539738" y="574126"/>
        <a:ext cx="1688175" cy="604276"/>
      </dsp:txXfrm>
    </dsp:sp>
    <dsp:sp modelId="{ABE31A5B-5223-4FCE-B22B-1ACB23555A56}">
      <dsp:nvSpPr>
        <dsp:cNvPr id="0" name=""/>
        <dsp:cNvSpPr/>
      </dsp:nvSpPr>
      <dsp:spPr>
        <a:xfrm rot="16200000">
          <a:off x="2754015" y="494018"/>
          <a:ext cx="609454" cy="226603"/>
        </a:xfrm>
        <a:prstGeom prst="leftArrow">
          <a:avLst>
            <a:gd name="adj1" fmla="val 60000"/>
            <a:gd name="adj2" fmla="val 50000"/>
          </a:avLst>
        </a:prstGeom>
        <a:solidFill>
          <a:schemeClr val="accent1">
            <a:tint val="60000"/>
            <a:hueOff val="0"/>
            <a:satOff val="0"/>
            <a:lumOff val="0"/>
            <a:alphaOff val="0"/>
          </a:schemeClr>
        </a:solidFill>
        <a:ln w="12700">
          <a:noFill/>
          <a:prstDash val="sysDot"/>
        </a:ln>
        <a:effectLst/>
      </dsp:spPr>
      <dsp:style>
        <a:lnRef idx="0">
          <a:scrgbClr r="0" g="0" b="0"/>
        </a:lnRef>
        <a:fillRef idx="1">
          <a:scrgbClr r="0" g="0" b="0"/>
        </a:fillRef>
        <a:effectRef idx="0">
          <a:scrgbClr r="0" g="0" b="0"/>
        </a:effectRef>
        <a:fontRef idx="minor">
          <a:schemeClr val="lt1"/>
        </a:fontRef>
      </dsp:style>
    </dsp:sp>
    <dsp:sp modelId="{D39DE7B6-3382-43A4-BE07-58B3A212D114}">
      <dsp:nvSpPr>
        <dsp:cNvPr id="0" name=""/>
        <dsp:cNvSpPr/>
      </dsp:nvSpPr>
      <dsp:spPr>
        <a:xfrm>
          <a:off x="2363522" y="454"/>
          <a:ext cx="1390440" cy="604276"/>
        </a:xfrm>
        <a:prstGeom prst="roundRect">
          <a:avLst>
            <a:gd name="adj" fmla="val 10000"/>
          </a:avLst>
        </a:prstGeom>
        <a:solidFill>
          <a:schemeClr val="accent1">
            <a:lumMod val="20000"/>
            <a:lumOff val="80000"/>
          </a:schemeClr>
        </a:solidFill>
        <a:ln w="25400" cap="flat" cmpd="sng" algn="ctr">
          <a:solidFill>
            <a:scrgbClr r="0" g="0" b="0"/>
          </a:solidFill>
          <a:prstDash val="sysDot"/>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rPr>
            <a:t>Податок на нерухоме майно, відмінне від земельної ділянки - </a:t>
          </a:r>
        </a:p>
        <a:p>
          <a:pPr lvl="0" algn="ctr" defTabSz="355600">
            <a:lnSpc>
              <a:spcPct val="90000"/>
            </a:lnSpc>
            <a:spcBef>
              <a:spcPct val="0"/>
            </a:spcBef>
            <a:spcAft>
              <a:spcPct val="35000"/>
            </a:spcAft>
          </a:pPr>
          <a:r>
            <a:rPr lang="ru-RU" sz="800" kern="1200">
              <a:solidFill>
                <a:sysClr val="windowText" lastClr="000000"/>
              </a:solidFill>
            </a:rPr>
            <a:t>21,4 млн.грн (10,6%)</a:t>
          </a:r>
        </a:p>
      </dsp:txBody>
      <dsp:txXfrm>
        <a:off x="2363522" y="454"/>
        <a:ext cx="1390440" cy="604276"/>
      </dsp:txXfrm>
    </dsp:sp>
    <dsp:sp modelId="{EC07947B-1485-415A-A584-E9B5D5FBDDB2}">
      <dsp:nvSpPr>
        <dsp:cNvPr id="0" name=""/>
        <dsp:cNvSpPr/>
      </dsp:nvSpPr>
      <dsp:spPr>
        <a:xfrm rot="20570352">
          <a:off x="3546304" y="918468"/>
          <a:ext cx="1054004" cy="22660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41D3C12-F7D8-404E-8E71-A34B8ACC4EE9}">
      <dsp:nvSpPr>
        <dsp:cNvPr id="0" name=""/>
        <dsp:cNvSpPr/>
      </dsp:nvSpPr>
      <dsp:spPr>
        <a:xfrm>
          <a:off x="3890769" y="574137"/>
          <a:ext cx="1372153" cy="604276"/>
        </a:xfrm>
        <a:prstGeom prst="roundRect">
          <a:avLst>
            <a:gd name="adj" fmla="val 10000"/>
          </a:avLst>
        </a:prstGeom>
        <a:solidFill>
          <a:schemeClr val="accent1">
            <a:lumMod val="20000"/>
            <a:lumOff val="80000"/>
          </a:schemeClr>
        </a:solidFill>
        <a:ln w="25400" cap="flat" cmpd="sng" algn="ctr">
          <a:solidFill>
            <a:scrgbClr r="0" g="0" b="0"/>
          </a:solidFill>
          <a:prstDash val="sysDot"/>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rPr>
            <a:t>Транспортний податок - </a:t>
          </a:r>
        </a:p>
        <a:p>
          <a:pPr lvl="0" algn="ctr" defTabSz="355600">
            <a:lnSpc>
              <a:spcPct val="90000"/>
            </a:lnSpc>
            <a:spcBef>
              <a:spcPct val="0"/>
            </a:spcBef>
            <a:spcAft>
              <a:spcPct val="35000"/>
            </a:spcAft>
          </a:pPr>
          <a:r>
            <a:rPr lang="ru-RU" sz="800" kern="1200">
              <a:solidFill>
                <a:sysClr val="windowText" lastClr="000000"/>
              </a:solidFill>
            </a:rPr>
            <a:t>0,3 млн.грн(0,2%)</a:t>
          </a:r>
        </a:p>
      </dsp:txBody>
      <dsp:txXfrm>
        <a:off x="3890769" y="574137"/>
        <a:ext cx="1372153" cy="60427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F9D6F3-8931-47E3-ABD7-67F62CD0AF58}">
      <dsp:nvSpPr>
        <dsp:cNvPr id="0" name=""/>
        <dsp:cNvSpPr/>
      </dsp:nvSpPr>
      <dsp:spPr>
        <a:xfrm>
          <a:off x="2366010" y="183"/>
          <a:ext cx="3549015" cy="716467"/>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uk-UA" sz="1300" kern="1200"/>
            <a:t>Сплачений юридичними особами - 0,4 %</a:t>
          </a:r>
          <a:endParaRPr lang="ru-RU" sz="1300" kern="1200"/>
        </a:p>
        <a:p>
          <a:pPr marL="114300" lvl="1" indent="-114300" algn="l" defTabSz="577850">
            <a:lnSpc>
              <a:spcPct val="90000"/>
            </a:lnSpc>
            <a:spcBef>
              <a:spcPct val="0"/>
            </a:spcBef>
            <a:spcAft>
              <a:spcPct val="15000"/>
            </a:spcAft>
            <a:buChar char="••"/>
          </a:pPr>
          <a:r>
            <a:rPr lang="uk-UA" sz="1300" kern="1200"/>
            <a:t>Сплачений фізичними особами - 7,0 %</a:t>
          </a:r>
          <a:endParaRPr lang="ru-RU" sz="1300" kern="1200"/>
        </a:p>
      </dsp:txBody>
      <dsp:txXfrm>
        <a:off x="2366010" y="183"/>
        <a:ext cx="3549015" cy="716467"/>
      </dsp:txXfrm>
    </dsp:sp>
    <dsp:sp modelId="{587A4F8A-5F61-4EE7-9C88-860853133A5C}">
      <dsp:nvSpPr>
        <dsp:cNvPr id="0" name=""/>
        <dsp:cNvSpPr/>
      </dsp:nvSpPr>
      <dsp:spPr>
        <a:xfrm>
          <a:off x="0" y="183"/>
          <a:ext cx="2366010" cy="71646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t>Податок на нерухоме майно за об</a:t>
          </a:r>
          <a:r>
            <a:rPr lang="en-US" sz="1400" kern="1200"/>
            <a:t>`</a:t>
          </a:r>
          <a:r>
            <a:rPr lang="uk-UA" sz="1400" kern="1200">
              <a:solidFill>
                <a:schemeClr val="bg1"/>
              </a:solidFill>
            </a:rPr>
            <a:t>єкти </a:t>
          </a:r>
          <a:r>
            <a:rPr lang="uk-UA" sz="1400" b="1" kern="1200">
              <a:solidFill>
                <a:schemeClr val="bg1"/>
              </a:solidFill>
            </a:rPr>
            <a:t>житлової</a:t>
          </a:r>
          <a:r>
            <a:rPr lang="uk-UA" sz="1400" kern="1200">
              <a:solidFill>
                <a:schemeClr val="bg1"/>
              </a:solidFill>
            </a:rPr>
            <a:t> </a:t>
          </a:r>
          <a:r>
            <a:rPr lang="uk-UA" sz="1400" kern="1200"/>
            <a:t>нерухомості - 7,4 %</a:t>
          </a:r>
          <a:endParaRPr lang="ru-RU" sz="1400" kern="1200"/>
        </a:p>
      </dsp:txBody>
      <dsp:txXfrm>
        <a:off x="0" y="183"/>
        <a:ext cx="2366010" cy="716467"/>
      </dsp:txXfrm>
    </dsp:sp>
    <dsp:sp modelId="{6FDDA541-FCD5-47FD-8C3D-BB0216F99AA7}">
      <dsp:nvSpPr>
        <dsp:cNvPr id="0" name=""/>
        <dsp:cNvSpPr/>
      </dsp:nvSpPr>
      <dsp:spPr>
        <a:xfrm>
          <a:off x="2366010" y="788298"/>
          <a:ext cx="3549015" cy="716467"/>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uk-UA" sz="1300" kern="1200"/>
            <a:t>Сплачений юридичними особами - 25,7 %</a:t>
          </a:r>
          <a:endParaRPr lang="ru-RU" sz="1300" kern="1200"/>
        </a:p>
        <a:p>
          <a:pPr marL="114300" lvl="1" indent="-114300" algn="l" defTabSz="577850">
            <a:lnSpc>
              <a:spcPct val="90000"/>
            </a:lnSpc>
            <a:spcBef>
              <a:spcPct val="0"/>
            </a:spcBef>
            <a:spcAft>
              <a:spcPct val="15000"/>
            </a:spcAft>
            <a:buChar char="••"/>
          </a:pPr>
          <a:r>
            <a:rPr lang="uk-UA" sz="1300" kern="1200"/>
            <a:t>Сплачений фізичними особами - 66,9 %</a:t>
          </a:r>
          <a:endParaRPr lang="ru-RU" sz="1300" kern="1200"/>
        </a:p>
      </dsp:txBody>
      <dsp:txXfrm>
        <a:off x="2366010" y="788298"/>
        <a:ext cx="3549015" cy="716467"/>
      </dsp:txXfrm>
    </dsp:sp>
    <dsp:sp modelId="{36EA6635-C449-4928-91B2-38B5E2E2A661}">
      <dsp:nvSpPr>
        <dsp:cNvPr id="0" name=""/>
        <dsp:cNvSpPr/>
      </dsp:nvSpPr>
      <dsp:spPr>
        <a:xfrm>
          <a:off x="0" y="788298"/>
          <a:ext cx="2366010" cy="71646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t>Податок на нерухоме майно за об</a:t>
          </a:r>
          <a:r>
            <a:rPr lang="en-US" sz="1400" kern="1200"/>
            <a:t>`</a:t>
          </a:r>
          <a:r>
            <a:rPr lang="uk-UA" sz="1400" kern="1200">
              <a:solidFill>
                <a:schemeClr val="bg1"/>
              </a:solidFill>
            </a:rPr>
            <a:t>єкти </a:t>
          </a:r>
          <a:r>
            <a:rPr lang="uk-UA" sz="1400" b="1" kern="1200">
              <a:solidFill>
                <a:schemeClr val="bg1"/>
              </a:solidFill>
            </a:rPr>
            <a:t>нежитлової</a:t>
          </a:r>
          <a:r>
            <a:rPr lang="uk-UA" sz="1400" kern="1200">
              <a:solidFill>
                <a:schemeClr val="bg1"/>
              </a:solidFill>
            </a:rPr>
            <a:t> </a:t>
          </a:r>
          <a:r>
            <a:rPr lang="uk-UA" sz="1400" kern="1200"/>
            <a:t>нерухомості - 92,6 %</a:t>
          </a:r>
          <a:endParaRPr lang="ru-RU" sz="1400" kern="1200"/>
        </a:p>
      </dsp:txBody>
      <dsp:txXfrm>
        <a:off x="0" y="788298"/>
        <a:ext cx="2366010" cy="716467"/>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E0C7238-CC06-4A75-BB47-5EA038E26980}">
      <dsp:nvSpPr>
        <dsp:cNvPr id="0" name=""/>
        <dsp:cNvSpPr/>
      </dsp:nvSpPr>
      <dsp:spPr>
        <a:xfrm>
          <a:off x="8" y="0"/>
          <a:ext cx="2911301" cy="17224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uk-UA" sz="1600" kern="1200"/>
            <a:t>з фізичних осіб 65,0 тис.грн. (21,7%)</a:t>
          </a:r>
          <a:endParaRPr lang="ru-RU" sz="1600" kern="1200"/>
        </a:p>
      </dsp:txBody>
      <dsp:txXfrm>
        <a:off x="8" y="688989"/>
        <a:ext cx="2911301" cy="688989"/>
      </dsp:txXfrm>
    </dsp:sp>
    <dsp:sp modelId="{6974F1D4-45EC-418A-A652-1233CB091756}">
      <dsp:nvSpPr>
        <dsp:cNvPr id="0" name=""/>
        <dsp:cNvSpPr/>
      </dsp:nvSpPr>
      <dsp:spPr>
        <a:xfrm>
          <a:off x="738571" y="0"/>
          <a:ext cx="1375046" cy="759918"/>
        </a:xfrm>
        <a:prstGeom prst="ellipse">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61E960D-5B00-47DB-B964-24E63B006AB1}">
      <dsp:nvSpPr>
        <dsp:cNvPr id="0" name=""/>
        <dsp:cNvSpPr/>
      </dsp:nvSpPr>
      <dsp:spPr>
        <a:xfrm>
          <a:off x="3001182" y="0"/>
          <a:ext cx="2911301" cy="17224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lvl="0" algn="ctr" defTabSz="711200">
            <a:lnSpc>
              <a:spcPct val="90000"/>
            </a:lnSpc>
            <a:spcBef>
              <a:spcPct val="0"/>
            </a:spcBef>
            <a:spcAft>
              <a:spcPct val="35000"/>
            </a:spcAft>
          </a:pPr>
          <a:r>
            <a:rPr lang="uk-UA" sz="1600" kern="1200"/>
            <a:t>з юридичних осіб - 235,0 тис.грн. (78,3%)</a:t>
          </a:r>
          <a:endParaRPr lang="ru-RU" sz="1600" kern="1200"/>
        </a:p>
      </dsp:txBody>
      <dsp:txXfrm>
        <a:off x="3001182" y="688989"/>
        <a:ext cx="2911301" cy="688989"/>
      </dsp:txXfrm>
    </dsp:sp>
    <dsp:sp modelId="{C018536C-A8D4-4F23-BAC6-1D3491DFC8FA}">
      <dsp:nvSpPr>
        <dsp:cNvPr id="0" name=""/>
        <dsp:cNvSpPr/>
      </dsp:nvSpPr>
      <dsp:spPr>
        <a:xfrm>
          <a:off x="3733121" y="27600"/>
          <a:ext cx="1447421" cy="725078"/>
        </a:xfrm>
        <a:prstGeom prst="ellipse">
          <a:avLst/>
        </a:prstGeom>
        <a:blipFill rotWithShape="0">
          <a:blip xmlns:r="http://schemas.openxmlformats.org/officeDocument/2006/relationships" r:embed="rId2"/>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AA49C13-A329-439B-A808-75BBC39A58EC}">
      <dsp:nvSpPr>
        <dsp:cNvPr id="0" name=""/>
        <dsp:cNvSpPr/>
      </dsp:nvSpPr>
      <dsp:spPr>
        <a:xfrm>
          <a:off x="236600" y="1377979"/>
          <a:ext cx="5441823" cy="258371"/>
        </a:xfrm>
        <a:prstGeom prst="leftRight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1FE3CDF-D9CD-418C-A28E-5DBAD10826E3}">
      <dsp:nvSpPr>
        <dsp:cNvPr id="0" name=""/>
        <dsp:cNvSpPr/>
      </dsp:nvSpPr>
      <dsp:spPr>
        <a:xfrm>
          <a:off x="401022" y="0"/>
          <a:ext cx="4278270" cy="3700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t>Єдиний податок  на 2021р.(разом) - 62 500,0 тис.грн</a:t>
          </a:r>
          <a:endParaRPr lang="ru-RU" sz="1400" kern="1200"/>
        </a:p>
      </dsp:txBody>
      <dsp:txXfrm>
        <a:off x="401022" y="0"/>
        <a:ext cx="4278270" cy="370077"/>
      </dsp:txXfrm>
    </dsp:sp>
    <dsp:sp modelId="{2E631192-62E7-4AAB-80D6-DB1F82506576}">
      <dsp:nvSpPr>
        <dsp:cNvPr id="0" name=""/>
        <dsp:cNvSpPr/>
      </dsp:nvSpPr>
      <dsp:spPr>
        <a:xfrm>
          <a:off x="828849" y="370077"/>
          <a:ext cx="385134" cy="277873"/>
        </a:xfrm>
        <a:custGeom>
          <a:avLst/>
          <a:gdLst/>
          <a:ahLst/>
          <a:cxnLst/>
          <a:rect l="0" t="0" r="0" b="0"/>
          <a:pathLst>
            <a:path>
              <a:moveTo>
                <a:pt x="0" y="0"/>
              </a:moveTo>
              <a:lnTo>
                <a:pt x="0" y="277873"/>
              </a:lnTo>
              <a:lnTo>
                <a:pt x="385134" y="2778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A32113-9335-4EEF-8DC7-977E90D62823}">
      <dsp:nvSpPr>
        <dsp:cNvPr id="0" name=""/>
        <dsp:cNvSpPr/>
      </dsp:nvSpPr>
      <dsp:spPr>
        <a:xfrm>
          <a:off x="1213984" y="462912"/>
          <a:ext cx="4010886" cy="37007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uk-UA" sz="1200" kern="1200">
              <a:solidFill>
                <a:sysClr val="windowText" lastClr="000000"/>
              </a:solidFill>
            </a:rPr>
            <a:t>Єдиний податок з юридичних осіб - 14 000,0 тис.грн (22,4%)</a:t>
          </a:r>
          <a:endParaRPr lang="ru-RU" sz="1200" kern="1200">
            <a:solidFill>
              <a:sysClr val="windowText" lastClr="000000"/>
            </a:solidFill>
          </a:endParaRPr>
        </a:p>
      </dsp:txBody>
      <dsp:txXfrm>
        <a:off x="1213984" y="462912"/>
        <a:ext cx="4010886" cy="370077"/>
      </dsp:txXfrm>
    </dsp:sp>
    <dsp:sp modelId="{6D8E6ABD-E11D-425A-B07C-EF27F6AFAE61}">
      <dsp:nvSpPr>
        <dsp:cNvPr id="0" name=""/>
        <dsp:cNvSpPr/>
      </dsp:nvSpPr>
      <dsp:spPr>
        <a:xfrm>
          <a:off x="828849" y="370077"/>
          <a:ext cx="385134" cy="740470"/>
        </a:xfrm>
        <a:custGeom>
          <a:avLst/>
          <a:gdLst/>
          <a:ahLst/>
          <a:cxnLst/>
          <a:rect l="0" t="0" r="0" b="0"/>
          <a:pathLst>
            <a:path>
              <a:moveTo>
                <a:pt x="0" y="0"/>
              </a:moveTo>
              <a:lnTo>
                <a:pt x="0" y="740470"/>
              </a:lnTo>
              <a:lnTo>
                <a:pt x="385134" y="7404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4C567B-34F6-457F-BDC0-6E6C8285277D}">
      <dsp:nvSpPr>
        <dsp:cNvPr id="0" name=""/>
        <dsp:cNvSpPr/>
      </dsp:nvSpPr>
      <dsp:spPr>
        <a:xfrm>
          <a:off x="1213984" y="925509"/>
          <a:ext cx="3992074" cy="37007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uk-UA" sz="1200" kern="1200">
              <a:solidFill>
                <a:sysClr val="windowText" lastClr="000000"/>
              </a:solidFill>
            </a:rPr>
            <a:t>Єдиний податок з фізичних осіб - 48 500,0 тис.грн.  (77,6 %)</a:t>
          </a:r>
          <a:endParaRPr lang="ru-RU" sz="1200" kern="1200">
            <a:solidFill>
              <a:sysClr val="windowText" lastClr="000000"/>
            </a:solidFill>
          </a:endParaRPr>
        </a:p>
      </dsp:txBody>
      <dsp:txXfrm>
        <a:off x="1213984" y="925509"/>
        <a:ext cx="3992074" cy="370077"/>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A358C56-CD38-47F9-ABD6-85D9494419C8}">
      <dsp:nvSpPr>
        <dsp:cNvPr id="0" name=""/>
        <dsp:cNvSpPr/>
      </dsp:nvSpPr>
      <dsp:spPr>
        <a:xfrm rot="5400000">
          <a:off x="-93288" y="93288"/>
          <a:ext cx="621921" cy="435345"/>
        </a:xfrm>
        <a:prstGeom prst="chevron">
          <a:avLst/>
        </a:prstGeom>
        <a:solidFill>
          <a:schemeClr val="accent4">
            <a:lumMod val="40000"/>
            <a:lumOff val="6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uk-UA" sz="1100" kern="1200">
              <a:solidFill>
                <a:sysClr val="windowText" lastClr="000000"/>
              </a:solidFill>
            </a:rPr>
            <a:t>390,</a:t>
          </a:r>
          <a:r>
            <a:rPr lang="en-US" sz="1100" kern="1200">
              <a:solidFill>
                <a:sysClr val="windowText" lastClr="000000"/>
              </a:solidFill>
            </a:rPr>
            <a:t>0</a:t>
          </a:r>
          <a:endParaRPr lang="ru-RU" sz="1100" kern="1200">
            <a:solidFill>
              <a:sysClr val="windowText" lastClr="000000"/>
            </a:solidFill>
          </a:endParaRPr>
        </a:p>
      </dsp:txBody>
      <dsp:txXfrm rot="5400000">
        <a:off x="-93288" y="93288"/>
        <a:ext cx="621921" cy="435345"/>
      </dsp:txXfrm>
    </dsp:sp>
    <dsp:sp modelId="{BBA84063-D92A-48D9-B600-0E955FFF13AB}">
      <dsp:nvSpPr>
        <dsp:cNvPr id="0" name=""/>
        <dsp:cNvSpPr/>
      </dsp:nvSpPr>
      <dsp:spPr>
        <a:xfrm rot="5400000">
          <a:off x="2949248" y="-2512260"/>
          <a:ext cx="404248" cy="543205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uk-UA" sz="900" kern="1200"/>
            <a:t> </a:t>
          </a:r>
          <a:r>
            <a:rPr lang="uk-UA" sz="1200" kern="1200">
              <a:latin typeface="Times New Roman" panose="02020603050405020304" pitchFamily="18" charset="0"/>
              <a:cs typeface="Times New Roman" panose="02020603050405020304" pitchFamily="18" charset="0"/>
            </a:rPr>
            <a:t>плата за тимчасове користування місцем, що перебуває в комунальній власності</a:t>
          </a:r>
          <a:r>
            <a:rPr lang="ru-RU" sz="1200" kern="1200">
              <a:latin typeface="Times New Roman" panose="02020603050405020304" pitchFamily="18" charset="0"/>
              <a:cs typeface="Times New Roman" panose="02020603050405020304" pitchFamily="18" charset="0"/>
            </a:rPr>
            <a:t>  (рішення Чорноморської міської ради від 21.06.2012р. № 204-</a:t>
          </a:r>
          <a:r>
            <a:rPr lang="en-US" sz="1200" kern="1200">
              <a:latin typeface="Times New Roman" panose="02020603050405020304" pitchFamily="18" charset="0"/>
              <a:cs typeface="Times New Roman" panose="02020603050405020304" pitchFamily="18" charset="0"/>
            </a:rPr>
            <a:t>VI)</a:t>
          </a:r>
          <a:endParaRPr lang="ru-RU" sz="1200" kern="1200">
            <a:latin typeface="Times New Roman" panose="02020603050405020304" pitchFamily="18" charset="0"/>
            <a:cs typeface="Times New Roman" panose="02020603050405020304" pitchFamily="18" charset="0"/>
          </a:endParaRPr>
        </a:p>
      </dsp:txBody>
      <dsp:txXfrm rot="5400000">
        <a:off x="2949248" y="-2512260"/>
        <a:ext cx="404248" cy="5432054"/>
      </dsp:txXfrm>
    </dsp:sp>
    <dsp:sp modelId="{A25E574E-4D59-4374-8151-9230DCE8331F}">
      <dsp:nvSpPr>
        <dsp:cNvPr id="0" name=""/>
        <dsp:cNvSpPr/>
      </dsp:nvSpPr>
      <dsp:spPr>
        <a:xfrm rot="5400000">
          <a:off x="-93288" y="739253"/>
          <a:ext cx="621921" cy="435345"/>
        </a:xfrm>
        <a:prstGeom prst="chevron">
          <a:avLst/>
        </a:prstGeom>
        <a:solidFill>
          <a:schemeClr val="accent6">
            <a:lumMod val="40000"/>
            <a:lumOff val="6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uk-UA" sz="1200" kern="1200">
              <a:solidFill>
                <a:sysClr val="windowText" lastClr="000000"/>
              </a:solidFill>
            </a:rPr>
            <a:t>560,</a:t>
          </a:r>
          <a:r>
            <a:rPr lang="en-US" sz="1200" kern="1200">
              <a:solidFill>
                <a:sysClr val="windowText" lastClr="000000"/>
              </a:solidFill>
            </a:rPr>
            <a:t>0</a:t>
          </a:r>
          <a:endParaRPr lang="ru-RU" sz="1200" kern="1200">
            <a:solidFill>
              <a:sysClr val="windowText" lastClr="000000"/>
            </a:solidFill>
          </a:endParaRPr>
        </a:p>
      </dsp:txBody>
      <dsp:txXfrm rot="5400000">
        <a:off x="-93288" y="739253"/>
        <a:ext cx="621921" cy="435345"/>
      </dsp:txXfrm>
    </dsp:sp>
    <dsp:sp modelId="{816D1F68-8C66-4F1E-AA0B-ABF65B3F3AD4}">
      <dsp:nvSpPr>
        <dsp:cNvPr id="0" name=""/>
        <dsp:cNvSpPr/>
      </dsp:nvSpPr>
      <dsp:spPr>
        <a:xfrm rot="5400000">
          <a:off x="2812917" y="-1867937"/>
          <a:ext cx="676910" cy="543205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ru-RU" sz="900" kern="1200"/>
            <a:t> </a:t>
          </a:r>
          <a:r>
            <a:rPr lang="ru-RU" sz="1200" kern="1200">
              <a:latin typeface="Times New Roman" panose="02020603050405020304" pitchFamily="18" charset="0"/>
              <a:cs typeface="Times New Roman" panose="02020603050405020304" pitchFamily="18" charset="0"/>
            </a:rPr>
            <a:t>оплата за тимчасове користування місцем, що перебуває в комунальній власності, для розміщення пересувних тимчасових споруд  (рішення Чорноморської міської ради від 08.04.14р. № 488-</a:t>
          </a:r>
          <a:r>
            <a:rPr lang="en-US" sz="1200" kern="1200">
              <a:latin typeface="Times New Roman" panose="02020603050405020304" pitchFamily="18" charset="0"/>
              <a:cs typeface="Times New Roman" panose="02020603050405020304" pitchFamily="18" charset="0"/>
            </a:rPr>
            <a:t>VI)</a:t>
          </a:r>
          <a:endParaRPr lang="ru-RU" sz="1200" kern="1200">
            <a:latin typeface="Times New Roman" panose="02020603050405020304" pitchFamily="18" charset="0"/>
            <a:cs typeface="Times New Roman" panose="02020603050405020304" pitchFamily="18" charset="0"/>
          </a:endParaRPr>
        </a:p>
      </dsp:txBody>
      <dsp:txXfrm rot="5400000">
        <a:off x="2812917" y="-1867937"/>
        <a:ext cx="676910" cy="5432054"/>
      </dsp:txXfrm>
    </dsp:sp>
    <dsp:sp modelId="{2EED686D-D222-4DF3-BDDF-0D7BB8FEE381}">
      <dsp:nvSpPr>
        <dsp:cNvPr id="0" name=""/>
        <dsp:cNvSpPr/>
      </dsp:nvSpPr>
      <dsp:spPr>
        <a:xfrm rot="5400000">
          <a:off x="-93288" y="1247245"/>
          <a:ext cx="621921" cy="435345"/>
        </a:xfrm>
        <a:prstGeom prst="chevron">
          <a:avLst/>
        </a:prstGeom>
        <a:solidFill>
          <a:schemeClr val="accent5">
            <a:lumMod val="60000"/>
            <a:lumOff val="4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rPr>
            <a:t>574,5</a:t>
          </a:r>
        </a:p>
      </dsp:txBody>
      <dsp:txXfrm rot="5400000">
        <a:off x="-93288" y="1247245"/>
        <a:ext cx="621921" cy="435345"/>
      </dsp:txXfrm>
    </dsp:sp>
    <dsp:sp modelId="{FE4406FE-E0A4-4D44-8E81-91C593D6C5E8}">
      <dsp:nvSpPr>
        <dsp:cNvPr id="0" name=""/>
        <dsp:cNvSpPr/>
      </dsp:nvSpPr>
      <dsp:spPr>
        <a:xfrm rot="5400000">
          <a:off x="2949248" y="-1359945"/>
          <a:ext cx="404248" cy="543205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uk-UA" sz="1300" kern="1200"/>
            <a:t> </a:t>
          </a:r>
          <a:r>
            <a:rPr lang="uk-UA" sz="1200" kern="1200">
              <a:latin typeface="Times New Roman" panose="02020603050405020304" pitchFamily="18" charset="0"/>
              <a:cs typeface="Times New Roman" panose="02020603050405020304" pitchFamily="18" charset="0"/>
            </a:rPr>
            <a:t>повернення видатків минулих років</a:t>
          </a:r>
          <a:endParaRPr lang="ru-RU" sz="1200" kern="1200">
            <a:latin typeface="Times New Roman" panose="02020603050405020304" pitchFamily="18" charset="0"/>
            <a:cs typeface="Times New Roman" panose="02020603050405020304" pitchFamily="18" charset="0"/>
          </a:endParaRPr>
        </a:p>
      </dsp:txBody>
      <dsp:txXfrm rot="5400000">
        <a:off x="2949248" y="-1359945"/>
        <a:ext cx="404248" cy="5432054"/>
      </dsp:txXfrm>
    </dsp:sp>
    <dsp:sp modelId="{08E92CF9-BD87-4375-820B-B3D6684BB4E8}">
      <dsp:nvSpPr>
        <dsp:cNvPr id="0" name=""/>
        <dsp:cNvSpPr/>
      </dsp:nvSpPr>
      <dsp:spPr>
        <a:xfrm rot="5400000">
          <a:off x="-93288" y="1781743"/>
          <a:ext cx="621921" cy="435345"/>
        </a:xfrm>
        <a:prstGeom prst="chevron">
          <a:avLst/>
        </a:prstGeom>
        <a:solidFill>
          <a:schemeClr val="accent3">
            <a:lumMod val="60000"/>
            <a:lumOff val="4000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uk-UA" sz="1200" kern="1200">
              <a:solidFill>
                <a:sysClr val="windowText" lastClr="000000"/>
              </a:solidFill>
            </a:rPr>
            <a:t>34,</a:t>
          </a:r>
          <a:r>
            <a:rPr lang="en-US" sz="1200" kern="1200">
              <a:solidFill>
                <a:sysClr val="windowText" lastClr="000000"/>
              </a:solidFill>
            </a:rPr>
            <a:t>0</a:t>
          </a:r>
          <a:endParaRPr lang="ru-RU" sz="1200" kern="1200">
            <a:solidFill>
              <a:sysClr val="windowText" lastClr="000000"/>
            </a:solidFill>
          </a:endParaRPr>
        </a:p>
      </dsp:txBody>
      <dsp:txXfrm rot="5400000">
        <a:off x="-93288" y="1781743"/>
        <a:ext cx="621921" cy="435345"/>
      </dsp:txXfrm>
    </dsp:sp>
    <dsp:sp modelId="{3C8F9F0D-4FC3-4929-A579-840DBB880712}">
      <dsp:nvSpPr>
        <dsp:cNvPr id="0" name=""/>
        <dsp:cNvSpPr/>
      </dsp:nvSpPr>
      <dsp:spPr>
        <a:xfrm rot="5400000">
          <a:off x="2922741" y="-825447"/>
          <a:ext cx="457262" cy="543205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uk-UA" sz="1300" kern="1200"/>
            <a:t>  </a:t>
          </a:r>
          <a:r>
            <a:rPr lang="uk-UA" sz="1200" kern="1200">
              <a:latin typeface="Times New Roman" panose="02020603050405020304" pitchFamily="18" charset="0"/>
              <a:cs typeface="Times New Roman" panose="02020603050405020304" pitchFamily="18" charset="0"/>
            </a:rPr>
            <a:t>плата за розміщення зовнішньої реклами (рішення виконавчого комітету Чономорської міської ради від 31.10.2019р. № 277)</a:t>
          </a:r>
          <a:endParaRPr lang="ru-RU" sz="1200" kern="1200">
            <a:latin typeface="Times New Roman" panose="02020603050405020304" pitchFamily="18" charset="0"/>
            <a:cs typeface="Times New Roman" panose="02020603050405020304" pitchFamily="18" charset="0"/>
          </a:endParaRPr>
        </a:p>
      </dsp:txBody>
      <dsp:txXfrm rot="5400000">
        <a:off x="2922741" y="-825447"/>
        <a:ext cx="457262" cy="5432054"/>
      </dsp:txXfrm>
    </dsp:sp>
    <dsp:sp modelId="{7D49B92E-E039-4337-8B34-14084ABC51C1}">
      <dsp:nvSpPr>
        <dsp:cNvPr id="0" name=""/>
        <dsp:cNvSpPr/>
      </dsp:nvSpPr>
      <dsp:spPr>
        <a:xfrm rot="5400000">
          <a:off x="-133610" y="2353119"/>
          <a:ext cx="703480" cy="435345"/>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uk-UA" sz="1200" kern="1200"/>
            <a:t>441,5</a:t>
          </a:r>
          <a:endParaRPr lang="ru-RU" sz="600" kern="1200"/>
        </a:p>
      </dsp:txBody>
      <dsp:txXfrm rot="5400000">
        <a:off x="-133610" y="2353119"/>
        <a:ext cx="703480" cy="435345"/>
      </dsp:txXfrm>
    </dsp:sp>
    <dsp:sp modelId="{BB04E97D-7338-49E7-94B8-5BE3DAF2B996}">
      <dsp:nvSpPr>
        <dsp:cNvPr id="0" name=""/>
        <dsp:cNvSpPr/>
      </dsp:nvSpPr>
      <dsp:spPr>
        <a:xfrm rot="5400000">
          <a:off x="2885863" y="-254071"/>
          <a:ext cx="531017" cy="543205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uk-UA" sz="1200" kern="1200">
              <a:latin typeface="Times New Roman" panose="02020603050405020304" pitchFamily="18" charset="0"/>
              <a:cs typeface="Times New Roman" panose="02020603050405020304" pitchFamily="18" charset="0"/>
            </a:rPr>
            <a:t>плата за право користування чужою земельною ділянкою для забудови (суперфіцій).</a:t>
          </a:r>
          <a:endParaRPr lang="ru-RU" sz="1200" kern="1200">
            <a:latin typeface="Times New Roman" panose="02020603050405020304" pitchFamily="18" charset="0"/>
            <a:cs typeface="Times New Roman" panose="02020603050405020304" pitchFamily="18" charset="0"/>
          </a:endParaRPr>
        </a:p>
      </dsp:txBody>
      <dsp:txXfrm rot="5400000">
        <a:off x="2885863" y="-254071"/>
        <a:ext cx="531017" cy="5432054"/>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7#1">
  <dgm:title val=""/>
  <dgm:desc val=""/>
  <dgm:catLst>
    <dgm:cat type="list" pri="12000"/>
    <dgm:cat type="process" pri="20000"/>
    <dgm:cat type="relationship" pri="14000"/>
    <dgm:cat type="convert" pri="8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_rels/drawing7.xml.rels><?xml version="1.0" encoding="UTF-8" standalone="yes"?>
<Relationships xmlns="http://schemas.openxmlformats.org/package/2006/relationships"><Relationship Id="rId1" Type="http://schemas.openxmlformats.org/officeDocument/2006/relationships/image" Target="../media/image6.png"/></Relationships>
</file>

<file path=word/drawings/drawing1.xml><?xml version="1.0" encoding="utf-8"?>
<c:userShapes xmlns:c="http://schemas.openxmlformats.org/drawingml/2006/chart">
  <cdr:relSizeAnchor xmlns:cdr="http://schemas.openxmlformats.org/drawingml/2006/chartDrawing">
    <cdr:from>
      <cdr:x>0.49359</cdr:x>
      <cdr:y>0.25847</cdr:y>
    </cdr:from>
    <cdr:to>
      <cdr:x>0.60897</cdr:x>
      <cdr:y>0.27123</cdr:y>
    </cdr:to>
    <cdr:sp macro="" textlink="">
      <cdr:nvSpPr>
        <cdr:cNvPr id="3" name="Прямая со стрелкой 2"/>
        <cdr:cNvSpPr/>
      </cdr:nvSpPr>
      <cdr:spPr>
        <a:xfrm xmlns:a="http://schemas.openxmlformats.org/drawingml/2006/main" flipV="1">
          <a:off x="2933700" y="925676"/>
          <a:ext cx="685800" cy="45719"/>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0.65064</cdr:x>
      <cdr:y>0.56667</cdr:y>
    </cdr:from>
    <cdr:to>
      <cdr:x>0.70673</cdr:x>
      <cdr:y>0.58</cdr:y>
    </cdr:to>
    <cdr:sp macro="" textlink="">
      <cdr:nvSpPr>
        <cdr:cNvPr id="5" name="Прямая со стрелкой 4"/>
        <cdr:cNvSpPr/>
      </cdr:nvSpPr>
      <cdr:spPr>
        <a:xfrm xmlns:a="http://schemas.openxmlformats.org/drawingml/2006/main">
          <a:off x="3867150" y="1943100"/>
          <a:ext cx="333375" cy="45719"/>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0.39103</cdr:x>
      <cdr:y>0.18085</cdr:y>
    </cdr:from>
    <cdr:to>
      <cdr:x>0.4276</cdr:x>
      <cdr:y>0.28487</cdr:y>
    </cdr:to>
    <cdr:sp macro="" textlink="">
      <cdr:nvSpPr>
        <cdr:cNvPr id="7" name="Прямая со стрелкой 6"/>
        <cdr:cNvSpPr/>
      </cdr:nvSpPr>
      <cdr:spPr>
        <a:xfrm xmlns:a="http://schemas.openxmlformats.org/drawingml/2006/main" flipH="1" flipV="1">
          <a:off x="2325858" y="648016"/>
          <a:ext cx="217538" cy="372709"/>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0.23077</cdr:x>
      <cdr:y>0.2633</cdr:y>
    </cdr:from>
    <cdr:to>
      <cdr:x>0.3704</cdr:x>
      <cdr:y>0.35608</cdr:y>
    </cdr:to>
    <cdr:sp macro="" textlink="">
      <cdr:nvSpPr>
        <cdr:cNvPr id="9" name="Прямая со стрелкой 8"/>
        <cdr:cNvSpPr/>
      </cdr:nvSpPr>
      <cdr:spPr>
        <a:xfrm xmlns:a="http://schemas.openxmlformats.org/drawingml/2006/main" flipH="1" flipV="1">
          <a:off x="1372627" y="943448"/>
          <a:ext cx="830528" cy="332458"/>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0.23878</cdr:x>
      <cdr:y>0.48056</cdr:y>
    </cdr:from>
    <cdr:to>
      <cdr:x>0.33974</cdr:x>
      <cdr:y>0.49797</cdr:y>
    </cdr:to>
    <cdr:sp macro="" textlink="">
      <cdr:nvSpPr>
        <cdr:cNvPr id="11" name="Прямая со стрелкой 10"/>
        <cdr:cNvSpPr/>
      </cdr:nvSpPr>
      <cdr:spPr>
        <a:xfrm xmlns:a="http://schemas.openxmlformats.org/drawingml/2006/main" flipH="1" flipV="1">
          <a:off x="1419225" y="1647825"/>
          <a:ext cx="600054" cy="59726"/>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0.01122</cdr:x>
      <cdr:y>0.67021</cdr:y>
    </cdr:from>
    <cdr:to>
      <cdr:x>0.35417</cdr:x>
      <cdr:y>0.9697</cdr:y>
    </cdr:to>
    <cdr:sp macro="" textlink="">
      <cdr:nvSpPr>
        <cdr:cNvPr id="12" name="Прямоугольная выноска 11"/>
        <cdr:cNvSpPr/>
      </cdr:nvSpPr>
      <cdr:spPr>
        <a:xfrm xmlns:a="http://schemas.openxmlformats.org/drawingml/2006/main">
          <a:off x="66687" y="2106638"/>
          <a:ext cx="2038338" cy="941362"/>
        </a:xfrm>
        <a:prstGeom xmlns:a="http://schemas.openxmlformats.org/drawingml/2006/main" prst="wedgeRectCallout">
          <a:avLst>
            <a:gd name="adj1" fmla="val -19428"/>
            <a:gd name="adj2" fmla="val -71546"/>
          </a:avLst>
        </a:pr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sz="900">
              <a:solidFill>
                <a:sysClr val="windowText" lastClr="000000"/>
              </a:solidFill>
              <a:latin typeface="Times New Roman" pitchFamily="18" charset="0"/>
              <a:cs typeface="Times New Roman" pitchFamily="18" charset="0"/>
            </a:rPr>
            <a:t>в т.ч. :</a:t>
          </a:r>
        </a:p>
        <a:p xmlns:a="http://schemas.openxmlformats.org/drawingml/2006/main">
          <a:r>
            <a:rPr lang="ru-RU" sz="900">
              <a:solidFill>
                <a:sysClr val="windowText" lastClr="000000"/>
              </a:solidFill>
              <a:latin typeface="Times New Roman" pitchFamily="18" charset="0"/>
              <a:cs typeface="Times New Roman" pitchFamily="18" charset="0"/>
            </a:rPr>
            <a:t>-  плата за землю - 179,3</a:t>
          </a:r>
          <a:r>
            <a:rPr lang="ru-RU" sz="900" baseline="0">
              <a:solidFill>
                <a:sysClr val="windowText" lastClr="000000"/>
              </a:solidFill>
              <a:latin typeface="Times New Roman" pitchFamily="18" charset="0"/>
              <a:cs typeface="Times New Roman" pitchFamily="18" charset="0"/>
            </a:rPr>
            <a:t> </a:t>
          </a:r>
          <a:r>
            <a:rPr lang="ru-RU" sz="900">
              <a:solidFill>
                <a:sysClr val="windowText" lastClr="000000"/>
              </a:solidFill>
              <a:latin typeface="Times New Roman" pitchFamily="18" charset="0"/>
              <a:cs typeface="Times New Roman" pitchFamily="18" charset="0"/>
            </a:rPr>
            <a:t>млн.грн;</a:t>
          </a:r>
        </a:p>
        <a:p xmlns:a="http://schemas.openxmlformats.org/drawingml/2006/main">
          <a:r>
            <a:rPr lang="ru-RU" sz="900">
              <a:solidFill>
                <a:sysClr val="windowText" lastClr="000000"/>
              </a:solidFill>
              <a:latin typeface="Times New Roman" pitchFamily="18" charset="0"/>
              <a:cs typeface="Times New Roman" pitchFamily="18" charset="0"/>
            </a:rPr>
            <a:t>- податок на нерухоме майно, відмінне від земельної</a:t>
          </a:r>
          <a:r>
            <a:rPr lang="ru-RU" sz="900" baseline="0">
              <a:solidFill>
                <a:sysClr val="windowText" lastClr="000000"/>
              </a:solidFill>
              <a:latin typeface="Times New Roman" pitchFamily="18" charset="0"/>
              <a:cs typeface="Times New Roman" pitchFamily="18" charset="0"/>
            </a:rPr>
            <a:t> ділянки</a:t>
          </a:r>
          <a:r>
            <a:rPr lang="ru-RU" sz="900">
              <a:solidFill>
                <a:sysClr val="windowText" lastClr="000000"/>
              </a:solidFill>
              <a:latin typeface="Times New Roman" pitchFamily="18" charset="0"/>
              <a:cs typeface="Times New Roman" pitchFamily="18" charset="0"/>
            </a:rPr>
            <a:t> -     21,4 млн.грн;</a:t>
          </a:r>
        </a:p>
        <a:p xmlns:a="http://schemas.openxmlformats.org/drawingml/2006/main">
          <a:r>
            <a:rPr lang="ru-RU" sz="900">
              <a:solidFill>
                <a:sysClr val="windowText" lastClr="000000"/>
              </a:solidFill>
              <a:latin typeface="Times New Roman" pitchFamily="18" charset="0"/>
              <a:cs typeface="Times New Roman" pitchFamily="18" charset="0"/>
            </a:rPr>
            <a:t>- транспортний податок - 0,3 млн.грн.</a:t>
          </a:r>
        </a:p>
      </cdr:txBody>
    </cdr:sp>
  </cdr:relSizeAnchor>
</c:userShapes>
</file>

<file path=word/drawings/drawing10.xml><?xml version="1.0" encoding="utf-8"?>
<c:userShapes xmlns:c="http://schemas.openxmlformats.org/drawingml/2006/chart">
  <cdr:relSizeAnchor xmlns:cdr="http://schemas.openxmlformats.org/drawingml/2006/chartDrawing">
    <cdr:from>
      <cdr:x>0.43393</cdr:x>
      <cdr:y>0.18031</cdr:y>
    </cdr:from>
    <cdr:to>
      <cdr:x>0.60536</cdr:x>
      <cdr:y>0.29915</cdr:y>
    </cdr:to>
    <cdr:sp macro="" textlink="">
      <cdr:nvSpPr>
        <cdr:cNvPr id="2" name="TextBox 1"/>
        <cdr:cNvSpPr txBox="1"/>
      </cdr:nvSpPr>
      <cdr:spPr>
        <a:xfrm xmlns:a="http://schemas.openxmlformats.org/drawingml/2006/main">
          <a:off x="2556102" y="661434"/>
          <a:ext cx="1009823" cy="43593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200" b="1">
            <a:latin typeface="Times New Roman" pitchFamily="18" charset="0"/>
            <a:cs typeface="Times New Roman" pitchFamily="18" charset="0"/>
          </a:endParaRPr>
        </a:p>
        <a:p xmlns:a="http://schemas.openxmlformats.org/drawingml/2006/main">
          <a:endParaRPr lang="ru-RU" sz="1200" b="1">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0.87749</cdr:x>
      <cdr:y>0.23392</cdr:y>
    </cdr:from>
    <cdr:to>
      <cdr:x>0.97194</cdr:x>
      <cdr:y>0.29221</cdr:y>
    </cdr:to>
    <cdr:sp macro="" textlink="">
      <cdr:nvSpPr>
        <cdr:cNvPr id="7" name="TextBox 6"/>
        <cdr:cNvSpPr txBox="1"/>
      </cdr:nvSpPr>
      <cdr:spPr>
        <a:xfrm xmlns:a="http://schemas.openxmlformats.org/drawingml/2006/main">
          <a:off x="5156943" y="686251"/>
          <a:ext cx="555075" cy="170999"/>
        </a:xfrm>
        <a:prstGeom xmlns:a="http://schemas.openxmlformats.org/drawingml/2006/main" prst="rect">
          <a:avLst/>
        </a:prstGeom>
        <a:noFill xmlns:a="http://schemas.openxmlformats.org/drawingml/2006/main"/>
      </cdr:spPr>
      <cdr:txBody>
        <a:bodyPr xmlns:a="http://schemas.openxmlformats.org/drawingml/2006/main"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0.75209</cdr:x>
      <cdr:y>0.41359</cdr:y>
    </cdr:from>
    <cdr:to>
      <cdr:x>0.78472</cdr:x>
      <cdr:y>0.45952</cdr:y>
    </cdr:to>
    <cdr:sp macro="" textlink="">
      <cdr:nvSpPr>
        <cdr:cNvPr id="18" name="TextBox 17"/>
        <cdr:cNvSpPr txBox="1"/>
      </cdr:nvSpPr>
      <cdr:spPr>
        <a:xfrm xmlns:a="http://schemas.openxmlformats.org/drawingml/2006/main">
          <a:off x="6998892" y="2519443"/>
          <a:ext cx="303607" cy="27911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800"/>
            <a:t> </a:t>
          </a:r>
        </a:p>
      </cdr:txBody>
    </cdr:sp>
  </cdr:relSizeAnchor>
  <cdr:relSizeAnchor xmlns:cdr="http://schemas.openxmlformats.org/drawingml/2006/chartDrawing">
    <cdr:from>
      <cdr:x>0.33225</cdr:x>
      <cdr:y>0.9955</cdr:y>
    </cdr:from>
    <cdr:to>
      <cdr:x>0.33225</cdr:x>
      <cdr:y>0.99675</cdr:y>
    </cdr:to>
    <cdr:sp macro="" textlink="">
      <cdr:nvSpPr>
        <cdr:cNvPr id="20" name="TextBox 19"/>
        <cdr:cNvSpPr txBox="1"/>
      </cdr:nvSpPr>
      <cdr:spPr>
        <a:xfrm xmlns:a="http://schemas.openxmlformats.org/drawingml/2006/main">
          <a:off x="3106964" y="6047619"/>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0.94718</cdr:x>
      <cdr:y>0.77183</cdr:y>
    </cdr:from>
    <cdr:to>
      <cdr:x>1</cdr:x>
      <cdr:y>0.84689</cdr:y>
    </cdr:to>
    <cdr:sp macro="" textlink="">
      <cdr:nvSpPr>
        <cdr:cNvPr id="21" name="TextBox 20"/>
        <cdr:cNvSpPr txBox="1"/>
      </cdr:nvSpPr>
      <cdr:spPr>
        <a:xfrm xmlns:a="http://schemas.openxmlformats.org/drawingml/2006/main">
          <a:off x="8814405" y="4699488"/>
          <a:ext cx="491520" cy="45610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0.33698</cdr:x>
      <cdr:y>0.06131</cdr:y>
    </cdr:from>
    <cdr:to>
      <cdr:x>0.45429</cdr:x>
      <cdr:y>0.13893</cdr:y>
    </cdr:to>
    <cdr:sp macro="" textlink="">
      <cdr:nvSpPr>
        <cdr:cNvPr id="3" name="Выгнутая вверх стрелка 2"/>
        <cdr:cNvSpPr/>
      </cdr:nvSpPr>
      <cdr:spPr>
        <a:xfrm xmlns:a="http://schemas.openxmlformats.org/drawingml/2006/main" rot="20436640">
          <a:off x="2094865" y="229960"/>
          <a:ext cx="729311" cy="291132"/>
        </a:xfrm>
        <a:prstGeom xmlns:a="http://schemas.openxmlformats.org/drawingml/2006/main" prst="curvedDownArrow">
          <a:avLst/>
        </a:prstGeom>
        <a:solidFill xmlns:a="http://schemas.openxmlformats.org/drawingml/2006/main">
          <a:srgbClr val="4F81BD"/>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0.18811</cdr:x>
      <cdr:y>0.16204</cdr:y>
    </cdr:from>
    <cdr:to>
      <cdr:x>0.30838</cdr:x>
      <cdr:y>0.23966</cdr:y>
    </cdr:to>
    <cdr:sp macro="" textlink="">
      <cdr:nvSpPr>
        <cdr:cNvPr id="4" name="Выгнутая вверх стрелка 3"/>
        <cdr:cNvSpPr/>
      </cdr:nvSpPr>
      <cdr:spPr>
        <a:xfrm xmlns:a="http://schemas.openxmlformats.org/drawingml/2006/main" rot="19700975">
          <a:off x="1169427" y="607758"/>
          <a:ext cx="747685" cy="291132"/>
        </a:xfrm>
        <a:prstGeom xmlns:a="http://schemas.openxmlformats.org/drawingml/2006/main" prst="curvedDownArrow">
          <a:avLst/>
        </a:prstGeom>
        <a:solidFill xmlns:a="http://schemas.openxmlformats.org/drawingml/2006/main">
          <a:srgbClr val="4F81BD"/>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0.48606</cdr:x>
      <cdr:y>0.04348</cdr:y>
    </cdr:from>
    <cdr:to>
      <cdr:x>0.59879</cdr:x>
      <cdr:y>0.1211</cdr:y>
    </cdr:to>
    <cdr:sp macro="" textlink="">
      <cdr:nvSpPr>
        <cdr:cNvPr id="5" name="Выгнутая вверх стрелка 4"/>
        <cdr:cNvSpPr/>
      </cdr:nvSpPr>
      <cdr:spPr>
        <a:xfrm xmlns:a="http://schemas.openxmlformats.org/drawingml/2006/main" rot="589678">
          <a:off x="3021644" y="163071"/>
          <a:ext cx="700805" cy="291131"/>
        </a:xfrm>
        <a:prstGeom xmlns:a="http://schemas.openxmlformats.org/drawingml/2006/main" prst="curvedDownArrow">
          <a:avLst/>
        </a:prstGeom>
        <a:solidFill xmlns:a="http://schemas.openxmlformats.org/drawingml/2006/main">
          <a:srgbClr val="4F81BD"/>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0.62232</cdr:x>
      <cdr:y>0.07787</cdr:y>
    </cdr:from>
    <cdr:to>
      <cdr:x>0.74537</cdr:x>
      <cdr:y>0.15549</cdr:y>
    </cdr:to>
    <cdr:sp macro="" textlink="">
      <cdr:nvSpPr>
        <cdr:cNvPr id="6" name="Выгнутая вверх стрелка 5"/>
        <cdr:cNvSpPr/>
      </cdr:nvSpPr>
      <cdr:spPr>
        <a:xfrm xmlns:a="http://schemas.openxmlformats.org/drawingml/2006/main" rot="797568">
          <a:off x="3868768" y="292059"/>
          <a:ext cx="764945" cy="291132"/>
        </a:xfrm>
        <a:prstGeom xmlns:a="http://schemas.openxmlformats.org/drawingml/2006/main" prst="curvedDownArrow">
          <a:avLst/>
        </a:prstGeom>
        <a:solidFill xmlns:a="http://schemas.openxmlformats.org/drawingml/2006/main">
          <a:srgbClr val="4F81BD"/>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0.76329</cdr:x>
      <cdr:y>0.10076</cdr:y>
    </cdr:from>
    <cdr:to>
      <cdr:x>0.87434</cdr:x>
      <cdr:y>0.15319</cdr:y>
    </cdr:to>
    <cdr:sp macro="" textlink="">
      <cdr:nvSpPr>
        <cdr:cNvPr id="7" name="Выгнутая вверх стрелка 6"/>
        <cdr:cNvSpPr/>
      </cdr:nvSpPr>
      <cdr:spPr>
        <a:xfrm xmlns:a="http://schemas.openxmlformats.org/drawingml/2006/main" rot="21003943">
          <a:off x="4340363" y="484657"/>
          <a:ext cx="631503" cy="252189"/>
        </a:xfrm>
        <a:prstGeom xmlns:a="http://schemas.openxmlformats.org/drawingml/2006/main" prst="curvedDownArrow">
          <a:avLst/>
        </a:prstGeom>
        <a:solidFill xmlns:a="http://schemas.openxmlformats.org/drawingml/2006/main">
          <a:srgbClr val="4F81BD"/>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0.46953</cdr:x>
      <cdr:y>0.02709</cdr:y>
    </cdr:from>
    <cdr:to>
      <cdr:x>0.54988</cdr:x>
      <cdr:y>0.08804</cdr:y>
    </cdr:to>
    <cdr:sp macro="" textlink="">
      <cdr:nvSpPr>
        <cdr:cNvPr id="9" name="Прямоугольник 8"/>
        <cdr:cNvSpPr/>
      </cdr:nvSpPr>
      <cdr:spPr>
        <a:xfrm xmlns:a="http://schemas.openxmlformats.org/drawingml/2006/main">
          <a:off x="2918884" y="101600"/>
          <a:ext cx="499533" cy="228600"/>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0.71841</cdr:x>
      <cdr:y>0.03787</cdr:y>
    </cdr:from>
    <cdr:to>
      <cdr:x>0.83353</cdr:x>
      <cdr:y>0.10733</cdr:y>
    </cdr:to>
    <cdr:sp macro="" textlink="">
      <cdr:nvSpPr>
        <cdr:cNvPr id="10" name="Прямоугольник 9"/>
        <cdr:cNvSpPr/>
      </cdr:nvSpPr>
      <cdr:spPr>
        <a:xfrm xmlns:a="http://schemas.openxmlformats.org/drawingml/2006/main" rot="872678">
          <a:off x="4085185" y="182148"/>
          <a:ext cx="654621" cy="334112"/>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sz="1000" b="1">
              <a:solidFill>
                <a:srgbClr val="FF0000"/>
              </a:solidFill>
              <a:latin typeface="Times New Roman" pitchFamily="18" charset="0"/>
              <a:cs typeface="Times New Roman" pitchFamily="18" charset="0"/>
            </a:rPr>
            <a:t>91,0%</a:t>
          </a:r>
          <a:endParaRPr lang="ru-RU" sz="1000" b="1">
            <a:solidFill>
              <a:srgbClr val="FF0000"/>
            </a:solidFill>
            <a:latin typeface="Times New Roman" pitchFamily="18" charset="0"/>
            <a:cs typeface="Times New Roman" pitchFamily="18" charset="0"/>
          </a:endParaRPr>
        </a:p>
      </cdr:txBody>
    </cdr:sp>
  </cdr:relSizeAnchor>
  <cdr:relSizeAnchor xmlns:cdr="http://schemas.openxmlformats.org/drawingml/2006/chartDrawing">
    <cdr:from>
      <cdr:x>0.8632</cdr:x>
      <cdr:y>0.08037</cdr:y>
    </cdr:from>
    <cdr:to>
      <cdr:x>0.96849</cdr:x>
      <cdr:y>0.15902</cdr:y>
    </cdr:to>
    <cdr:sp macro="" textlink="">
      <cdr:nvSpPr>
        <cdr:cNvPr id="11" name="Прямоугольник 10"/>
        <cdr:cNvSpPr/>
      </cdr:nvSpPr>
      <cdr:spPr>
        <a:xfrm xmlns:a="http://schemas.openxmlformats.org/drawingml/2006/main" rot="538485">
          <a:off x="4908516" y="386609"/>
          <a:ext cx="598723" cy="378316"/>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sz="1000" b="1">
              <a:solidFill>
                <a:srgbClr val="FF0000"/>
              </a:solidFill>
              <a:latin typeface="Times New Roman" pitchFamily="18" charset="0"/>
              <a:cs typeface="Times New Roman" pitchFamily="18" charset="0"/>
            </a:rPr>
            <a:t>102,9</a:t>
          </a:r>
          <a:r>
            <a:rPr lang="uk-UA" sz="1000">
              <a:solidFill>
                <a:srgbClr val="FF0000"/>
              </a:solidFill>
            </a:rPr>
            <a:t>%</a:t>
          </a:r>
          <a:endParaRPr lang="ru-RU" sz="1000">
            <a:solidFill>
              <a:srgbClr val="FF0000"/>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0.25791</cdr:x>
      <cdr:y>0.14583</cdr:y>
    </cdr:from>
    <cdr:to>
      <cdr:x>0.66456</cdr:x>
      <cdr:y>0.23958</cdr:y>
    </cdr:to>
    <cdr:sp macro="" textlink="">
      <cdr:nvSpPr>
        <cdr:cNvPr id="4" name="Скругленный прямоугольник 3"/>
        <cdr:cNvSpPr/>
      </cdr:nvSpPr>
      <cdr:spPr>
        <a:xfrm xmlns:a="http://schemas.openxmlformats.org/drawingml/2006/main">
          <a:off x="1552575" y="400050"/>
          <a:ext cx="2447925" cy="257175"/>
        </a:xfrm>
        <a:prstGeom xmlns:a="http://schemas.openxmlformats.org/drawingml/2006/main" prst="roundRect">
          <a:avLst/>
        </a:pr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uk-UA" b="1">
              <a:solidFill>
                <a:sysClr val="windowText" lastClr="000000"/>
              </a:solidFill>
              <a:latin typeface="Times New Roman" pitchFamily="18" charset="0"/>
              <a:cs typeface="Times New Roman" pitchFamily="18" charset="0"/>
            </a:rPr>
            <a:t>Разом - 3 540,0 тис.грн</a:t>
          </a:r>
          <a:endParaRPr lang="ru-RU" b="1">
            <a:solidFill>
              <a:sysClr val="windowText" lastClr="000000"/>
            </a:solidFill>
            <a:latin typeface="Times New Roman" pitchFamily="18" charset="0"/>
            <a:cs typeface="Times New Roman"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0.14431</cdr:x>
      <cdr:y>0.13304</cdr:y>
    </cdr:from>
    <cdr:to>
      <cdr:x>0.91876</cdr:x>
      <cdr:y>0.20202</cdr:y>
    </cdr:to>
    <cdr:sp macro="" textlink="">
      <cdr:nvSpPr>
        <cdr:cNvPr id="2" name="TextBox 1"/>
        <cdr:cNvSpPr txBox="1"/>
      </cdr:nvSpPr>
      <cdr:spPr>
        <a:xfrm xmlns:a="http://schemas.openxmlformats.org/drawingml/2006/main">
          <a:off x="857251" y="466332"/>
          <a:ext cx="4600574" cy="2417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a:t>Всього надходжень (без врахування трансфертів) - </a:t>
          </a:r>
          <a:r>
            <a:rPr lang="ru-RU" sz="1200" b="1"/>
            <a:t>18</a:t>
          </a:r>
          <a:r>
            <a:rPr lang="ru-RU" sz="1200" b="1" baseline="0"/>
            <a:t> 032, 6</a:t>
          </a:r>
          <a:r>
            <a:rPr lang="ru-RU" sz="1200" b="1"/>
            <a:t>  тис. грн.</a:t>
          </a:r>
          <a:r>
            <a:rPr lang="ru-RU" sz="1100"/>
            <a:t> </a:t>
          </a:r>
        </a:p>
      </cdr:txBody>
    </cdr:sp>
  </cdr:relSizeAnchor>
  <cdr:relSizeAnchor xmlns:cdr="http://schemas.openxmlformats.org/drawingml/2006/chartDrawing">
    <cdr:from>
      <cdr:x>0.68295</cdr:x>
      <cdr:y>0.55978</cdr:y>
    </cdr:from>
    <cdr:to>
      <cdr:x>0.9861</cdr:x>
      <cdr:y>0.74425</cdr:y>
    </cdr:to>
    <cdr:sp macro="" textlink="">
      <cdr:nvSpPr>
        <cdr:cNvPr id="8" name="Прямоугольная выноска 7"/>
        <cdr:cNvSpPr/>
      </cdr:nvSpPr>
      <cdr:spPr>
        <a:xfrm xmlns:a="http://schemas.openxmlformats.org/drawingml/2006/main">
          <a:off x="4057012" y="1962141"/>
          <a:ext cx="1800863" cy="646604"/>
        </a:xfrm>
        <a:prstGeom xmlns:a="http://schemas.openxmlformats.org/drawingml/2006/main" prst="wedgeRectCallout">
          <a:avLst>
            <a:gd name="adj1" fmla="val 1629"/>
            <a:gd name="adj2" fmla="val 88001"/>
          </a:avLst>
        </a:prstGeom>
        <a:noFill xmlns:a="http://schemas.openxmlformats.org/drawingml/2006/main"/>
        <a:ln xmlns:a="http://schemas.openxmlformats.org/drawingml/2006/main" w="158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rtlCol="0" anchor="ctr"/>
        <a:lstStyle xmlns:a="http://schemas.openxmlformats.org/drawingml/2006/main"/>
        <a:p xmlns:a="http://schemas.openxmlformats.org/drawingml/2006/main">
          <a:r>
            <a:rPr lang="ru-RU" sz="1000">
              <a:solidFill>
                <a:sysClr val="windowText" lastClr="000000"/>
              </a:solidFill>
              <a:latin typeface="Times New Roman" pitchFamily="18" charset="0"/>
              <a:cs typeface="Times New Roman" pitchFamily="18" charset="0"/>
            </a:rPr>
            <a:t>в т.ч. :</a:t>
          </a:r>
        </a:p>
        <a:p xmlns:a="http://schemas.openxmlformats.org/drawingml/2006/main">
          <a:r>
            <a:rPr lang="ru-RU" sz="1000">
              <a:solidFill>
                <a:sysClr val="windowText" lastClr="000000"/>
              </a:solidFill>
              <a:latin typeface="Times New Roman" pitchFamily="18" charset="0"/>
              <a:cs typeface="Times New Roman" pitchFamily="18" charset="0"/>
            </a:rPr>
            <a:t>- надходження</a:t>
          </a:r>
          <a:r>
            <a:rPr lang="ru-RU" sz="1000" baseline="0">
              <a:solidFill>
                <a:sysClr val="windowText" lastClr="000000"/>
              </a:solidFill>
              <a:latin typeface="Times New Roman" pitchFamily="18" charset="0"/>
              <a:cs typeface="Times New Roman" pitchFamily="18" charset="0"/>
            </a:rPr>
            <a:t> від продажу землі -  5 600,0</a:t>
          </a:r>
        </a:p>
      </cdr:txBody>
    </cdr:sp>
  </cdr:relSizeAnchor>
  <cdr:relSizeAnchor xmlns:cdr="http://schemas.openxmlformats.org/drawingml/2006/chartDrawing">
    <cdr:from>
      <cdr:x>0.7793</cdr:x>
      <cdr:y>0.19205</cdr:y>
    </cdr:from>
    <cdr:to>
      <cdr:x>0.899</cdr:x>
      <cdr:y>0.36424</cdr:y>
    </cdr:to>
    <cdr:sp macro="" textlink="">
      <cdr:nvSpPr>
        <cdr:cNvPr id="9" name="TextBox 8"/>
        <cdr:cNvSpPr txBox="1"/>
      </cdr:nvSpPr>
      <cdr:spPr>
        <a:xfrm xmlns:a="http://schemas.openxmlformats.org/drawingml/2006/main">
          <a:off x="5953125" y="1104900"/>
          <a:ext cx="914400" cy="990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drawings/drawing6.xml><?xml version="1.0" encoding="utf-8"?>
<c:userShapes xmlns:c="http://schemas.openxmlformats.org/drawingml/2006/chart">
  <cdr:relSizeAnchor xmlns:cdr="http://schemas.openxmlformats.org/drawingml/2006/chartDrawing">
    <cdr:from>
      <cdr:x>0.03125</cdr:x>
      <cdr:y>0.17857</cdr:y>
    </cdr:from>
    <cdr:to>
      <cdr:x>0.17014</cdr:x>
      <cdr:y>0.27381</cdr:y>
    </cdr:to>
    <cdr:sp macro="" textlink="">
      <cdr:nvSpPr>
        <cdr:cNvPr id="2" name="TextBox 1"/>
        <cdr:cNvSpPr txBox="1"/>
      </cdr:nvSpPr>
      <cdr:spPr>
        <a:xfrm xmlns:a="http://schemas.openxmlformats.org/drawingml/2006/main">
          <a:off x="171450" y="571500"/>
          <a:ext cx="762000" cy="3048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млн.грн.</a:t>
          </a:r>
        </a:p>
      </cdr:txBody>
    </cdr:sp>
  </cdr:relSizeAnchor>
  <cdr:relSizeAnchor xmlns:cdr="http://schemas.openxmlformats.org/drawingml/2006/chartDrawing">
    <cdr:from>
      <cdr:x>0.41881</cdr:x>
      <cdr:y>0.21096</cdr:y>
    </cdr:from>
    <cdr:to>
      <cdr:x>0.60678</cdr:x>
      <cdr:y>0.32406</cdr:y>
    </cdr:to>
    <cdr:sp macro="" textlink="">
      <cdr:nvSpPr>
        <cdr:cNvPr id="3" name="Выгнутая вверх стрелка 2"/>
        <cdr:cNvSpPr/>
      </cdr:nvSpPr>
      <cdr:spPr>
        <a:xfrm xmlns:a="http://schemas.openxmlformats.org/drawingml/2006/main" rot="21346635">
          <a:off x="2453896" y="524463"/>
          <a:ext cx="1101343" cy="281169"/>
        </a:xfrm>
        <a:prstGeom xmlns:a="http://schemas.openxmlformats.org/drawingml/2006/main" prst="curved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0.45605</cdr:x>
      <cdr:y>0.27172</cdr:y>
    </cdr:from>
    <cdr:to>
      <cdr:x>0.5741</cdr:x>
      <cdr:y>0.42946</cdr:y>
    </cdr:to>
    <cdr:sp macro="" textlink="">
      <cdr:nvSpPr>
        <cdr:cNvPr id="4" name="TextBox 3"/>
        <cdr:cNvSpPr txBox="1"/>
      </cdr:nvSpPr>
      <cdr:spPr>
        <a:xfrm xmlns:a="http://schemas.openxmlformats.org/drawingml/2006/main">
          <a:off x="2672053" y="675506"/>
          <a:ext cx="691672" cy="39214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solidFill>
                <a:srgbClr val="FF0000"/>
              </a:solidFill>
            </a:rPr>
            <a:t>124,1 %</a:t>
          </a:r>
        </a:p>
      </cdr:txBody>
    </cdr:sp>
  </cdr:relSizeAnchor>
</c:userShapes>
</file>

<file path=word/drawings/drawing7.xml><?xml version="1.0" encoding="utf-8"?>
<c:userShapes xmlns:c="http://schemas.openxmlformats.org/drawingml/2006/chart">
  <cdr:relSizeAnchor xmlns:cdr="http://schemas.openxmlformats.org/drawingml/2006/chartDrawing">
    <cdr:from>
      <cdr:x>0.25295</cdr:x>
      <cdr:y>0.17031</cdr:y>
    </cdr:from>
    <cdr:to>
      <cdr:x>0.35582</cdr:x>
      <cdr:y>0.27404</cdr:y>
    </cdr:to>
    <cdr:sp macro="" textlink="">
      <cdr:nvSpPr>
        <cdr:cNvPr id="2" name="TextBox 1"/>
        <cdr:cNvSpPr txBox="1"/>
      </cdr:nvSpPr>
      <cdr:spPr>
        <a:xfrm xmlns:a="http://schemas.openxmlformats.org/drawingml/2006/main">
          <a:off x="1428723" y="371475"/>
          <a:ext cx="581043" cy="22626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200" b="1">
              <a:solidFill>
                <a:srgbClr val="FF0000"/>
              </a:solidFill>
            </a:rPr>
            <a:t>103,1 %</a:t>
          </a:r>
          <a:endParaRPr lang="ru-RU" sz="1200" b="1">
            <a:solidFill>
              <a:srgbClr val="FF0000"/>
            </a:solidFill>
          </a:endParaRPr>
        </a:p>
      </cdr:txBody>
    </cdr:sp>
  </cdr:relSizeAnchor>
  <cdr:relSizeAnchor xmlns:cdr="http://schemas.openxmlformats.org/drawingml/2006/chartDrawing">
    <cdr:from>
      <cdr:x>0.41989</cdr:x>
      <cdr:y>0.13416</cdr:y>
    </cdr:from>
    <cdr:to>
      <cdr:x>0.6374</cdr:x>
      <cdr:y>0.21957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371701" y="292632"/>
          <a:ext cx="1228568" cy="186299"/>
        </a:xfrm>
        <a:prstGeom xmlns:a="http://schemas.openxmlformats.org/drawingml/2006/main" prst="rect">
          <a:avLst/>
        </a:prstGeom>
      </cdr:spPr>
    </cdr:pic>
  </cdr:relSizeAnchor>
  <cdr:relSizeAnchor xmlns:cdr="http://schemas.openxmlformats.org/drawingml/2006/chartDrawing">
    <cdr:from>
      <cdr:x>0.45531</cdr:x>
      <cdr:y>0.15935</cdr:y>
    </cdr:from>
    <cdr:to>
      <cdr:x>0.54468</cdr:x>
      <cdr:y>0.27678</cdr:y>
    </cdr:to>
    <cdr:sp macro="" textlink="">
      <cdr:nvSpPr>
        <cdr:cNvPr id="4" name="TextBox 1"/>
        <cdr:cNvSpPr txBox="1"/>
      </cdr:nvSpPr>
      <cdr:spPr>
        <a:xfrm xmlns:a="http://schemas.openxmlformats.org/drawingml/2006/main">
          <a:off x="2571765" y="347585"/>
          <a:ext cx="504791" cy="25614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uk-UA" sz="1200" b="1">
              <a:solidFill>
                <a:srgbClr val="FF0000"/>
              </a:solidFill>
            </a:rPr>
            <a:t>111,0%</a:t>
          </a:r>
          <a:endParaRPr lang="ru-RU" sz="1200" b="1">
            <a:solidFill>
              <a:srgbClr val="FF0000"/>
            </a:solidFill>
          </a:endParaRPr>
        </a:p>
      </cdr:txBody>
    </cdr:sp>
  </cdr:relSizeAnchor>
  <cdr:relSizeAnchor xmlns:cdr="http://schemas.openxmlformats.org/drawingml/2006/chartDrawing">
    <cdr:from>
      <cdr:x>0.63069</cdr:x>
      <cdr:y>0.12563</cdr:y>
    </cdr:from>
    <cdr:to>
      <cdr:x>0.81956</cdr:x>
      <cdr:y>0.2356</cdr:y>
    </cdr:to>
    <cdr:pic>
      <cdr:nvPicPr>
        <cdr:cNvPr id="7"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562344" y="274034"/>
          <a:ext cx="1066799" cy="239870"/>
        </a:xfrm>
        <a:prstGeom xmlns:a="http://schemas.openxmlformats.org/drawingml/2006/main" prst="rect">
          <a:avLst/>
        </a:prstGeom>
      </cdr:spPr>
    </cdr:pic>
  </cdr:relSizeAnchor>
  <cdr:relSizeAnchor xmlns:cdr="http://schemas.openxmlformats.org/drawingml/2006/chartDrawing">
    <cdr:from>
      <cdr:x>0.65767</cdr:x>
      <cdr:y>0.17726</cdr:y>
    </cdr:from>
    <cdr:to>
      <cdr:x>0.75885</cdr:x>
      <cdr:y>0.27393</cdr:y>
    </cdr:to>
    <cdr:sp macro="" textlink="">
      <cdr:nvSpPr>
        <cdr:cNvPr id="8" name="TextBox 7"/>
        <cdr:cNvSpPr txBox="1"/>
      </cdr:nvSpPr>
      <cdr:spPr>
        <a:xfrm xmlns:a="http://schemas.openxmlformats.org/drawingml/2006/main">
          <a:off x="3714749" y="386644"/>
          <a:ext cx="571498" cy="2108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solidFill>
                <a:srgbClr val="FF0000"/>
              </a:solidFill>
            </a:rPr>
            <a:t>   91,8%</a:t>
          </a:r>
        </a:p>
      </cdr:txBody>
    </cdr:sp>
  </cdr:relSizeAnchor>
</c:userShapes>
</file>

<file path=word/drawings/drawing8.xml><?xml version="1.0" encoding="utf-8"?>
<c:userShapes xmlns:c="http://schemas.openxmlformats.org/drawingml/2006/chart">
  <cdr:relSizeAnchor xmlns:cdr="http://schemas.openxmlformats.org/drawingml/2006/chartDrawing">
    <cdr:from>
      <cdr:x>0.41601</cdr:x>
      <cdr:y>0.28092</cdr:y>
    </cdr:from>
    <cdr:to>
      <cdr:x>0.70336</cdr:x>
      <cdr:y>0.35467</cdr:y>
    </cdr:to>
    <cdr:sp macro="" textlink="">
      <cdr:nvSpPr>
        <cdr:cNvPr id="2" name="TextBox 1"/>
        <cdr:cNvSpPr txBox="1"/>
      </cdr:nvSpPr>
      <cdr:spPr>
        <a:xfrm xmlns:a="http://schemas.openxmlformats.org/drawingml/2006/main" rot="10550258" flipV="1">
          <a:off x="2381479" y="759925"/>
          <a:ext cx="1644942" cy="19949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900" b="1">
            <a:solidFill>
              <a:srgbClr val="FF0000"/>
            </a:solidFill>
            <a:latin typeface="Times New Roman" pitchFamily="18" charset="0"/>
            <a:cs typeface="Times New Roman" pitchFamily="18" charset="0"/>
          </a:endParaRPr>
        </a:p>
      </cdr:txBody>
    </cdr:sp>
  </cdr:relSizeAnchor>
  <cdr:relSizeAnchor xmlns:cdr="http://schemas.openxmlformats.org/drawingml/2006/chartDrawing">
    <cdr:from>
      <cdr:x>0.43937</cdr:x>
      <cdr:y>0.2757</cdr:y>
    </cdr:from>
    <cdr:to>
      <cdr:x>0.68252</cdr:x>
      <cdr:y>0.4486</cdr:y>
    </cdr:to>
    <cdr:sp macro="" textlink="">
      <cdr:nvSpPr>
        <cdr:cNvPr id="6" name="TextBox 5"/>
        <cdr:cNvSpPr txBox="1"/>
      </cdr:nvSpPr>
      <cdr:spPr>
        <a:xfrm xmlns:a="http://schemas.openxmlformats.org/drawingml/2006/main">
          <a:off x="2522131" y="749297"/>
          <a:ext cx="1395807" cy="46990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116,7% (+52,9)</a:t>
          </a:r>
        </a:p>
      </cdr:txBody>
    </cdr:sp>
  </cdr:relSizeAnchor>
  <cdr:relSizeAnchor xmlns:cdr="http://schemas.openxmlformats.org/drawingml/2006/chartDrawing">
    <cdr:from>
      <cdr:x>0.43566</cdr:x>
      <cdr:y>0.36775</cdr:y>
    </cdr:from>
    <cdr:to>
      <cdr:x>0.6061</cdr:x>
      <cdr:y>0.72775</cdr:y>
    </cdr:to>
    <cdr:sp macro="" textlink="">
      <cdr:nvSpPr>
        <cdr:cNvPr id="5" name="Круговая стрелка 4"/>
        <cdr:cNvSpPr/>
      </cdr:nvSpPr>
      <cdr:spPr>
        <a:xfrm xmlns:a="http://schemas.openxmlformats.org/drawingml/2006/main">
          <a:off x="2500868" y="999461"/>
          <a:ext cx="978408" cy="978408"/>
        </a:xfrm>
        <a:prstGeom xmlns:a="http://schemas.openxmlformats.org/drawingml/2006/main" prst="circular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9.xml><?xml version="1.0" encoding="utf-8"?>
<c:userShapes xmlns:c="http://schemas.openxmlformats.org/drawingml/2006/chart">
  <cdr:relSizeAnchor xmlns:cdr="http://schemas.openxmlformats.org/drawingml/2006/chartDrawing">
    <cdr:from>
      <cdr:x>0.39645</cdr:x>
      <cdr:y>0.19243</cdr:y>
    </cdr:from>
    <cdr:to>
      <cdr:x>0.63905</cdr:x>
      <cdr:y>0.28249</cdr:y>
    </cdr:to>
    <cdr:sp macro="" textlink="">
      <cdr:nvSpPr>
        <cdr:cNvPr id="2" name="TextBox 1"/>
        <cdr:cNvSpPr txBox="1"/>
      </cdr:nvSpPr>
      <cdr:spPr>
        <a:xfrm xmlns:a="http://schemas.openxmlformats.org/drawingml/2006/main">
          <a:off x="2289774" y="648586"/>
          <a:ext cx="1401183" cy="30355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369,5 млн. грн</a:t>
          </a:r>
        </a:p>
      </cdr:txBody>
    </cdr:sp>
  </cdr:relSizeAnchor>
  <cdr:relSizeAnchor xmlns:cdr="http://schemas.openxmlformats.org/drawingml/2006/chartDrawing">
    <cdr:from>
      <cdr:x>0.15385</cdr:x>
      <cdr:y>0.67232</cdr:y>
    </cdr:from>
    <cdr:to>
      <cdr:x>0.27295</cdr:x>
      <cdr:y>0.71988</cdr:y>
    </cdr:to>
    <cdr:sp macro="" textlink="">
      <cdr:nvSpPr>
        <cdr:cNvPr id="4" name="Прямая соединительная линия 3"/>
        <cdr:cNvSpPr/>
      </cdr:nvSpPr>
      <cdr:spPr>
        <a:xfrm xmlns:a="http://schemas.openxmlformats.org/drawingml/2006/main">
          <a:off x="888223" y="2373296"/>
          <a:ext cx="687611" cy="16788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r>
            <a:rPr lang="ru-RU">
              <a:solidFill>
                <a:srgbClr val="000000"/>
              </a:solidFil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BC0B29-EE99-4F97-963C-F4168BF5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52</Pages>
  <Words>20864</Words>
  <Characters>118927</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139512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Администратор</cp:lastModifiedBy>
  <cp:revision>260</cp:revision>
  <cp:lastPrinted>2020-12-18T17:08:00Z</cp:lastPrinted>
  <dcterms:created xsi:type="dcterms:W3CDTF">2020-11-24T06:14:00Z</dcterms:created>
  <dcterms:modified xsi:type="dcterms:W3CDTF">2020-12-22T06:39:00Z</dcterms:modified>
</cp:coreProperties>
</file>