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80C" w:rsidRPr="0031080C" w:rsidRDefault="0031080C" w:rsidP="0031080C">
      <w:pPr>
        <w:tabs>
          <w:tab w:val="left" w:pos="7785"/>
        </w:tabs>
        <w:jc w:val="center"/>
        <w:rPr>
          <w:rFonts w:ascii="Times New Roman" w:hAnsi="Times New Roman"/>
          <w:b/>
          <w:sz w:val="28"/>
          <w:szCs w:val="28"/>
        </w:rPr>
      </w:pPr>
      <w:r w:rsidRPr="00310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Поправка до </w:t>
      </w:r>
      <w:proofErr w:type="spellStart"/>
      <w:r w:rsidRPr="0031080C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310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Чорноморської міської ради Одеського району  Одеської області ″</w:t>
      </w:r>
      <w:r w:rsidRPr="0031080C">
        <w:rPr>
          <w:rFonts w:ascii="Times New Roman" w:hAnsi="Times New Roman"/>
          <w:b/>
          <w:sz w:val="28"/>
          <w:szCs w:val="28"/>
        </w:rPr>
        <w:t xml:space="preserve">Про бюджет </w:t>
      </w:r>
      <w:proofErr w:type="spellStart"/>
      <w:r w:rsidRPr="0031080C">
        <w:rPr>
          <w:rFonts w:ascii="Times New Roman" w:hAnsi="Times New Roman"/>
          <w:b/>
          <w:sz w:val="28"/>
          <w:szCs w:val="28"/>
        </w:rPr>
        <w:t>Чорноморської</w:t>
      </w:r>
      <w:proofErr w:type="spellEnd"/>
      <w:r w:rsidRPr="0031080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1080C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3108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1080C">
        <w:rPr>
          <w:rFonts w:ascii="Times New Roman" w:hAnsi="Times New Roman"/>
          <w:b/>
          <w:sz w:val="28"/>
          <w:szCs w:val="28"/>
        </w:rPr>
        <w:t>територіальної</w:t>
      </w:r>
      <w:proofErr w:type="spellEnd"/>
      <w:r w:rsidRPr="0031080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1080C">
        <w:rPr>
          <w:rFonts w:ascii="Times New Roman" w:hAnsi="Times New Roman"/>
          <w:b/>
          <w:sz w:val="28"/>
          <w:szCs w:val="28"/>
        </w:rPr>
        <w:t>громади</w:t>
      </w:r>
      <w:proofErr w:type="spellEnd"/>
      <w:r w:rsidRPr="0031080C">
        <w:rPr>
          <w:rFonts w:ascii="Times New Roman" w:hAnsi="Times New Roman"/>
          <w:b/>
          <w:sz w:val="28"/>
          <w:szCs w:val="28"/>
        </w:rPr>
        <w:t xml:space="preserve"> на 2021 </w:t>
      </w:r>
      <w:proofErr w:type="spellStart"/>
      <w:r w:rsidRPr="0031080C">
        <w:rPr>
          <w:rFonts w:ascii="Times New Roman" w:hAnsi="Times New Roman"/>
          <w:b/>
          <w:sz w:val="28"/>
          <w:szCs w:val="28"/>
        </w:rPr>
        <w:t>рік</w:t>
      </w:r>
      <w:proofErr w:type="spellEnd"/>
      <w:r w:rsidRPr="0031080C">
        <w:rPr>
          <w:rFonts w:ascii="Times New Roman" w:hAnsi="Times New Roman" w:cs="Times New Roman"/>
          <w:b/>
          <w:sz w:val="28"/>
          <w:szCs w:val="28"/>
        </w:rPr>
        <w:t>″</w:t>
      </w:r>
    </w:p>
    <w:p w:rsidR="0031080C" w:rsidRPr="00841BE3" w:rsidRDefault="0031080C" w:rsidP="00CA6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21 грудня 2020 року Департаментом фінансів Одеської обласної державної адміністрації надіслано показники міжбюджетних трансфертів на 2021 рік, які надаються з Обласного бюджету Одеської області місцевим бюджетам в розрізі найменування трансферту/Найменування бюджету – </w:t>
      </w:r>
      <w:proofErr w:type="spellStart"/>
      <w:r w:rsidRPr="00841BE3">
        <w:rPr>
          <w:rFonts w:ascii="Times New Roman" w:hAnsi="Times New Roman" w:cs="Times New Roman"/>
          <w:sz w:val="24"/>
          <w:szCs w:val="24"/>
          <w:lang w:val="uk-UA"/>
        </w:rPr>
        <w:t>отримувача</w:t>
      </w:r>
      <w:proofErr w:type="spellEnd"/>
      <w:r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 міжбюджетного трансферту для врахування в </w:t>
      </w:r>
      <w:proofErr w:type="spellStart"/>
      <w:r w:rsidRPr="00841BE3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5A42A1" w:rsidRPr="00841BE3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841BE3">
        <w:rPr>
          <w:rFonts w:ascii="Times New Roman" w:hAnsi="Times New Roman" w:cs="Times New Roman"/>
          <w:sz w:val="24"/>
          <w:szCs w:val="24"/>
          <w:lang w:val="uk-UA"/>
        </w:rPr>
        <w:t>ктах</w:t>
      </w:r>
      <w:proofErr w:type="spellEnd"/>
      <w:r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 місцевих бюджетів.</w:t>
      </w:r>
    </w:p>
    <w:p w:rsidR="005A42A1" w:rsidRPr="00841BE3" w:rsidRDefault="005A42A1" w:rsidP="00CA6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080C" w:rsidRPr="00841BE3" w:rsidRDefault="0031080C" w:rsidP="00CA6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1BE3">
        <w:rPr>
          <w:rFonts w:ascii="Times New Roman" w:hAnsi="Times New Roman" w:cs="Times New Roman"/>
          <w:sz w:val="24"/>
          <w:szCs w:val="24"/>
          <w:lang w:val="uk-UA"/>
        </w:rPr>
        <w:t>Для бюджету Чорноморської міської територіальної громади передбачаються наступні міжбюджетні трансферти:</w:t>
      </w:r>
    </w:p>
    <w:p w:rsidR="005A42A1" w:rsidRPr="00841BE3" w:rsidRDefault="005A42A1" w:rsidP="00CA6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080C" w:rsidRPr="00841BE3" w:rsidRDefault="005A42A1" w:rsidP="00CA6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1B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ККДБ 41051000 </w:t>
      </w:r>
      <w:proofErr w:type="spellStart"/>
      <w:r w:rsidRPr="00841BE3">
        <w:rPr>
          <w:rFonts w:ascii="Times New Roman" w:hAnsi="Times New Roman" w:cs="Times New Roman"/>
          <w:b/>
          <w:sz w:val="24"/>
          <w:szCs w:val="24"/>
          <w:lang w:val="uk-UA"/>
        </w:rPr>
        <w:t>″</w:t>
      </w:r>
      <w:r w:rsidR="0031080C" w:rsidRPr="00841BE3">
        <w:rPr>
          <w:rFonts w:ascii="Times New Roman" w:hAnsi="Times New Roman" w:cs="Times New Roman"/>
          <w:b/>
          <w:sz w:val="24"/>
          <w:szCs w:val="24"/>
          <w:lang w:val="uk-UA"/>
        </w:rPr>
        <w:t>Субвенція</w:t>
      </w:r>
      <w:proofErr w:type="spellEnd"/>
      <w:r w:rsidR="0031080C" w:rsidRPr="00841B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місцевого бюджету на здійснення переданих видатків у сфері освіти за рахунок коштів освітньої </w:t>
      </w:r>
      <w:proofErr w:type="spellStart"/>
      <w:r w:rsidR="0031080C" w:rsidRPr="00841BE3">
        <w:rPr>
          <w:rFonts w:ascii="Times New Roman" w:hAnsi="Times New Roman" w:cs="Times New Roman"/>
          <w:b/>
          <w:sz w:val="24"/>
          <w:szCs w:val="24"/>
          <w:lang w:val="uk-UA"/>
        </w:rPr>
        <w:t>субвенції</w:t>
      </w:r>
      <w:r w:rsidRPr="00841BE3">
        <w:rPr>
          <w:rFonts w:ascii="Times New Roman" w:hAnsi="Times New Roman" w:cs="Times New Roman"/>
          <w:b/>
          <w:sz w:val="24"/>
          <w:szCs w:val="24"/>
          <w:lang w:val="uk-UA"/>
        </w:rPr>
        <w:t>″</w:t>
      </w:r>
      <w:proofErr w:type="spellEnd"/>
      <w:r w:rsidR="0031080C" w:rsidRPr="00841B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у сумі 2 112 000 гривень</w:t>
      </w:r>
      <w:r w:rsidR="0031080C"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 на оплату праці педагогічним працівникам Інклюзивно-ресурсного центру.</w:t>
      </w:r>
      <w:r w:rsidR="00CA6DBF"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забезпечення видатками на оплату праці педагогічних працівників Інклюзивно-ресурсного центу </w:t>
      </w:r>
      <w:r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при формуванні </w:t>
      </w:r>
      <w:proofErr w:type="spellStart"/>
      <w:r w:rsidR="00CA6DBF" w:rsidRPr="00841BE3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841BE3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CA6DBF" w:rsidRPr="00841BE3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841BE3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CA6DBF"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 бюджету громади було враховано за рахунок доходів бюджету громади 1 550 900 гривень на оплату праці педагогічних працівників. Враховуючи розподіл відповідної субвенції, раніше передбачені видатки у сумі 1 550 900 </w:t>
      </w:r>
      <w:proofErr w:type="spellStart"/>
      <w:r w:rsidR="00CA6DBF" w:rsidRPr="00841BE3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="00CA6DBF"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 зменшені за Кодом Програмної класифікації видатків та кредитування місцевого бюджету 0611151 </w:t>
      </w:r>
      <w:proofErr w:type="spellStart"/>
      <w:r w:rsidR="00CA6DBF" w:rsidRPr="00841BE3">
        <w:rPr>
          <w:rFonts w:ascii="Times New Roman" w:hAnsi="Times New Roman" w:cs="Times New Roman"/>
          <w:sz w:val="24"/>
          <w:szCs w:val="24"/>
          <w:lang w:val="uk-UA"/>
        </w:rPr>
        <w:t>″Забезпечення</w:t>
      </w:r>
      <w:proofErr w:type="spellEnd"/>
      <w:r w:rsidR="00CA6DBF"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 інклюзивно-ресурсних центрів за рахунок коштів місцевого </w:t>
      </w:r>
      <w:proofErr w:type="spellStart"/>
      <w:r w:rsidR="00CA6DBF" w:rsidRPr="00841BE3">
        <w:rPr>
          <w:rFonts w:ascii="Times New Roman" w:hAnsi="Times New Roman" w:cs="Times New Roman"/>
          <w:sz w:val="24"/>
          <w:szCs w:val="24"/>
          <w:lang w:val="uk-UA"/>
        </w:rPr>
        <w:t>бюджету″</w:t>
      </w:r>
      <w:proofErr w:type="spellEnd"/>
      <w:r w:rsidR="00CA6DBF"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 та віднесені до нерозподілених видатків загального фонду за  Кодом Програмної класифікації видатків та кредитування місцевого бюджету 3710180 </w:t>
      </w:r>
      <w:proofErr w:type="spellStart"/>
      <w:r w:rsidR="00CA6DBF" w:rsidRPr="00841BE3">
        <w:rPr>
          <w:rFonts w:ascii="Times New Roman" w:hAnsi="Times New Roman" w:cs="Times New Roman"/>
          <w:sz w:val="24"/>
          <w:szCs w:val="24"/>
          <w:lang w:val="uk-UA"/>
        </w:rPr>
        <w:t>″Інша</w:t>
      </w:r>
      <w:proofErr w:type="spellEnd"/>
      <w:r w:rsidR="00CA6DBF"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 діяльність у сфері державного </w:t>
      </w:r>
      <w:proofErr w:type="spellStart"/>
      <w:r w:rsidR="00CA6DBF" w:rsidRPr="00841BE3">
        <w:rPr>
          <w:rFonts w:ascii="Times New Roman" w:hAnsi="Times New Roman" w:cs="Times New Roman"/>
          <w:sz w:val="24"/>
          <w:szCs w:val="24"/>
          <w:lang w:val="uk-UA"/>
        </w:rPr>
        <w:t>управління″</w:t>
      </w:r>
      <w:proofErr w:type="spellEnd"/>
      <w:r w:rsidR="00CA6DBF" w:rsidRPr="00841BE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A6DBF" w:rsidRPr="00841BE3" w:rsidRDefault="00CA6DBF" w:rsidP="00CA6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Таким чином, загальний обсяг нерозподілених видатків загального фонду за  Кодом Програмної класифікації видатків та кредитування місцевого бюджету 3710180 </w:t>
      </w:r>
      <w:proofErr w:type="spellStart"/>
      <w:r w:rsidRPr="00841BE3">
        <w:rPr>
          <w:rFonts w:ascii="Times New Roman" w:hAnsi="Times New Roman" w:cs="Times New Roman"/>
          <w:sz w:val="24"/>
          <w:szCs w:val="24"/>
          <w:lang w:val="uk-UA"/>
        </w:rPr>
        <w:t>″Інша</w:t>
      </w:r>
      <w:proofErr w:type="spellEnd"/>
      <w:r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 діяльність у сфері державного </w:t>
      </w:r>
      <w:proofErr w:type="spellStart"/>
      <w:r w:rsidRPr="00841BE3">
        <w:rPr>
          <w:rFonts w:ascii="Times New Roman" w:hAnsi="Times New Roman" w:cs="Times New Roman"/>
          <w:sz w:val="24"/>
          <w:szCs w:val="24"/>
          <w:lang w:val="uk-UA"/>
        </w:rPr>
        <w:t>управління″</w:t>
      </w:r>
      <w:proofErr w:type="spellEnd"/>
      <w:r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  складе – 96 451 000 гривень.</w:t>
      </w:r>
    </w:p>
    <w:p w:rsidR="005A42A1" w:rsidRPr="00841BE3" w:rsidRDefault="005A42A1" w:rsidP="00CA6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42A1" w:rsidRPr="00841BE3" w:rsidRDefault="005A42A1" w:rsidP="00CA6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1BE3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41B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ККДБ 41051200 </w:t>
      </w:r>
      <w:proofErr w:type="spellStart"/>
      <w:r w:rsidRPr="00841BE3">
        <w:rPr>
          <w:rFonts w:ascii="Times New Roman" w:hAnsi="Times New Roman" w:cs="Times New Roman"/>
          <w:b/>
          <w:sz w:val="24"/>
          <w:szCs w:val="24"/>
          <w:lang w:val="uk-UA"/>
        </w:rPr>
        <w:t>″Субвенція</w:t>
      </w:r>
      <w:proofErr w:type="spellEnd"/>
      <w:r w:rsidRPr="00841B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місцевого бюджету на надання державної підтримки особам з особливими освітніми потребами за рахунок відповідної субвенції з державного </w:t>
      </w:r>
      <w:proofErr w:type="spellStart"/>
      <w:r w:rsidRPr="00841BE3">
        <w:rPr>
          <w:rFonts w:ascii="Times New Roman" w:hAnsi="Times New Roman" w:cs="Times New Roman"/>
          <w:b/>
          <w:sz w:val="24"/>
          <w:szCs w:val="24"/>
          <w:lang w:val="uk-UA"/>
        </w:rPr>
        <w:t>бюджету″</w:t>
      </w:r>
      <w:proofErr w:type="spellEnd"/>
      <w:r w:rsidRPr="00841B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- у сумі 400 560 гривень,</w:t>
      </w:r>
      <w:r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 у тому числі:</w:t>
      </w:r>
    </w:p>
    <w:p w:rsidR="001822F5" w:rsidRPr="00841BE3" w:rsidRDefault="001822F5" w:rsidP="00841BE3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41BE3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(оплата за проведення </w:t>
      </w:r>
      <w:proofErr w:type="spellStart"/>
      <w:r w:rsidRPr="00841BE3">
        <w:rPr>
          <w:rFonts w:ascii="Times New Roman" w:hAnsi="Times New Roman" w:cs="Times New Roman"/>
          <w:i/>
          <w:sz w:val="24"/>
          <w:szCs w:val="24"/>
          <w:lang w:val="uk-UA"/>
        </w:rPr>
        <w:t>корекційно-розвиткових</w:t>
      </w:r>
      <w:proofErr w:type="spellEnd"/>
      <w:r w:rsidRPr="00841BE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занять і придбання спеціальних засобів корекції для учнів інклюзивних класів закладів загальної середньої освіти - поточні трансферти) – 55 360 гривень;</w:t>
      </w:r>
    </w:p>
    <w:p w:rsidR="001822F5" w:rsidRPr="00841BE3" w:rsidRDefault="001822F5" w:rsidP="00841BE3">
      <w:pPr>
        <w:tabs>
          <w:tab w:val="left" w:pos="709"/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22F5" w:rsidRPr="00841BE3" w:rsidRDefault="001822F5" w:rsidP="00841BE3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41BE3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(оплата за проведення </w:t>
      </w:r>
      <w:proofErr w:type="spellStart"/>
      <w:r w:rsidRPr="00841BE3">
        <w:rPr>
          <w:rFonts w:ascii="Times New Roman" w:hAnsi="Times New Roman" w:cs="Times New Roman"/>
          <w:i/>
          <w:sz w:val="24"/>
          <w:szCs w:val="24"/>
          <w:lang w:val="uk-UA"/>
        </w:rPr>
        <w:t>корекційно-розвиткових</w:t>
      </w:r>
      <w:proofErr w:type="spellEnd"/>
      <w:r w:rsidRPr="00841BE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занять і придбання спеціальних засобів корекції для учнів інклюзивних класів закладів загальної середньої освіти - капітальні трансферти)</w:t>
      </w:r>
      <w:r w:rsidRPr="00841BE3">
        <w:rPr>
          <w:i/>
          <w:sz w:val="24"/>
          <w:szCs w:val="24"/>
          <w:lang w:val="uk-UA"/>
        </w:rPr>
        <w:t xml:space="preserve"> </w:t>
      </w:r>
      <w:r w:rsidRPr="00841BE3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(оплата за проведення </w:t>
      </w:r>
      <w:proofErr w:type="spellStart"/>
      <w:r w:rsidRPr="00841BE3">
        <w:rPr>
          <w:rFonts w:ascii="Times New Roman" w:hAnsi="Times New Roman" w:cs="Times New Roman"/>
          <w:i/>
          <w:sz w:val="24"/>
          <w:szCs w:val="24"/>
          <w:lang w:val="uk-UA"/>
        </w:rPr>
        <w:t>корекційно-розвиткових</w:t>
      </w:r>
      <w:proofErr w:type="spellEnd"/>
      <w:r w:rsidRPr="00841BE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занять і придбання спеціальних засобів корекції для учнів інклюзивних класів закладів загальної середньої освіти - капітальні трансферти) – 28 090 гривень;</w:t>
      </w:r>
    </w:p>
    <w:p w:rsidR="001822F5" w:rsidRPr="00841BE3" w:rsidRDefault="001822F5" w:rsidP="00CA6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22F5" w:rsidRPr="00841BE3" w:rsidRDefault="001822F5" w:rsidP="00841BE3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41BE3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(оплата за проведення </w:t>
      </w:r>
      <w:proofErr w:type="spellStart"/>
      <w:r w:rsidRPr="00841BE3">
        <w:rPr>
          <w:rFonts w:ascii="Times New Roman" w:hAnsi="Times New Roman" w:cs="Times New Roman"/>
          <w:i/>
          <w:sz w:val="24"/>
          <w:szCs w:val="24"/>
          <w:lang w:val="uk-UA"/>
        </w:rPr>
        <w:t>корекційно-розвиткових</w:t>
      </w:r>
      <w:proofErr w:type="spellEnd"/>
      <w:r w:rsidRPr="00841BE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занять і придбання спеціальних засобів </w:t>
      </w:r>
      <w:r w:rsidRPr="00841BE3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>корекції для вихованців інклюзивних груп закладів дошкільної освіти - поточні трансферти) – 210 368 гривень;</w:t>
      </w:r>
    </w:p>
    <w:p w:rsidR="001822F5" w:rsidRPr="00841BE3" w:rsidRDefault="001822F5" w:rsidP="00841BE3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22F5" w:rsidRPr="00841BE3" w:rsidRDefault="001822F5" w:rsidP="00841BE3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1BE3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(оплата за проведення </w:t>
      </w:r>
      <w:proofErr w:type="spellStart"/>
      <w:r w:rsidRPr="00841BE3">
        <w:rPr>
          <w:rFonts w:ascii="Times New Roman" w:hAnsi="Times New Roman" w:cs="Times New Roman"/>
          <w:i/>
          <w:sz w:val="24"/>
          <w:szCs w:val="24"/>
          <w:lang w:val="uk-UA"/>
        </w:rPr>
        <w:t>корекційно-розвиткових</w:t>
      </w:r>
      <w:proofErr w:type="spellEnd"/>
      <w:r w:rsidRPr="00841BE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занять і придбання спеціальних засобів корекції для вихованців інклюзивних груп закладів дошкільної освіти - капітальні трансферти) – 106 742 гривень.</w:t>
      </w:r>
    </w:p>
    <w:p w:rsidR="001822F5" w:rsidRPr="00841BE3" w:rsidRDefault="001822F5" w:rsidP="00CA6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22F5" w:rsidRPr="00841BE3" w:rsidRDefault="001822F5" w:rsidP="00CA6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1BE3">
        <w:rPr>
          <w:rFonts w:ascii="Times New Roman" w:hAnsi="Times New Roman" w:cs="Times New Roman"/>
          <w:sz w:val="24"/>
          <w:szCs w:val="24"/>
          <w:lang w:val="uk-UA"/>
        </w:rPr>
        <w:t>Враховуючи те, що із загального обсягу міжбюджетних трансфертів частина коштів передбачається на капітальні трансферти, тобто видатки розвитку</w:t>
      </w:r>
      <w:r w:rsidR="00841BE3"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41BE3">
        <w:rPr>
          <w:rFonts w:ascii="Times New Roman" w:hAnsi="Times New Roman" w:cs="Times New Roman"/>
          <w:sz w:val="24"/>
          <w:szCs w:val="24"/>
          <w:lang w:val="uk-UA"/>
        </w:rPr>
        <w:t>відповідно до бюджетного законодавства</w:t>
      </w:r>
      <w:r w:rsidR="00841BE3"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 такі видатки </w:t>
      </w:r>
      <w:r w:rsidRPr="00841BE3">
        <w:rPr>
          <w:rFonts w:ascii="Times New Roman" w:hAnsi="Times New Roman" w:cs="Times New Roman"/>
          <w:sz w:val="24"/>
          <w:szCs w:val="24"/>
          <w:lang w:val="uk-UA"/>
        </w:rPr>
        <w:t>підлягають передачі із загального фонду до бюджету розвитку.</w:t>
      </w:r>
    </w:p>
    <w:p w:rsidR="001822F5" w:rsidRPr="00841BE3" w:rsidRDefault="001822F5" w:rsidP="00CA6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1BE3">
        <w:rPr>
          <w:rFonts w:ascii="Times New Roman" w:hAnsi="Times New Roman" w:cs="Times New Roman"/>
          <w:sz w:val="24"/>
          <w:szCs w:val="24"/>
          <w:lang w:val="uk-UA"/>
        </w:rPr>
        <w:t>Таким чином</w:t>
      </w:r>
      <w:r w:rsidR="00841BE3" w:rsidRPr="00841BE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41BE3">
        <w:rPr>
          <w:rFonts w:ascii="Times New Roman" w:hAnsi="Times New Roman" w:cs="Times New Roman"/>
          <w:sz w:val="24"/>
          <w:szCs w:val="24"/>
          <w:lang w:val="uk-UA"/>
        </w:rPr>
        <w:t xml:space="preserve"> за загальним фондом бюджету </w:t>
      </w:r>
      <w:r w:rsidR="00841BE3" w:rsidRPr="00841BE3">
        <w:rPr>
          <w:rFonts w:ascii="Times New Roman" w:hAnsi="Times New Roman" w:cs="Times New Roman"/>
          <w:sz w:val="24"/>
          <w:szCs w:val="24"/>
          <w:lang w:val="uk-UA"/>
        </w:rPr>
        <w:t>виникає профіцит на суму передачі коштів до бюджету розвитку – 134 832 гривні, а за спеціальним фондом виникає дефіцит на відповідну суму, який покривається за рахунок передачі коштів із загального фонду бюджету  – 134 832 гривні.</w:t>
      </w:r>
    </w:p>
    <w:p w:rsidR="00841BE3" w:rsidRPr="00841BE3" w:rsidRDefault="00841BE3" w:rsidP="00CA6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1BE3" w:rsidRPr="00841BE3" w:rsidRDefault="00841BE3" w:rsidP="00841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1BE3">
        <w:rPr>
          <w:rFonts w:ascii="Times New Roman" w:hAnsi="Times New Roman" w:cs="Times New Roman"/>
          <w:sz w:val="24"/>
          <w:szCs w:val="24"/>
          <w:lang w:val="uk-UA"/>
        </w:rPr>
        <w:t>На підставі вищенаведеного скореговані показники бюджету Чорноморської міської територіальної громади на 2021 рік як за доходами так і за видатками та складають:</w:t>
      </w:r>
    </w:p>
    <w:p w:rsidR="00841BE3" w:rsidRPr="00841BE3" w:rsidRDefault="00841BE3" w:rsidP="00841BE3">
      <w:pPr>
        <w:pStyle w:val="a3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з</w:t>
      </w:r>
      <w:r w:rsidRPr="00841BE3">
        <w:rPr>
          <w:rFonts w:ascii="Times New Roman" w:hAnsi="Times New Roman"/>
          <w:b/>
          <w:bCs/>
          <w:sz w:val="24"/>
          <w:szCs w:val="24"/>
          <w:lang w:val="uk-UA"/>
        </w:rPr>
        <w:t xml:space="preserve">а доходами - </w:t>
      </w:r>
      <w:r w:rsidRPr="00841BE3">
        <w:rPr>
          <w:rFonts w:ascii="Times New Roman" w:hAnsi="Times New Roman"/>
          <w:sz w:val="24"/>
          <w:szCs w:val="24"/>
          <w:lang w:val="uk-UA"/>
        </w:rPr>
        <w:t xml:space="preserve">у сумі 853 512 560 гривень, у тому числі доходи загального фонду бюджету громади 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Pr="00841BE3">
        <w:rPr>
          <w:rFonts w:ascii="Times New Roman" w:hAnsi="Times New Roman"/>
          <w:sz w:val="24"/>
          <w:szCs w:val="24"/>
          <w:lang w:val="uk-UA"/>
        </w:rPr>
        <w:t xml:space="preserve"> 835 479 960 гривень та доходи спеціального фонду бюджету громади - 18 032 600  гривень;  </w:t>
      </w:r>
    </w:p>
    <w:p w:rsidR="00841BE3" w:rsidRDefault="00841BE3" w:rsidP="00841BE3">
      <w:pPr>
        <w:pStyle w:val="a3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з</w:t>
      </w:r>
      <w:r w:rsidRPr="00841BE3">
        <w:rPr>
          <w:rFonts w:ascii="Times New Roman" w:hAnsi="Times New Roman"/>
          <w:b/>
          <w:bCs/>
          <w:sz w:val="24"/>
          <w:szCs w:val="24"/>
          <w:lang w:val="uk-UA"/>
        </w:rPr>
        <w:t>а видатками - у</w:t>
      </w:r>
      <w:r w:rsidRPr="00841BE3">
        <w:rPr>
          <w:rFonts w:ascii="Times New Roman" w:hAnsi="Times New Roman"/>
          <w:sz w:val="24"/>
          <w:szCs w:val="24"/>
          <w:lang w:val="uk-UA"/>
        </w:rPr>
        <w:t xml:space="preserve"> сумі 853 512 560 гривень, у тому числі видатки загального фонду бюджету громади -  835 345 128 гривень та видатки спеціального фонду бюджету громади 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Pr="00841BE3">
        <w:rPr>
          <w:rFonts w:ascii="Times New Roman" w:hAnsi="Times New Roman"/>
          <w:sz w:val="24"/>
          <w:szCs w:val="24"/>
          <w:lang w:val="uk-UA"/>
        </w:rPr>
        <w:t xml:space="preserve"> 18 167 432   гривень. </w:t>
      </w:r>
    </w:p>
    <w:p w:rsidR="00BB62AA" w:rsidRDefault="00BB62AA" w:rsidP="00BB62AA">
      <w:pPr>
        <w:pStyle w:val="a3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BB62AA" w:rsidRDefault="00BB62AA" w:rsidP="00BB62AA">
      <w:pPr>
        <w:pStyle w:val="a3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BB62AA" w:rsidRPr="00841BE3" w:rsidRDefault="00BB62AA" w:rsidP="00BB62AA">
      <w:pPr>
        <w:pStyle w:val="a3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Начальник фінансового управління                                   Ольга ЯКОВЕНКО</w:t>
      </w:r>
    </w:p>
    <w:p w:rsidR="00841BE3" w:rsidRPr="00841BE3" w:rsidRDefault="00841BE3" w:rsidP="00841BE3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BE3" w:rsidRPr="00841BE3" w:rsidRDefault="00841BE3" w:rsidP="00CA6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42A1" w:rsidRPr="00841BE3" w:rsidRDefault="005A42A1" w:rsidP="00CA6DB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5A42A1" w:rsidRPr="00841BE3" w:rsidRDefault="005A42A1" w:rsidP="00CA6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080C" w:rsidRPr="00841BE3" w:rsidRDefault="0031080C" w:rsidP="00CA6D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1080C" w:rsidRPr="00841BE3" w:rsidSect="007D2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05FA"/>
    <w:multiLevelType w:val="hybridMultilevel"/>
    <w:tmpl w:val="CD745B0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5324E9"/>
    <w:multiLevelType w:val="hybridMultilevel"/>
    <w:tmpl w:val="7D7ED2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2944650"/>
    <w:multiLevelType w:val="hybridMultilevel"/>
    <w:tmpl w:val="44A4AF1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E5B11F0"/>
    <w:multiLevelType w:val="hybridMultilevel"/>
    <w:tmpl w:val="CE16B7B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31080C"/>
    <w:rsid w:val="001822F5"/>
    <w:rsid w:val="0031080C"/>
    <w:rsid w:val="004E3CE5"/>
    <w:rsid w:val="005A42A1"/>
    <w:rsid w:val="007D2987"/>
    <w:rsid w:val="00841BE3"/>
    <w:rsid w:val="00BB62AA"/>
    <w:rsid w:val="00CA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B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dcterms:created xsi:type="dcterms:W3CDTF">2020-12-21T23:35:00Z</dcterms:created>
  <dcterms:modified xsi:type="dcterms:W3CDTF">2020-12-22T00:16:00Z</dcterms:modified>
</cp:coreProperties>
</file>