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019" w:rsidRPr="000476DE" w:rsidRDefault="00954019" w:rsidP="00954019">
      <w:pPr>
        <w:ind w:firstLine="567"/>
        <w:jc w:val="center"/>
        <w:rPr>
          <w:rFonts w:ascii="Times New Roman" w:hAnsi="Times New Roman"/>
          <w:b/>
        </w:rPr>
      </w:pPr>
      <w:r w:rsidRPr="00954019">
        <w:rPr>
          <w:rFonts w:ascii="Times New Roman" w:hAnsi="Times New Roman"/>
          <w:b/>
        </w:rPr>
        <w:t xml:space="preserve">Порівняльна таблиця </w:t>
      </w:r>
      <w:r w:rsidR="000476DE">
        <w:rPr>
          <w:rFonts w:ascii="Times New Roman" w:hAnsi="Times New Roman"/>
          <w:b/>
        </w:rPr>
        <w:t>до про</w:t>
      </w:r>
      <w:r w:rsidR="00CA0131">
        <w:rPr>
          <w:rFonts w:ascii="Times New Roman" w:hAnsi="Times New Roman"/>
          <w:b/>
        </w:rPr>
        <w:t>є</w:t>
      </w:r>
      <w:r w:rsidR="000476DE">
        <w:rPr>
          <w:rFonts w:ascii="Times New Roman" w:hAnsi="Times New Roman"/>
          <w:b/>
        </w:rPr>
        <w:t xml:space="preserve">кту рішення «Про внесення змін та доповнень до рішення Чорноморської міської ради Одеського району Одеської області від </w:t>
      </w:r>
      <w:r w:rsidR="00555C87">
        <w:rPr>
          <w:rFonts w:ascii="Times New Roman" w:hAnsi="Times New Roman"/>
          <w:b/>
        </w:rPr>
        <w:t>23.12.2021</w:t>
      </w:r>
      <w:r w:rsidR="000476DE">
        <w:rPr>
          <w:rFonts w:ascii="Times New Roman" w:hAnsi="Times New Roman"/>
          <w:b/>
        </w:rPr>
        <w:t xml:space="preserve"> № 1</w:t>
      </w:r>
      <w:r w:rsidR="00555C87">
        <w:rPr>
          <w:rFonts w:ascii="Times New Roman" w:hAnsi="Times New Roman"/>
          <w:b/>
        </w:rPr>
        <w:t>46</w:t>
      </w:r>
      <w:r w:rsidR="000476DE">
        <w:rPr>
          <w:rFonts w:ascii="Times New Roman" w:hAnsi="Times New Roman"/>
          <w:b/>
        </w:rPr>
        <w:t>-</w:t>
      </w:r>
      <w:r w:rsidR="000476DE">
        <w:rPr>
          <w:rFonts w:ascii="Times New Roman" w:hAnsi="Times New Roman"/>
          <w:b/>
          <w:lang w:val="en-US"/>
        </w:rPr>
        <w:t>VIII</w:t>
      </w:r>
      <w:r w:rsidR="000476DE">
        <w:rPr>
          <w:rFonts w:ascii="Times New Roman" w:hAnsi="Times New Roman"/>
          <w:b/>
        </w:rPr>
        <w:t xml:space="preserve"> «Про бюджет Чорноморської міської територіальної громади на 202</w:t>
      </w:r>
      <w:r w:rsidR="00555C87">
        <w:rPr>
          <w:rFonts w:ascii="Times New Roman" w:hAnsi="Times New Roman"/>
          <w:b/>
        </w:rPr>
        <w:t>2</w:t>
      </w:r>
      <w:r w:rsidR="000476DE">
        <w:rPr>
          <w:rFonts w:ascii="Times New Roman" w:hAnsi="Times New Roman"/>
          <w:b/>
        </w:rPr>
        <w:t xml:space="preserve"> рік»</w:t>
      </w:r>
    </w:p>
    <w:p w:rsidR="00954019" w:rsidRDefault="00954019" w:rsidP="00954019">
      <w:pPr>
        <w:ind w:firstLine="567"/>
        <w:jc w:val="both"/>
        <w:rPr>
          <w:rFonts w:ascii="Times New Roman" w:hAnsi="Times New Roman"/>
        </w:rPr>
      </w:pP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AF287E"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635416" w:rsidRPr="000D23E5" w:rsidTr="00AF287E">
        <w:tc>
          <w:tcPr>
            <w:tcW w:w="7939" w:type="dxa"/>
          </w:tcPr>
          <w:p w:rsidR="006D302D" w:rsidRPr="00624188" w:rsidRDefault="006D302D" w:rsidP="006D302D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 Визначити на 202</w:t>
            </w:r>
            <w:r>
              <w:rPr>
                <w:rFonts w:ascii="Times New Roman" w:hAnsi="Times New Roman"/>
              </w:rPr>
              <w:t>2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6D302D" w:rsidRPr="00382BFB" w:rsidRDefault="006D302D" w:rsidP="006D302D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доходи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930 526 606,16</w:t>
            </w:r>
            <w:r w:rsidRPr="00382BFB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911 524 263 гривень та доходи спеціального фонду бюджету громади – </w:t>
            </w:r>
            <w:r>
              <w:rPr>
                <w:rFonts w:ascii="Times New Roman" w:hAnsi="Times New Roman"/>
              </w:rPr>
              <w:t>19 002 343,16</w:t>
            </w:r>
            <w:r w:rsidRPr="00382BFB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6D302D" w:rsidRPr="00382BFB" w:rsidRDefault="006D302D" w:rsidP="006D302D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видатки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6D302D">
              <w:rPr>
                <w:rFonts w:ascii="Times New Roman" w:hAnsi="Times New Roman"/>
                <w:highlight w:val="lightGray"/>
              </w:rPr>
              <w:t>1 005 810 726,07 гривень,</w:t>
            </w:r>
            <w:r w:rsidRPr="00382BFB">
              <w:rPr>
                <w:rFonts w:ascii="Times New Roman" w:hAnsi="Times New Roman"/>
              </w:rPr>
              <w:t xml:space="preserve"> у тому числі видатки загального фонду бюджету громади –</w:t>
            </w:r>
            <w:r w:rsidRPr="00382BFB">
              <w:rPr>
                <w:rFonts w:ascii="Times New Roman" w:hAnsi="Times New Roman"/>
                <w:lang w:val="ru-RU"/>
              </w:rPr>
              <w:t xml:space="preserve">  </w:t>
            </w:r>
            <w:r w:rsidRPr="006D302D">
              <w:rPr>
                <w:rFonts w:ascii="Times New Roman" w:hAnsi="Times New Roman"/>
                <w:highlight w:val="lightGray"/>
              </w:rPr>
              <w:t>923 660 085,87 гривень</w:t>
            </w:r>
            <w:r w:rsidRPr="00382BFB">
              <w:rPr>
                <w:rFonts w:ascii="Times New Roman" w:hAnsi="Times New Roman"/>
              </w:rPr>
              <w:t xml:space="preserve"> та видатки спеціального фонду бюджету громади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– </w:t>
            </w:r>
            <w:r w:rsidRPr="009D0A11">
              <w:rPr>
                <w:rFonts w:ascii="Times New Roman" w:hAnsi="Times New Roman"/>
                <w:highlight w:val="lightGray"/>
              </w:rPr>
              <w:t>82 150 640,20   гривень</w:t>
            </w:r>
            <w:r w:rsidRPr="00382BFB">
              <w:rPr>
                <w:rFonts w:ascii="Times New Roman" w:hAnsi="Times New Roman"/>
              </w:rPr>
              <w:t>;</w:t>
            </w:r>
          </w:p>
          <w:p w:rsidR="006D302D" w:rsidRPr="00382BFB" w:rsidRDefault="006D302D" w:rsidP="006D302D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повернення кредитів</w:t>
            </w:r>
            <w:r w:rsidRPr="00382BFB">
              <w:rPr>
                <w:rFonts w:ascii="Times New Roman" w:hAnsi="Times New Roman"/>
              </w:rPr>
              <w:t> до бюджету Чорноморської міської територіальної громади   у сумі  14 400 гривень, у тому числі повернення кредитів до спеціального фонду бюджету  громади  – 14 400 гривень;</w:t>
            </w:r>
          </w:p>
          <w:p w:rsidR="006D302D" w:rsidRPr="00382BFB" w:rsidRDefault="006D302D" w:rsidP="006D302D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надання кредитів</w:t>
            </w:r>
            <w:r w:rsidRPr="00382BFB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 </w:t>
            </w:r>
            <w:r>
              <w:rPr>
                <w:rFonts w:ascii="Times New Roman" w:hAnsi="Times New Roman"/>
              </w:rPr>
              <w:t>14 400</w:t>
            </w:r>
            <w:r w:rsidRPr="00382BFB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</w:t>
            </w:r>
            <w:r>
              <w:rPr>
                <w:rFonts w:ascii="Times New Roman" w:hAnsi="Times New Roman"/>
              </w:rPr>
              <w:t xml:space="preserve">– </w:t>
            </w:r>
            <w:r w:rsidRPr="00382B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14 400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6D302D" w:rsidRPr="00485147" w:rsidRDefault="006D302D" w:rsidP="006D302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 за загальним фондом бюджету Чорноморської міської територіальної громади у сумі </w:t>
            </w:r>
            <w:r w:rsidRPr="006D302D">
              <w:rPr>
                <w:rFonts w:ascii="Times New Roman" w:hAnsi="Times New Roman"/>
                <w:highlight w:val="lightGray"/>
              </w:rPr>
              <w:t>12 135 822,87 гривень</w:t>
            </w:r>
            <w:r w:rsidRPr="00485147">
              <w:rPr>
                <w:rFonts w:ascii="Times New Roman" w:hAnsi="Times New Roman"/>
              </w:rPr>
              <w:t xml:space="preserve">  згідно з додатком 2 до цього рішення, </w:t>
            </w:r>
            <w:r>
              <w:rPr>
                <w:rFonts w:ascii="Times New Roman" w:hAnsi="Times New Roman"/>
              </w:rPr>
              <w:t xml:space="preserve">джерелом </w:t>
            </w:r>
            <w:r w:rsidRPr="00485147">
              <w:rPr>
                <w:rFonts w:ascii="Times New Roman" w:hAnsi="Times New Roman"/>
              </w:rPr>
              <w:t>покриття якого визначити</w:t>
            </w:r>
            <w:r>
              <w:rPr>
                <w:rFonts w:ascii="Times New Roman" w:hAnsi="Times New Roman"/>
              </w:rPr>
              <w:t xml:space="preserve"> </w:t>
            </w:r>
            <w:r w:rsidRPr="00485147">
              <w:rPr>
                <w:rFonts w:ascii="Times New Roman" w:hAnsi="Times New Roman"/>
              </w:rPr>
              <w:t>вільн</w:t>
            </w:r>
            <w:r>
              <w:rPr>
                <w:rFonts w:ascii="Times New Roman" w:hAnsi="Times New Roman"/>
              </w:rPr>
              <w:t xml:space="preserve">ий </w:t>
            </w:r>
            <w:r w:rsidRPr="00485147">
              <w:rPr>
                <w:rFonts w:ascii="Times New Roman" w:hAnsi="Times New Roman"/>
              </w:rPr>
              <w:t>залиш</w:t>
            </w:r>
            <w:r>
              <w:rPr>
                <w:rFonts w:ascii="Times New Roman" w:hAnsi="Times New Roman"/>
              </w:rPr>
              <w:t>ок</w:t>
            </w:r>
            <w:r w:rsidRPr="00485147">
              <w:rPr>
                <w:rFonts w:ascii="Times New Roman" w:hAnsi="Times New Roman"/>
              </w:rPr>
              <w:t xml:space="preserve"> коштів</w:t>
            </w:r>
            <w:r>
              <w:rPr>
                <w:rFonts w:ascii="Times New Roman" w:hAnsi="Times New Roman"/>
              </w:rPr>
              <w:t xml:space="preserve"> загального фонду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>, в тому числі за рахунок залишку субвенції освітньої галузі – 306 622,87 гривень</w:t>
            </w:r>
            <w:r w:rsidRPr="00485147">
              <w:rPr>
                <w:rFonts w:ascii="Times New Roman" w:hAnsi="Times New Roman"/>
              </w:rPr>
              <w:t>;</w:t>
            </w:r>
          </w:p>
          <w:p w:rsidR="006D302D" w:rsidRPr="00485147" w:rsidRDefault="006D302D" w:rsidP="006D302D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за спеціальним фондом бюджету Чорноморської міської територіальної громади у сумі </w:t>
            </w:r>
            <w:r w:rsidRPr="009D0A11">
              <w:rPr>
                <w:rFonts w:ascii="Times New Roman" w:hAnsi="Times New Roman"/>
                <w:highlight w:val="lightGray"/>
              </w:rPr>
              <w:t>63 148 297,04 гривень</w:t>
            </w:r>
            <w:r w:rsidRPr="00485147">
              <w:rPr>
                <w:rFonts w:ascii="Times New Roman" w:hAnsi="Times New Roman"/>
              </w:rPr>
              <w:t xml:space="preserve"> згідно з додатком 2 до цього рішення, джерелом покриття якого визначити:</w:t>
            </w:r>
          </w:p>
          <w:p w:rsidR="006D302D" w:rsidRPr="00485147" w:rsidRDefault="006D302D" w:rsidP="006D302D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надходження коштів із загального фонду до бюджету розвитку спеціального фонду за рахунок вільного залишку загального фонду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>,</w:t>
            </w:r>
            <w:r w:rsidRPr="00485147">
              <w:rPr>
                <w:rFonts w:ascii="Times New Roman" w:hAnsi="Times New Roman"/>
              </w:rPr>
              <w:t xml:space="preserve"> у сумі </w:t>
            </w:r>
            <w:r w:rsidRPr="009D0A11">
              <w:rPr>
                <w:rFonts w:ascii="Times New Roman" w:hAnsi="Times New Roman"/>
                <w:highlight w:val="lightGray"/>
              </w:rPr>
              <w:t>51 981 532,88</w:t>
            </w:r>
            <w:r w:rsidR="009D0A11" w:rsidRPr="009D0A11">
              <w:rPr>
                <w:rFonts w:ascii="Times New Roman" w:hAnsi="Times New Roman"/>
                <w:highlight w:val="lightGray"/>
              </w:rPr>
              <w:t xml:space="preserve"> </w:t>
            </w:r>
            <w:r w:rsidRPr="009D0A11">
              <w:rPr>
                <w:rFonts w:ascii="Times New Roman" w:hAnsi="Times New Roman"/>
                <w:highlight w:val="lightGray"/>
              </w:rPr>
              <w:t>гривень</w:t>
            </w:r>
            <w:r>
              <w:rPr>
                <w:rFonts w:ascii="Times New Roman" w:hAnsi="Times New Roman"/>
              </w:rPr>
              <w:t>, в тому числі за рахунок залишку субвенції освітньої галузі – 843 840,38 гривень</w:t>
            </w:r>
            <w:r w:rsidRPr="00485147">
              <w:rPr>
                <w:rFonts w:ascii="Times New Roman" w:hAnsi="Times New Roman"/>
              </w:rPr>
              <w:t>;</w:t>
            </w:r>
          </w:p>
          <w:p w:rsidR="006D302D" w:rsidRPr="00485147" w:rsidRDefault="006D302D" w:rsidP="006D302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6 056 822,20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 гривень;</w:t>
            </w:r>
          </w:p>
          <w:p w:rsidR="006D302D" w:rsidRPr="00485147" w:rsidRDefault="006D302D" w:rsidP="006D302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574 837,21</w:t>
            </w:r>
            <w:r w:rsidRPr="00485147">
              <w:rPr>
                <w:rFonts w:ascii="Times New Roman" w:hAnsi="Times New Roman"/>
              </w:rPr>
              <w:t xml:space="preserve">  гривень; </w:t>
            </w:r>
          </w:p>
          <w:p w:rsidR="006D302D" w:rsidRPr="00485147" w:rsidRDefault="006D302D" w:rsidP="006D302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lastRenderedPageBreak/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4 535 104,75  гривень;</w:t>
            </w:r>
          </w:p>
          <w:p w:rsidR="006D302D" w:rsidRPr="00382BFB" w:rsidRDefault="006D302D" w:rsidP="006D302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382BFB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382BFB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0,11 відсотків видатків загального фонду бюджету громади, визначених цим пунктом та в додатку 2 до цього рішення;</w:t>
            </w:r>
          </w:p>
          <w:p w:rsidR="006D302D" w:rsidRDefault="006D302D" w:rsidP="006D302D">
            <w:pPr>
              <w:ind w:firstLine="567"/>
              <w:jc w:val="both"/>
              <w:outlineLvl w:val="0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резервний фонд</w:t>
            </w:r>
            <w:r w:rsidRPr="00382BFB">
              <w:rPr>
                <w:rFonts w:ascii="Times New Roman" w:hAnsi="Times New Roman"/>
              </w:rPr>
              <w:t>  бюджету Чорноморської міської територіальної громади у розмірі 4 </w:t>
            </w:r>
            <w:r>
              <w:rPr>
                <w:rFonts w:ascii="Times New Roman" w:hAnsi="Times New Roman"/>
              </w:rPr>
              <w:t>79</w:t>
            </w:r>
            <w:r w:rsidRPr="00382BFB">
              <w:rPr>
                <w:rFonts w:ascii="Times New Roman" w:hAnsi="Times New Roman"/>
              </w:rPr>
              <w:t>5 000 гривень, що становить 0,</w:t>
            </w:r>
            <w:r>
              <w:rPr>
                <w:rFonts w:ascii="Times New Roman" w:hAnsi="Times New Roman"/>
              </w:rPr>
              <w:t>52</w:t>
            </w:r>
            <w:r w:rsidRPr="00382BFB">
              <w:rPr>
                <w:rFonts w:ascii="Times New Roman" w:hAnsi="Times New Roman"/>
              </w:rPr>
              <w:t xml:space="preserve"> відсотків видатків загального фонду бюджету </w:t>
            </w:r>
            <w:r>
              <w:rPr>
                <w:rFonts w:ascii="Times New Roman" w:hAnsi="Times New Roman"/>
              </w:rPr>
              <w:t>громади, визначених цим пунктом.</w:t>
            </w:r>
          </w:p>
          <w:p w:rsidR="00635416" w:rsidRDefault="00635416" w:rsidP="006D302D">
            <w:pPr>
              <w:pStyle w:val="a8"/>
              <w:rPr>
                <w:rFonts w:ascii="Times New Roman" w:hAnsi="Times New Roman"/>
                <w:b/>
                <w:szCs w:val="24"/>
              </w:rPr>
            </w:pPr>
          </w:p>
          <w:p w:rsidR="009D0A11" w:rsidRPr="00AF287E" w:rsidRDefault="009D0A11" w:rsidP="006D302D">
            <w:pPr>
              <w:pStyle w:val="a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відсутній</w:t>
            </w:r>
          </w:p>
        </w:tc>
        <w:tc>
          <w:tcPr>
            <w:tcW w:w="7938" w:type="dxa"/>
          </w:tcPr>
          <w:p w:rsidR="009D0A11" w:rsidRPr="00624188" w:rsidRDefault="009D0A11" w:rsidP="009D0A11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 Визначити на 202</w:t>
            </w:r>
            <w:r>
              <w:rPr>
                <w:rFonts w:ascii="Times New Roman" w:hAnsi="Times New Roman"/>
              </w:rPr>
              <w:t>2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9D0A11" w:rsidRPr="00382BFB" w:rsidRDefault="009D0A11" w:rsidP="009D0A11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доходи</w:t>
            </w:r>
            <w:r w:rsidRPr="00382BFB">
              <w:rPr>
                <w:rFonts w:ascii="Times New Roman" w:hAnsi="Times New Roman"/>
              </w:rPr>
              <w:t>  бюджету Чорноморської міської територіальної громади у сумі</w:t>
            </w:r>
            <w:r>
              <w:rPr>
                <w:rFonts w:ascii="Times New Roman" w:hAnsi="Times New Roman"/>
              </w:rPr>
              <w:t xml:space="preserve"> 930 526 606,16</w:t>
            </w:r>
            <w:r w:rsidRPr="00382BFB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 911 524 263 гривень та доходи спеціального фонду бюджету громади – </w:t>
            </w:r>
            <w:r>
              <w:rPr>
                <w:rFonts w:ascii="Times New Roman" w:hAnsi="Times New Roman"/>
              </w:rPr>
              <w:t>19 002 343,16</w:t>
            </w:r>
            <w:r w:rsidRPr="00382BFB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9D0A11" w:rsidRPr="00382BFB" w:rsidRDefault="009D0A11" w:rsidP="009D0A11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видатки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9D0A11">
              <w:rPr>
                <w:rFonts w:ascii="Times New Roman" w:hAnsi="Times New Roman"/>
                <w:highlight w:val="lightGray"/>
              </w:rPr>
              <w:t>1 009 859 726,07 гривень</w:t>
            </w:r>
            <w:r w:rsidRPr="00382BFB">
              <w:rPr>
                <w:rFonts w:ascii="Times New Roman" w:hAnsi="Times New Roman"/>
              </w:rPr>
              <w:t>, у тому числі видатки загального фонду бюджету громади –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9D0A11">
              <w:rPr>
                <w:rFonts w:ascii="Times New Roman" w:hAnsi="Times New Roman"/>
                <w:highlight w:val="lightGray"/>
              </w:rPr>
              <w:t>927 209 085,87 гривень</w:t>
            </w:r>
            <w:r w:rsidRPr="00382BFB">
              <w:rPr>
                <w:rFonts w:ascii="Times New Roman" w:hAnsi="Times New Roman"/>
              </w:rPr>
              <w:t xml:space="preserve"> та видатки спеціального фонду бюджету громади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– </w:t>
            </w:r>
            <w:r w:rsidRPr="009D0A11">
              <w:rPr>
                <w:rFonts w:ascii="Times New Roman" w:hAnsi="Times New Roman"/>
                <w:highlight w:val="lightGray"/>
              </w:rPr>
              <w:t>82 650 640,20   гривень</w:t>
            </w:r>
            <w:r w:rsidRPr="00382BFB">
              <w:rPr>
                <w:rFonts w:ascii="Times New Roman" w:hAnsi="Times New Roman"/>
              </w:rPr>
              <w:t>;</w:t>
            </w:r>
          </w:p>
          <w:p w:rsidR="009D0A11" w:rsidRPr="00382BFB" w:rsidRDefault="009D0A11" w:rsidP="009D0A11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повернення кредитів</w:t>
            </w:r>
            <w:r w:rsidRPr="00382BFB">
              <w:rPr>
                <w:rFonts w:ascii="Times New Roman" w:hAnsi="Times New Roman"/>
              </w:rPr>
              <w:t> до бюджету Чорноморської міської територіальної громади   у сумі  14 400 гривень, у тому числі повернення кредитів до спеціального фонду бюджету  громади  – 14 400 гривень;</w:t>
            </w:r>
          </w:p>
          <w:p w:rsidR="009D0A11" w:rsidRPr="00382BFB" w:rsidRDefault="009D0A11" w:rsidP="009D0A11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надання кредитів</w:t>
            </w:r>
            <w:r w:rsidRPr="00382BFB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14 400</w:t>
            </w:r>
            <w:r w:rsidRPr="00382BFB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</w:t>
            </w:r>
            <w:r>
              <w:rPr>
                <w:rFonts w:ascii="Times New Roman" w:hAnsi="Times New Roman"/>
              </w:rPr>
              <w:t xml:space="preserve">– </w:t>
            </w:r>
            <w:r w:rsidRPr="00382B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14 400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9D0A11" w:rsidRPr="00485147" w:rsidRDefault="009D0A11" w:rsidP="009D0A1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 за загальним фондом бюджету Чорноморської міської територіальної громади у сумі </w:t>
            </w:r>
            <w:r w:rsidRPr="009D0A11">
              <w:rPr>
                <w:rFonts w:ascii="Times New Roman" w:hAnsi="Times New Roman"/>
                <w:highlight w:val="lightGray"/>
              </w:rPr>
              <w:t>15 684 822,87 гривень</w:t>
            </w:r>
            <w:r w:rsidRPr="00485147">
              <w:rPr>
                <w:rFonts w:ascii="Times New Roman" w:hAnsi="Times New Roman"/>
              </w:rPr>
              <w:t xml:space="preserve">  згідно з додатком 2 до цього рішення, </w:t>
            </w:r>
            <w:r>
              <w:rPr>
                <w:rFonts w:ascii="Times New Roman" w:hAnsi="Times New Roman"/>
              </w:rPr>
              <w:t xml:space="preserve">джерелом </w:t>
            </w:r>
            <w:r w:rsidRPr="00485147">
              <w:rPr>
                <w:rFonts w:ascii="Times New Roman" w:hAnsi="Times New Roman"/>
              </w:rPr>
              <w:t>покриття якого визначити</w:t>
            </w:r>
            <w:r>
              <w:rPr>
                <w:rFonts w:ascii="Times New Roman" w:hAnsi="Times New Roman"/>
              </w:rPr>
              <w:t xml:space="preserve"> </w:t>
            </w:r>
            <w:r w:rsidRPr="00485147">
              <w:rPr>
                <w:rFonts w:ascii="Times New Roman" w:hAnsi="Times New Roman"/>
              </w:rPr>
              <w:t>вільн</w:t>
            </w:r>
            <w:r>
              <w:rPr>
                <w:rFonts w:ascii="Times New Roman" w:hAnsi="Times New Roman"/>
              </w:rPr>
              <w:t xml:space="preserve">ий </w:t>
            </w:r>
            <w:r w:rsidRPr="00485147">
              <w:rPr>
                <w:rFonts w:ascii="Times New Roman" w:hAnsi="Times New Roman"/>
              </w:rPr>
              <w:t>залиш</w:t>
            </w:r>
            <w:r>
              <w:rPr>
                <w:rFonts w:ascii="Times New Roman" w:hAnsi="Times New Roman"/>
              </w:rPr>
              <w:t>ок</w:t>
            </w:r>
            <w:r w:rsidRPr="00485147">
              <w:rPr>
                <w:rFonts w:ascii="Times New Roman" w:hAnsi="Times New Roman"/>
              </w:rPr>
              <w:t xml:space="preserve"> коштів</w:t>
            </w:r>
            <w:r>
              <w:rPr>
                <w:rFonts w:ascii="Times New Roman" w:hAnsi="Times New Roman"/>
              </w:rPr>
              <w:t xml:space="preserve"> загального фонду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>, в тому числі за рахунок залишку субвенції освітньої галузі – 306 622,87 гривень</w:t>
            </w:r>
            <w:r w:rsidRPr="00485147">
              <w:rPr>
                <w:rFonts w:ascii="Times New Roman" w:hAnsi="Times New Roman"/>
              </w:rPr>
              <w:t>;</w:t>
            </w:r>
          </w:p>
          <w:p w:rsidR="009D0A11" w:rsidRPr="00485147" w:rsidRDefault="009D0A11" w:rsidP="009D0A11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за спеціальним фондом бюджету Чорноморської міської територіальної громади у сумі </w:t>
            </w:r>
            <w:r w:rsidRPr="009D0A11">
              <w:rPr>
                <w:rFonts w:ascii="Times New Roman" w:hAnsi="Times New Roman"/>
                <w:highlight w:val="lightGray"/>
              </w:rPr>
              <w:t>63 648 297,04 гривень</w:t>
            </w:r>
            <w:r w:rsidRPr="00485147">
              <w:rPr>
                <w:rFonts w:ascii="Times New Roman" w:hAnsi="Times New Roman"/>
              </w:rPr>
              <w:t xml:space="preserve"> згідно з додатком 2 до цього рішення, джерелом покриття якого визначити:</w:t>
            </w:r>
          </w:p>
          <w:p w:rsidR="009D0A11" w:rsidRPr="00485147" w:rsidRDefault="009D0A11" w:rsidP="009D0A11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надходження коштів із загального фонду до бюджету розвитку спеціального фонду за рахунок вільного залишку загального фонду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>,</w:t>
            </w:r>
            <w:r w:rsidRPr="00485147">
              <w:rPr>
                <w:rFonts w:ascii="Times New Roman" w:hAnsi="Times New Roman"/>
              </w:rPr>
              <w:t xml:space="preserve"> у сумі </w:t>
            </w:r>
            <w:r w:rsidRPr="009D0A11">
              <w:rPr>
                <w:rFonts w:ascii="Times New Roman" w:hAnsi="Times New Roman"/>
                <w:highlight w:val="lightGray"/>
              </w:rPr>
              <w:t>52 481 532,88 гривень</w:t>
            </w:r>
            <w:r>
              <w:rPr>
                <w:rFonts w:ascii="Times New Roman" w:hAnsi="Times New Roman"/>
              </w:rPr>
              <w:t>, в тому числі за рахунок залишку субвенції освітньої галузі – 843 840,38 гривень</w:t>
            </w:r>
            <w:r w:rsidRPr="00485147">
              <w:rPr>
                <w:rFonts w:ascii="Times New Roman" w:hAnsi="Times New Roman"/>
              </w:rPr>
              <w:t>;</w:t>
            </w:r>
          </w:p>
          <w:p w:rsidR="009D0A11" w:rsidRPr="00485147" w:rsidRDefault="009D0A11" w:rsidP="009D0A1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6 056 822,20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 гривень;</w:t>
            </w:r>
          </w:p>
          <w:p w:rsidR="009D0A11" w:rsidRPr="00485147" w:rsidRDefault="009D0A11" w:rsidP="009D0A1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574 837,21</w:t>
            </w:r>
            <w:r w:rsidRPr="00485147">
              <w:rPr>
                <w:rFonts w:ascii="Times New Roman" w:hAnsi="Times New Roman"/>
              </w:rPr>
              <w:t xml:space="preserve">  гривень; </w:t>
            </w:r>
          </w:p>
          <w:p w:rsidR="009D0A11" w:rsidRPr="00485147" w:rsidRDefault="009D0A11" w:rsidP="009D0A1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lastRenderedPageBreak/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4 535 104,75  гривень;</w:t>
            </w:r>
          </w:p>
          <w:p w:rsidR="009D0A11" w:rsidRPr="00382BFB" w:rsidRDefault="009D0A11" w:rsidP="009D0A1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382BFB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382BFB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0,11 відсотків видатків загального фонду бюджету громади, визначених цим пунктом та в додатку 2 до цього рішення;</w:t>
            </w:r>
          </w:p>
          <w:p w:rsidR="00635416" w:rsidRDefault="009D0A11" w:rsidP="009D0A11">
            <w:pPr>
              <w:ind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резервний фонд</w:t>
            </w:r>
            <w:r w:rsidRPr="00382BFB">
              <w:rPr>
                <w:rFonts w:ascii="Times New Roman" w:hAnsi="Times New Roman"/>
              </w:rPr>
              <w:t>  бюджету Чорноморської міської територіальної громади у розмірі 4 </w:t>
            </w:r>
            <w:r>
              <w:rPr>
                <w:rFonts w:ascii="Times New Roman" w:hAnsi="Times New Roman"/>
              </w:rPr>
              <w:t>79</w:t>
            </w:r>
            <w:r w:rsidRPr="00382BFB">
              <w:rPr>
                <w:rFonts w:ascii="Times New Roman" w:hAnsi="Times New Roman"/>
              </w:rPr>
              <w:t>5 000 гривень, що становить 0,</w:t>
            </w:r>
            <w:r>
              <w:rPr>
                <w:rFonts w:ascii="Times New Roman" w:hAnsi="Times New Roman"/>
              </w:rPr>
              <w:t>52</w:t>
            </w:r>
            <w:r w:rsidRPr="00382BFB">
              <w:rPr>
                <w:rFonts w:ascii="Times New Roman" w:hAnsi="Times New Roman"/>
              </w:rPr>
              <w:t xml:space="preserve"> відсотків видатків загального фонду бюджету </w:t>
            </w:r>
            <w:r>
              <w:rPr>
                <w:rFonts w:ascii="Times New Roman" w:hAnsi="Times New Roman"/>
              </w:rPr>
              <w:t>громади, визначених цим пунктом.</w:t>
            </w:r>
          </w:p>
          <w:p w:rsidR="009D0A11" w:rsidRDefault="009D0A11" w:rsidP="009D0A11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9D0A11" w:rsidRPr="00AF287E" w:rsidRDefault="009D0A11" w:rsidP="009D0A11">
            <w:pPr>
              <w:ind w:firstLine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9D0A11">
              <w:rPr>
                <w:rFonts w:ascii="Times New Roman" w:hAnsi="Times New Roman"/>
                <w:highlight w:val="lightGray"/>
              </w:rPr>
              <w:t>40.</w:t>
            </w:r>
            <w:r w:rsidRPr="0072284A">
              <w:rPr>
                <w:rFonts w:ascii="Times New Roman" w:hAnsi="Times New Roman"/>
              </w:rPr>
              <w:t xml:space="preserve"> </w:t>
            </w:r>
            <w:r w:rsidR="004B3DAB" w:rsidRPr="0072284A">
              <w:rPr>
                <w:rFonts w:ascii="Times New Roman" w:hAnsi="Times New Roman"/>
              </w:rPr>
              <w:t xml:space="preserve">Визначити, що у період воєнного стану </w:t>
            </w:r>
            <w:r w:rsidR="004B3DAB" w:rsidRPr="00561B14">
              <w:rPr>
                <w:rFonts w:ascii="Times New Roman" w:hAnsi="Times New Roman"/>
                <w:szCs w:val="24"/>
              </w:rPr>
              <w:t xml:space="preserve">витрачання бюджетних коштів в межах видатків споживання </w:t>
            </w:r>
            <w:r w:rsidR="004B3DAB">
              <w:rPr>
                <w:rFonts w:ascii="Times New Roman" w:hAnsi="Times New Roman"/>
              </w:rPr>
              <w:t xml:space="preserve">та </w:t>
            </w:r>
            <w:r w:rsidR="004B3DAB" w:rsidRPr="00F831A2">
              <w:rPr>
                <w:rFonts w:ascii="Times New Roman" w:hAnsi="Times New Roman"/>
              </w:rPr>
              <w:t>придбання</w:t>
            </w:r>
            <w:r w:rsidR="004B3DAB" w:rsidRPr="00624188">
              <w:rPr>
                <w:rFonts w:ascii="Times New Roman" w:hAnsi="Times New Roman"/>
                <w:b/>
              </w:rPr>
              <w:t xml:space="preserve"> </w:t>
            </w:r>
            <w:r w:rsidR="004B3DAB" w:rsidRPr="00624188">
              <w:rPr>
                <w:rFonts w:ascii="Times New Roman" w:hAnsi="Times New Roman"/>
              </w:rPr>
              <w:t xml:space="preserve"> товарів, робіт, послуг закупівля яких здійснюється за кошти бюджету розвитку</w:t>
            </w:r>
            <w:r w:rsidR="004B3DAB">
              <w:rPr>
                <w:rFonts w:ascii="Times New Roman" w:hAnsi="Times New Roman"/>
              </w:rPr>
              <w:t xml:space="preserve">, які передбачені на </w:t>
            </w:r>
            <w:r w:rsidR="004B3DAB" w:rsidRPr="0072284A">
              <w:rPr>
                <w:rFonts w:ascii="Times New Roman" w:hAnsi="Times New Roman"/>
              </w:rPr>
              <w:t>фінансування заходів Місько</w:t>
            </w:r>
            <w:r w:rsidR="004B3DAB">
              <w:rPr>
                <w:rFonts w:ascii="Times New Roman" w:hAnsi="Times New Roman"/>
              </w:rPr>
              <w:t>ї</w:t>
            </w:r>
            <w:r w:rsidR="004B3DAB" w:rsidRPr="0072284A">
              <w:rPr>
                <w:rFonts w:ascii="Times New Roman" w:hAnsi="Times New Roman"/>
              </w:rPr>
              <w:t xml:space="preserve"> цільово</w:t>
            </w:r>
            <w:r w:rsidR="004B3DAB">
              <w:rPr>
                <w:rFonts w:ascii="Times New Roman" w:hAnsi="Times New Roman"/>
              </w:rPr>
              <w:t>ї</w:t>
            </w:r>
            <w:r w:rsidR="004B3DAB" w:rsidRPr="0072284A">
              <w:rPr>
                <w:rFonts w:ascii="Times New Roman" w:hAnsi="Times New Roman"/>
              </w:rPr>
              <w:t xml:space="preserve"> програм</w:t>
            </w:r>
            <w:r w:rsidR="004B3DAB">
              <w:rPr>
                <w:rFonts w:ascii="Times New Roman" w:hAnsi="Times New Roman"/>
              </w:rPr>
              <w:t>и</w:t>
            </w:r>
            <w:r w:rsidR="004B3DAB" w:rsidRPr="0072284A">
              <w:rPr>
                <w:rFonts w:ascii="Times New Roman" w:hAnsi="Times New Roman"/>
              </w:rPr>
              <w:t xml:space="preserve"> сприяння територіальній обороні та посилення заходів громадської безпеки на території  Чорноморської  міської ради Одеського району Одеської області на 2022 рік, не підлягають обов’язковому погодженню з постійною комісією з фінансово – економічних питань, бюджету, інвестицій та комунальної власності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.</w:t>
            </w:r>
          </w:p>
        </w:tc>
      </w:tr>
    </w:tbl>
    <w:p w:rsidR="006D302D" w:rsidRDefault="006D302D" w:rsidP="00FD0800">
      <w:pPr>
        <w:rPr>
          <w:rFonts w:ascii="Times New Roman" w:hAnsi="Times New Roman"/>
          <w:szCs w:val="24"/>
        </w:rPr>
      </w:pPr>
    </w:p>
    <w:p w:rsidR="009D0A11" w:rsidRDefault="009D0A11" w:rsidP="00FD0800">
      <w:pPr>
        <w:rPr>
          <w:rFonts w:ascii="Times New Roman" w:hAnsi="Times New Roman"/>
          <w:szCs w:val="24"/>
        </w:rPr>
      </w:pPr>
    </w:p>
    <w:p w:rsidR="00E400AF" w:rsidRPr="00AF287E" w:rsidRDefault="00E400AF" w:rsidP="00FD0800">
      <w:pPr>
        <w:rPr>
          <w:rFonts w:ascii="Times New Roman" w:hAnsi="Times New Roman"/>
          <w:szCs w:val="24"/>
        </w:rPr>
      </w:pPr>
      <w:r w:rsidRPr="00E400AF">
        <w:rPr>
          <w:rFonts w:ascii="Times New Roman" w:hAnsi="Times New Roman"/>
          <w:szCs w:val="24"/>
        </w:rPr>
        <w:t xml:space="preserve">                                  </w:t>
      </w:r>
      <w:r w:rsidR="00FD0800">
        <w:rPr>
          <w:rFonts w:ascii="Times New Roman" w:hAnsi="Times New Roman"/>
          <w:szCs w:val="24"/>
        </w:rPr>
        <w:t>Н</w:t>
      </w:r>
      <w:r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        </w:t>
      </w:r>
      <w:r w:rsidR="00FD0800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675037">
      <w:pgSz w:w="16838" w:h="11906" w:orient="landscape"/>
      <w:pgMar w:top="284" w:right="536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76DE"/>
    <w:rsid w:val="000D23E5"/>
    <w:rsid w:val="0020605B"/>
    <w:rsid w:val="002C7B44"/>
    <w:rsid w:val="0048343C"/>
    <w:rsid w:val="004B1326"/>
    <w:rsid w:val="004B3DAB"/>
    <w:rsid w:val="00555C87"/>
    <w:rsid w:val="00560386"/>
    <w:rsid w:val="00574B94"/>
    <w:rsid w:val="00624510"/>
    <w:rsid w:val="00635416"/>
    <w:rsid w:val="00675037"/>
    <w:rsid w:val="006D302D"/>
    <w:rsid w:val="00750B27"/>
    <w:rsid w:val="00777015"/>
    <w:rsid w:val="008F79F3"/>
    <w:rsid w:val="00954019"/>
    <w:rsid w:val="009759A2"/>
    <w:rsid w:val="009A16F5"/>
    <w:rsid w:val="009D0A11"/>
    <w:rsid w:val="00A3614C"/>
    <w:rsid w:val="00A5246B"/>
    <w:rsid w:val="00AA3592"/>
    <w:rsid w:val="00AF287E"/>
    <w:rsid w:val="00B2375C"/>
    <w:rsid w:val="00BA0295"/>
    <w:rsid w:val="00BD2A54"/>
    <w:rsid w:val="00C863AD"/>
    <w:rsid w:val="00CA0131"/>
    <w:rsid w:val="00D03B0F"/>
    <w:rsid w:val="00DF6332"/>
    <w:rsid w:val="00E077D4"/>
    <w:rsid w:val="00E400AF"/>
    <w:rsid w:val="00EB5452"/>
    <w:rsid w:val="00F4093B"/>
    <w:rsid w:val="00F72FE7"/>
    <w:rsid w:val="00FD0800"/>
    <w:rsid w:val="00FD7116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220FU11</cp:lastModifiedBy>
  <cp:revision>42</cp:revision>
  <cp:lastPrinted>2021-12-21T16:33:00Z</cp:lastPrinted>
  <dcterms:created xsi:type="dcterms:W3CDTF">2021-07-16T12:22:00Z</dcterms:created>
  <dcterms:modified xsi:type="dcterms:W3CDTF">2022-03-01T08:26:00Z</dcterms:modified>
</cp:coreProperties>
</file>