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7F45" w:rsidRPr="00CB7F45" w:rsidRDefault="00CB7F45" w:rsidP="00CB7F45">
      <w:pPr>
        <w:spacing w:line="240" w:lineRule="auto"/>
        <w:ind w:left="6521" w:firstLine="142"/>
        <w:contextualSpacing/>
        <w:jc w:val="both"/>
        <w:rPr>
          <w:rFonts w:ascii="Times New Roman" w:eastAsia="SimSun" w:hAnsi="Times New Roman" w:cs="Times New Roman"/>
          <w:color w:val="000000"/>
          <w:lang w:val="uk-UA"/>
        </w:rPr>
      </w:pPr>
      <w:r w:rsidRPr="00CB7F45">
        <w:rPr>
          <w:rFonts w:ascii="Times New Roman" w:eastAsia="SimSun" w:hAnsi="Times New Roman" w:cs="Times New Roman"/>
          <w:color w:val="000000"/>
          <w:sz w:val="24"/>
          <w:szCs w:val="24"/>
          <w:lang w:val="uk-UA"/>
        </w:rPr>
        <w:t xml:space="preserve">                                                                                                                            </w:t>
      </w:r>
      <w:r w:rsidRPr="00CB7F45">
        <w:rPr>
          <w:rFonts w:ascii="Times New Roman" w:eastAsia="SimSun" w:hAnsi="Times New Roman" w:cs="Times New Roman"/>
          <w:color w:val="000000"/>
          <w:lang w:val="uk-UA"/>
        </w:rPr>
        <w:t xml:space="preserve">Додаток до рішення </w:t>
      </w:r>
      <w:r>
        <w:rPr>
          <w:rFonts w:ascii="Times New Roman" w:eastAsia="SimSun" w:hAnsi="Times New Roman" w:cs="Times New Roman"/>
          <w:color w:val="000000"/>
          <w:lang w:val="uk-UA"/>
        </w:rPr>
        <w:t>виконкому</w:t>
      </w:r>
    </w:p>
    <w:p w:rsidR="00CB7F45" w:rsidRPr="00CB7F45" w:rsidRDefault="00CB7F45" w:rsidP="00CB7F45">
      <w:pPr>
        <w:spacing w:line="240" w:lineRule="auto"/>
        <w:ind w:firstLine="357"/>
        <w:contextualSpacing/>
        <w:jc w:val="center"/>
        <w:rPr>
          <w:rFonts w:ascii="Times New Roman" w:eastAsia="SimSun" w:hAnsi="Times New Roman" w:cs="Times New Roman"/>
          <w:color w:val="000000"/>
          <w:lang w:val="uk-UA"/>
        </w:rPr>
      </w:pPr>
      <w:r w:rsidRPr="00CB7F45">
        <w:rPr>
          <w:rFonts w:ascii="Times New Roman" w:eastAsia="SimSun" w:hAnsi="Times New Roman" w:cs="Times New Roman"/>
          <w:color w:val="000000"/>
          <w:lang w:val="uk-UA"/>
        </w:rPr>
        <w:t xml:space="preserve">                                                                                           Іллічівської міської ради</w:t>
      </w:r>
    </w:p>
    <w:p w:rsidR="00CB7F45" w:rsidRPr="00CB7F45" w:rsidRDefault="00CB7F45" w:rsidP="00CB7F45">
      <w:pPr>
        <w:spacing w:line="240" w:lineRule="auto"/>
        <w:contextualSpacing/>
        <w:jc w:val="center"/>
        <w:rPr>
          <w:rFonts w:ascii="Times New Roman" w:eastAsia="SimSun" w:hAnsi="Times New Roman" w:cs="Times New Roman"/>
          <w:color w:val="000000"/>
          <w:lang w:val="uk-UA"/>
        </w:rPr>
      </w:pPr>
      <w:r w:rsidRPr="00CB7F45">
        <w:rPr>
          <w:rFonts w:ascii="Times New Roman" w:eastAsia="SimSun" w:hAnsi="Times New Roman" w:cs="Times New Roman"/>
          <w:color w:val="000000"/>
          <w:lang w:val="uk-UA"/>
        </w:rPr>
        <w:t xml:space="preserve">                                                                                                   від 2</w:t>
      </w:r>
      <w:r w:rsidR="00F820DC">
        <w:rPr>
          <w:rFonts w:ascii="Times New Roman" w:eastAsia="SimSun" w:hAnsi="Times New Roman" w:cs="Times New Roman"/>
          <w:color w:val="000000"/>
          <w:lang w:val="uk-UA"/>
        </w:rPr>
        <w:t>0</w:t>
      </w:r>
      <w:r w:rsidRPr="00CB7F45">
        <w:rPr>
          <w:rFonts w:ascii="Times New Roman" w:eastAsia="SimSun" w:hAnsi="Times New Roman" w:cs="Times New Roman"/>
          <w:color w:val="000000"/>
          <w:lang w:val="uk-UA"/>
        </w:rPr>
        <w:t xml:space="preserve">.12.2012 року №___      </w:t>
      </w:r>
    </w:p>
    <w:p w:rsidR="00CB7F45" w:rsidRPr="00CB7F45" w:rsidRDefault="00CB7F45" w:rsidP="00CB7F45">
      <w:pPr>
        <w:spacing w:line="240" w:lineRule="auto"/>
        <w:ind w:firstLine="357"/>
        <w:contextualSpacing/>
        <w:jc w:val="center"/>
        <w:rPr>
          <w:rFonts w:ascii="Times New Roman" w:eastAsia="SimSun" w:hAnsi="Times New Roman" w:cs="Times New Roman"/>
          <w:b/>
          <w:color w:val="000000"/>
          <w:sz w:val="28"/>
          <w:szCs w:val="28"/>
          <w:lang w:val="uk-UA"/>
        </w:rPr>
      </w:pPr>
    </w:p>
    <w:p w:rsidR="00CB7F45" w:rsidRPr="00CB7F45" w:rsidRDefault="00CB7F45" w:rsidP="00CB7F45">
      <w:pPr>
        <w:spacing w:line="240" w:lineRule="auto"/>
        <w:contextualSpacing/>
        <w:jc w:val="center"/>
        <w:rPr>
          <w:rFonts w:ascii="Times New Roman" w:eastAsia="SimSun" w:hAnsi="Times New Roman" w:cs="Times New Roman"/>
          <w:b/>
          <w:color w:val="000000"/>
          <w:sz w:val="28"/>
          <w:szCs w:val="28"/>
          <w:lang w:val="uk-UA"/>
        </w:rPr>
      </w:pPr>
      <w:r w:rsidRPr="00CB7F45">
        <w:rPr>
          <w:rFonts w:ascii="Times New Roman" w:eastAsia="SimSun" w:hAnsi="Times New Roman" w:cs="Times New Roman"/>
          <w:b/>
          <w:color w:val="000000"/>
          <w:sz w:val="28"/>
          <w:szCs w:val="28"/>
          <w:lang w:val="uk-UA"/>
        </w:rPr>
        <w:t>Програма соціально-економічного та культурного розвитку</w:t>
      </w:r>
    </w:p>
    <w:p w:rsidR="00CB7F45" w:rsidRPr="00CB7F45" w:rsidRDefault="00CB7F45" w:rsidP="00CB7F45">
      <w:pPr>
        <w:spacing w:line="240" w:lineRule="auto"/>
        <w:contextualSpacing/>
        <w:jc w:val="center"/>
        <w:rPr>
          <w:rFonts w:ascii="Times New Roman" w:eastAsia="SimSun" w:hAnsi="Times New Roman" w:cs="Times New Roman"/>
          <w:b/>
          <w:color w:val="000000"/>
          <w:sz w:val="28"/>
          <w:szCs w:val="28"/>
          <w:lang w:val="uk-UA"/>
        </w:rPr>
      </w:pPr>
      <w:r w:rsidRPr="00CB7F45">
        <w:rPr>
          <w:rFonts w:ascii="Times New Roman" w:eastAsia="SimSun" w:hAnsi="Times New Roman" w:cs="Times New Roman"/>
          <w:b/>
          <w:color w:val="000000"/>
          <w:sz w:val="28"/>
          <w:szCs w:val="28"/>
          <w:lang w:val="uk-UA"/>
        </w:rPr>
        <w:t>міста Іллічівська на 2013</w:t>
      </w:r>
      <w:r w:rsidRPr="00CB7F45">
        <w:rPr>
          <w:rFonts w:ascii="Times New Roman" w:eastAsia="SimSun" w:hAnsi="Times New Roman" w:cs="Times New Roman"/>
          <w:b/>
          <w:color w:val="000000"/>
          <w:sz w:val="28"/>
          <w:szCs w:val="28"/>
        </w:rPr>
        <w:t xml:space="preserve"> </w:t>
      </w:r>
      <w:r w:rsidRPr="00CB7F45">
        <w:rPr>
          <w:rFonts w:ascii="Times New Roman" w:eastAsia="SimSun" w:hAnsi="Times New Roman" w:cs="Times New Roman"/>
          <w:b/>
          <w:color w:val="000000"/>
          <w:sz w:val="28"/>
          <w:szCs w:val="28"/>
          <w:lang w:val="uk-UA"/>
        </w:rPr>
        <w:t>рік</w:t>
      </w:r>
    </w:p>
    <w:p w:rsidR="00CB7F45" w:rsidRPr="00CB7F45" w:rsidRDefault="00CB7F45" w:rsidP="00CB7F45">
      <w:pPr>
        <w:spacing w:line="240" w:lineRule="auto"/>
        <w:ind w:firstLine="357"/>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Зміст</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 Характеристика міста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2. Основні показники економічного розвитку м. Іллічівська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3. Соціально-трудові відносини</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4. Соціальний захист населення</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5. Розвиток земельних відносин</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6. Будівельний комплекс</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7. Розвиток промислового комплексу</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8. Розвиток  малого підприємництва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9. Транспортний комплекс</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10.Зовнішньоекономічна та інвестиційна діяльність</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11. Житлово-комунальне господарство</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12.Торгівля та побутове обслуговування</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13.Освіта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14.Охорона здоров</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я</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15.Культура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16.Фізична культура та спорт</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17.Молодіжна політика</w:t>
      </w: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18.Питання розвитку міста</w:t>
      </w:r>
    </w:p>
    <w:p w:rsidR="00CB7F45" w:rsidRPr="00CB7F45" w:rsidRDefault="00CB7F45" w:rsidP="00CB7F45">
      <w:pPr>
        <w:spacing w:line="240" w:lineRule="auto"/>
        <w:ind w:firstLine="357"/>
        <w:contextualSpacing/>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19.Перелік міських комплексних Програм,  фінансування яких передбачається за  рахунок    бюджету   м. Іллічівська  у  2013 році.</w:t>
      </w:r>
    </w:p>
    <w:p w:rsidR="00387B07" w:rsidRDefault="00CB7F45" w:rsidP="00CB7F45">
      <w:pPr>
        <w:suppressAutoHyphens/>
        <w:spacing w:after="0" w:line="240" w:lineRule="auto"/>
        <w:ind w:left="567"/>
        <w:contextualSpacing/>
        <w:jc w:val="center"/>
        <w:rPr>
          <w:rFonts w:ascii="Times New Roman" w:eastAsia="Times New Roman" w:hAnsi="Times New Roman" w:cs="Times New Roman"/>
          <w:b/>
          <w:sz w:val="24"/>
          <w:szCs w:val="24"/>
          <w:lang w:val="uk-UA" w:eastAsia="zh-CN"/>
        </w:rPr>
      </w:pPr>
      <w:r w:rsidRPr="00CB7F45">
        <w:rPr>
          <w:rFonts w:ascii="Times New Roman" w:eastAsia="Times New Roman" w:hAnsi="Times New Roman" w:cs="Times New Roman"/>
          <w:b/>
          <w:sz w:val="24"/>
          <w:szCs w:val="24"/>
          <w:lang w:val="uk-UA" w:eastAsia="zh-CN"/>
        </w:rPr>
        <w:t>Паспорт Програми соціально-економічного та культурного розвитку</w:t>
      </w:r>
    </w:p>
    <w:p w:rsidR="00CB7F45" w:rsidRPr="00CB7F45" w:rsidRDefault="00CB7F45" w:rsidP="00CB7F45">
      <w:pPr>
        <w:suppressAutoHyphens/>
        <w:spacing w:after="0" w:line="240" w:lineRule="auto"/>
        <w:ind w:left="567"/>
        <w:contextualSpacing/>
        <w:jc w:val="center"/>
        <w:rPr>
          <w:rFonts w:ascii="Times New Roman" w:eastAsia="Times New Roman" w:hAnsi="Times New Roman" w:cs="Times New Roman"/>
          <w:b/>
          <w:sz w:val="24"/>
          <w:szCs w:val="24"/>
          <w:lang w:val="uk-UA" w:eastAsia="zh-CN"/>
        </w:rPr>
      </w:pPr>
      <w:bookmarkStart w:id="0" w:name="_GoBack"/>
      <w:bookmarkEnd w:id="0"/>
      <w:r w:rsidRPr="00CB7F45">
        <w:rPr>
          <w:rFonts w:ascii="Times New Roman" w:eastAsia="Times New Roman" w:hAnsi="Times New Roman" w:cs="Times New Roman"/>
          <w:b/>
          <w:sz w:val="24"/>
          <w:szCs w:val="24"/>
          <w:lang w:val="uk-UA" w:eastAsia="zh-CN"/>
        </w:rPr>
        <w:t xml:space="preserve"> міста Іллічівська на 2013 рік</w:t>
      </w:r>
    </w:p>
    <w:p w:rsidR="00CB7F45" w:rsidRPr="00CB7F45" w:rsidRDefault="00CB7F45" w:rsidP="00CB7F45">
      <w:pPr>
        <w:suppressAutoHyphens/>
        <w:spacing w:after="0" w:line="240" w:lineRule="auto"/>
        <w:ind w:left="567"/>
        <w:contextualSpacing/>
        <w:jc w:val="both"/>
        <w:rPr>
          <w:rFonts w:ascii="Times New Roman" w:eastAsia="Times New Roman" w:hAnsi="Times New Roman" w:cs="Times New Roman"/>
          <w:b/>
          <w:sz w:val="24"/>
          <w:szCs w:val="24"/>
          <w:lang w:val="uk-UA"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0"/>
        <w:gridCol w:w="3164"/>
        <w:gridCol w:w="5220"/>
      </w:tblGrid>
      <w:tr w:rsidR="00CB7F45" w:rsidRPr="00F0752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1.</w:t>
            </w:r>
          </w:p>
        </w:tc>
        <w:tc>
          <w:tcPr>
            <w:tcW w:w="3164" w:type="dxa"/>
            <w:tcBorders>
              <w:left w:val="single" w:sz="4" w:space="0" w:color="auto"/>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zh-CN"/>
              </w:rPr>
            </w:pPr>
            <w:r w:rsidRPr="00CB7F45">
              <w:rPr>
                <w:rFonts w:ascii="Times New Roman" w:eastAsia="Times New Roman" w:hAnsi="Times New Roman" w:cs="Times New Roman"/>
                <w:sz w:val="24"/>
                <w:szCs w:val="24"/>
                <w:lang w:val="uk-UA" w:eastAsia="zh-CN"/>
              </w:rPr>
              <w:t>Ініціатор розроблення Програми</w:t>
            </w:r>
          </w:p>
        </w:tc>
        <w:tc>
          <w:tcPr>
            <w:tcW w:w="5220" w:type="dxa"/>
            <w:tcBorders>
              <w:lef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zh-CN"/>
              </w:rPr>
            </w:pPr>
            <w:r w:rsidRPr="00CB7F45">
              <w:rPr>
                <w:rFonts w:ascii="Times New Roman" w:eastAsia="Times New Roman" w:hAnsi="Times New Roman" w:cs="Times New Roman"/>
                <w:sz w:val="24"/>
                <w:szCs w:val="24"/>
                <w:lang w:val="uk-UA" w:eastAsia="zh-CN"/>
              </w:rPr>
              <w:t>Виконавчий комітет Іллічівської міської ради</w:t>
            </w:r>
          </w:p>
        </w:tc>
      </w:tr>
      <w:tr w:rsidR="00CB7F45" w:rsidRPr="00F0752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b/>
                <w:sz w:val="24"/>
                <w:szCs w:val="24"/>
                <w:lang w:val="uk-UA" w:eastAsia="zh-CN"/>
              </w:rPr>
            </w:pP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2.</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b/>
                <w:sz w:val="24"/>
                <w:szCs w:val="24"/>
                <w:lang w:val="uk-UA"/>
              </w:rPr>
            </w:pP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zh-CN"/>
              </w:rPr>
            </w:pPr>
            <w:r w:rsidRPr="00CB7F45">
              <w:rPr>
                <w:rFonts w:ascii="Times New Roman" w:eastAsia="Times New Roman" w:hAnsi="Times New Roman" w:cs="Times New Roman"/>
                <w:sz w:val="24"/>
                <w:szCs w:val="24"/>
                <w:lang w:val="uk-UA" w:eastAsia="zh-CN"/>
              </w:rPr>
              <w:t>Розробник 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Відділ економіки виконавчого комітету </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Іллічівської міської ради</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zh-CN"/>
              </w:rPr>
            </w:pPr>
          </w:p>
        </w:tc>
      </w:tr>
      <w:tr w:rsidR="00CB7F45" w:rsidRPr="00F0752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3.</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Співрозробники Програми </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Виконавчі органи  Іллічівської  міської ради</w:t>
            </w:r>
          </w:p>
        </w:tc>
      </w:tr>
      <w:tr w:rsidR="00CB7F45" w:rsidRPr="00F0752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4.</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Відповідальний виконавець </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Відділ економіки виконавчого комітету </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Іллічівської міської ради</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p>
        </w:tc>
      </w:tr>
      <w:tr w:rsidR="00CB7F45" w:rsidRPr="00F0752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5.</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Учасники 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Виконавчі органи  Іллічівської  міської ради , депутатський корпус Іллічівської міської ради, підприємства та установи  міста Іллічівська</w:t>
            </w:r>
          </w:p>
        </w:tc>
      </w:tr>
      <w:tr w:rsidR="00CB7F45" w:rsidRPr="00CB7F4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6.</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Термін реалізації 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2013 рік</w:t>
            </w:r>
          </w:p>
        </w:tc>
      </w:tr>
      <w:tr w:rsidR="00CB7F45" w:rsidRPr="00CB7F4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6.1</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Етапи виконання Програми (для довгострокових програм)</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Звіт виконання за  9 місяців 2013 року </w:t>
            </w:r>
          </w:p>
        </w:tc>
      </w:tr>
      <w:tr w:rsidR="00CB7F45" w:rsidRPr="00CB7F4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t>7.</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Ресурсне забезпечення </w:t>
            </w:r>
            <w:r w:rsidRPr="00CB7F45">
              <w:rPr>
                <w:rFonts w:ascii="Times New Roman" w:eastAsia="Calibri" w:hAnsi="Times New Roman" w:cs="Times New Roman"/>
                <w:sz w:val="24"/>
                <w:szCs w:val="24"/>
                <w:lang w:val="uk-UA"/>
              </w:rPr>
              <w:lastRenderedPageBreak/>
              <w:t>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lastRenderedPageBreak/>
              <w:t>Державний та міський бюджети</w:t>
            </w:r>
          </w:p>
        </w:tc>
      </w:tr>
      <w:tr w:rsidR="00CB7F45" w:rsidRPr="00CB7F45" w:rsidTr="00F72C36">
        <w:tc>
          <w:tcPr>
            <w:tcW w:w="630" w:type="dxa"/>
            <w:tcBorders>
              <w:right w:val="single" w:sz="4" w:space="0" w:color="auto"/>
            </w:tcBorders>
          </w:tcPr>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eastAsia="zh-CN"/>
              </w:rPr>
            </w:pPr>
            <w:r w:rsidRPr="00CB7F45">
              <w:rPr>
                <w:rFonts w:ascii="Times New Roman" w:eastAsia="Times New Roman" w:hAnsi="Times New Roman" w:cs="Times New Roman"/>
                <w:sz w:val="24"/>
                <w:szCs w:val="24"/>
                <w:lang w:eastAsia="zh-CN"/>
              </w:rPr>
              <w:lastRenderedPageBreak/>
              <w:t>8.</w:t>
            </w:r>
          </w:p>
        </w:tc>
        <w:tc>
          <w:tcPr>
            <w:tcW w:w="3164" w:type="dxa"/>
            <w:tcBorders>
              <w:left w:val="single" w:sz="4" w:space="0" w:color="auto"/>
              <w:righ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Загальний обсяг фінансових </w:t>
            </w:r>
          </w:p>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ресурсів, необхідних для реалізації  Програми</w:t>
            </w:r>
          </w:p>
        </w:tc>
        <w:tc>
          <w:tcPr>
            <w:tcW w:w="5220" w:type="dxa"/>
            <w:tcBorders>
              <w:left w:val="single" w:sz="4" w:space="0" w:color="auto"/>
            </w:tcBorders>
          </w:tcPr>
          <w:p w:rsidR="00CB7F45" w:rsidRPr="00CB7F45" w:rsidRDefault="00CB7F45" w:rsidP="00CB7F45">
            <w:pPr>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Згідно з відповідними бюджетними призначеннями та додатково залученими коштами в процесі виконання бюджету</w:t>
            </w:r>
          </w:p>
        </w:tc>
      </w:tr>
    </w:tbl>
    <w:p w:rsidR="00CB7F45" w:rsidRPr="00CB7F45" w:rsidRDefault="00CB7F45" w:rsidP="00CB7F45">
      <w:pPr>
        <w:spacing w:line="240" w:lineRule="auto"/>
        <w:ind w:firstLine="357"/>
        <w:contextualSpacing/>
        <w:rPr>
          <w:rFonts w:ascii="Times New Roman" w:eastAsia="Calibri" w:hAnsi="Times New Roman" w:cs="Times New Roman"/>
          <w:bCs/>
          <w:sz w:val="24"/>
          <w:szCs w:val="24"/>
        </w:rPr>
      </w:pPr>
    </w:p>
    <w:p w:rsidR="00CB7F45" w:rsidRPr="00CB7F45" w:rsidRDefault="00CB7F45" w:rsidP="00CB7F45">
      <w:pPr>
        <w:spacing w:line="240" w:lineRule="auto"/>
        <w:ind w:firstLine="357"/>
        <w:contextualSpacing/>
        <w:rPr>
          <w:rFonts w:ascii="Times New Roman" w:eastAsia="SimSun" w:hAnsi="Times New Roman" w:cs="Times New Roman"/>
          <w:color w:val="000000"/>
          <w:sz w:val="24"/>
          <w:szCs w:val="24"/>
          <w:lang w:val="uk-UA"/>
        </w:rPr>
      </w:pPr>
    </w:p>
    <w:p w:rsidR="00CB7F45" w:rsidRPr="00CB7F45" w:rsidRDefault="00CB7F45" w:rsidP="00CB7F45">
      <w:pPr>
        <w:spacing w:after="240" w:line="240" w:lineRule="auto"/>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b/>
          <w:color w:val="000000"/>
          <w:sz w:val="24"/>
          <w:szCs w:val="24"/>
          <w:lang w:val="uk-UA"/>
        </w:rPr>
        <w:t>1.</w:t>
      </w:r>
      <w:r w:rsidRPr="00CB7F45">
        <w:rPr>
          <w:rFonts w:ascii="Times New Roman" w:eastAsia="SimSun" w:hAnsi="Times New Roman" w:cs="Times New Roman"/>
          <w:b/>
          <w:color w:val="FFFFFF"/>
          <w:sz w:val="24"/>
          <w:szCs w:val="24"/>
          <w:lang w:val="uk-UA"/>
        </w:rPr>
        <w:t>.</w:t>
      </w:r>
      <w:r w:rsidRPr="00CB7F45">
        <w:rPr>
          <w:rFonts w:ascii="Times New Roman" w:eastAsia="SimSun" w:hAnsi="Times New Roman" w:cs="Times New Roman"/>
          <w:b/>
          <w:color w:val="000000"/>
          <w:sz w:val="24"/>
          <w:szCs w:val="24"/>
          <w:lang w:val="uk-UA"/>
        </w:rPr>
        <w:t>Характеристика    міста    Іллічівська</w:t>
      </w:r>
    </w:p>
    <w:p w:rsidR="00CB7F45" w:rsidRPr="00CB7F45" w:rsidRDefault="00CB7F45" w:rsidP="00CB7F45">
      <w:pPr>
        <w:spacing w:after="240" w:line="240" w:lineRule="auto"/>
        <w:ind w:firstLine="360"/>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Іллічівськ  –    місто    обласного     підпорядкування  Одеської області.</w:t>
      </w:r>
    </w:p>
    <w:p w:rsidR="00CB7F45" w:rsidRPr="00CB7F45" w:rsidRDefault="00CB7F45" w:rsidP="00CB7F45">
      <w:pPr>
        <w:spacing w:line="240" w:lineRule="auto"/>
        <w:ind w:firstLine="360"/>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Статус міста надано 12.04.1973 року. </w:t>
      </w:r>
    </w:p>
    <w:p w:rsidR="00CB7F45" w:rsidRPr="00CB7F45" w:rsidRDefault="00CB7F45" w:rsidP="00CB7F45">
      <w:pPr>
        <w:spacing w:line="240" w:lineRule="auto"/>
        <w:ind w:firstLine="360"/>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Територія Іллічівської міської ради крім міста Іллічівськ охоплює також селище Олександрівка,  село Малодолинське і   село Бурлача Балка. Загальна площа території Іллічівської міської ради становить 2,6 тис. га.</w:t>
      </w:r>
    </w:p>
    <w:p w:rsidR="00CB7F45" w:rsidRPr="00CB7F45" w:rsidRDefault="00CB7F45" w:rsidP="00CB7F45">
      <w:pPr>
        <w:spacing w:line="240" w:lineRule="auto"/>
        <w:ind w:firstLine="360"/>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Чисельність населення, що проживає в населених пунктах Іллічівської міської ради, становить – 72,1 тис.  чоловік.</w:t>
      </w:r>
    </w:p>
    <w:p w:rsidR="00CB7F45" w:rsidRPr="00CB7F45" w:rsidRDefault="00CB7F45" w:rsidP="00CB7F45">
      <w:pPr>
        <w:spacing w:line="240" w:lineRule="auto"/>
        <w:ind w:firstLine="708"/>
        <w:contextualSpacing/>
        <w:rPr>
          <w:rFonts w:ascii="Times New Roman" w:eastAsia="SimSun" w:hAnsi="Times New Roman" w:cs="Times New Roman"/>
          <w:color w:val="000000"/>
          <w:sz w:val="24"/>
          <w:szCs w:val="24"/>
          <w:lang w:val="uk-UA"/>
        </w:rPr>
      </w:pPr>
    </w:p>
    <w:p w:rsidR="00CB7F45" w:rsidRPr="00CB7F45" w:rsidRDefault="00CB7F45" w:rsidP="00CB7F45">
      <w:pPr>
        <w:spacing w:line="240" w:lineRule="auto"/>
        <w:contextualSpacing/>
        <w:jc w:val="both"/>
        <w:rPr>
          <w:rFonts w:ascii="Times New Roman" w:eastAsia="Calibri" w:hAnsi="Times New Roman" w:cs="Times New Roman"/>
          <w:b/>
          <w:bCs/>
          <w:color w:val="000000"/>
          <w:spacing w:val="3"/>
          <w:sz w:val="24"/>
          <w:szCs w:val="24"/>
          <w:lang w:val="uk-UA"/>
        </w:rPr>
      </w:pPr>
      <w:r w:rsidRPr="00CB7F45">
        <w:rPr>
          <w:rFonts w:ascii="Times New Roman" w:eastAsia="Calibri" w:hAnsi="Times New Roman" w:cs="Times New Roman"/>
          <w:b/>
          <w:sz w:val="24"/>
          <w:szCs w:val="24"/>
          <w:lang w:val="uk-UA"/>
        </w:rPr>
        <w:t>2.</w:t>
      </w:r>
      <w:r w:rsidRPr="00CB7F45">
        <w:rPr>
          <w:rFonts w:ascii="Times New Roman" w:eastAsia="Calibri" w:hAnsi="Times New Roman" w:cs="Times New Roman"/>
          <w:b/>
          <w:color w:val="FFFFFF"/>
          <w:sz w:val="24"/>
          <w:szCs w:val="24"/>
          <w:lang w:val="uk-UA"/>
        </w:rPr>
        <w:t>.</w:t>
      </w:r>
      <w:r w:rsidRPr="00CB7F45">
        <w:rPr>
          <w:rFonts w:ascii="Times New Roman" w:eastAsia="Calibri" w:hAnsi="Times New Roman" w:cs="Times New Roman"/>
          <w:b/>
          <w:sz w:val="24"/>
          <w:szCs w:val="24"/>
          <w:lang w:val="uk-UA"/>
        </w:rPr>
        <w:t>Основні показники соціально-економічного розвитку міста Іллічівська в                  2012 році та прогноз  на 2013 рік</w:t>
      </w:r>
    </w:p>
    <w:p w:rsidR="00CB7F45" w:rsidRPr="00CB7F45" w:rsidRDefault="00CB7F45" w:rsidP="00CB7F45">
      <w:pPr>
        <w:spacing w:line="240" w:lineRule="auto"/>
        <w:ind w:left="720"/>
        <w:contextualSpacing/>
        <w:rPr>
          <w:rFonts w:ascii="Times New Roman" w:eastAsia="Calibri" w:hAnsi="Times New Roman" w:cs="Times New Roman"/>
          <w:b/>
          <w:bCs/>
          <w:color w:val="000000"/>
          <w:spacing w:val="3"/>
          <w:sz w:val="24"/>
          <w:szCs w:val="24"/>
          <w:lang w:val="uk-UA"/>
        </w:rPr>
      </w:pPr>
      <w:r w:rsidRPr="00CB7F45">
        <w:rPr>
          <w:rFonts w:ascii="Times New Roman" w:eastAsia="Calibri" w:hAnsi="Times New Roman" w:cs="Times New Roman"/>
          <w:b/>
          <w:bCs/>
          <w:color w:val="000000"/>
          <w:spacing w:val="3"/>
          <w:sz w:val="24"/>
          <w:szCs w:val="24"/>
          <w:lang w:val="uk-UA"/>
        </w:rPr>
        <w:t xml:space="preserve">    </w:t>
      </w:r>
    </w:p>
    <w:p w:rsidR="00CB7F45" w:rsidRPr="00CB7F45" w:rsidRDefault="00CB7F45" w:rsidP="00CB7F45">
      <w:pPr>
        <w:spacing w:line="240" w:lineRule="auto"/>
        <w:ind w:left="720"/>
        <w:contextualSpacing/>
        <w:rPr>
          <w:rFonts w:ascii="Times New Roman" w:eastAsia="Calibri" w:hAnsi="Times New Roman" w:cs="Times New Roman"/>
          <w:sz w:val="24"/>
          <w:szCs w:val="24"/>
          <w:lang w:val="uk-UA"/>
        </w:rPr>
      </w:pPr>
      <w:r w:rsidRPr="00CB7F45">
        <w:rPr>
          <w:rFonts w:ascii="Times New Roman" w:eastAsia="Calibri" w:hAnsi="Times New Roman" w:cs="Times New Roman"/>
          <w:b/>
          <w:bCs/>
          <w:color w:val="000000"/>
          <w:spacing w:val="3"/>
          <w:sz w:val="24"/>
          <w:szCs w:val="24"/>
          <w:lang w:val="uk-UA"/>
        </w:rPr>
        <w:t xml:space="preserve">         </w:t>
      </w:r>
    </w:p>
    <w:tbl>
      <w:tblPr>
        <w:tblW w:w="9354" w:type="dxa"/>
        <w:tblInd w:w="40" w:type="dxa"/>
        <w:tblLayout w:type="fixed"/>
        <w:tblCellMar>
          <w:left w:w="40" w:type="dxa"/>
          <w:right w:w="40" w:type="dxa"/>
        </w:tblCellMar>
        <w:tblLook w:val="0000"/>
      </w:tblPr>
      <w:tblGrid>
        <w:gridCol w:w="4960"/>
        <w:gridCol w:w="1346"/>
        <w:gridCol w:w="1523"/>
        <w:gridCol w:w="1525"/>
      </w:tblGrid>
      <w:tr w:rsidR="00CB7F45" w:rsidRPr="00CB7F45" w:rsidTr="00F72C36">
        <w:trPr>
          <w:trHeight w:hRule="exact" w:val="957"/>
          <w:tblHeader/>
        </w:trPr>
        <w:tc>
          <w:tcPr>
            <w:tcW w:w="4960"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b/>
                <w:sz w:val="24"/>
                <w:szCs w:val="24"/>
                <w:lang w:val="uk-UA"/>
              </w:rPr>
            </w:pPr>
            <w:r w:rsidRPr="00CB7F45">
              <w:rPr>
                <w:rFonts w:ascii="Times New Roman" w:eastAsia="Calibri" w:hAnsi="Times New Roman" w:cs="Times New Roman"/>
                <w:b/>
                <w:sz w:val="24"/>
                <w:szCs w:val="24"/>
                <w:lang w:val="uk-UA"/>
              </w:rPr>
              <w:t>Основні показники</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ind w:left="187" w:right="134"/>
              <w:jc w:val="center"/>
              <w:rPr>
                <w:rFonts w:ascii="Times New Roman" w:eastAsia="Calibri" w:hAnsi="Times New Roman" w:cs="Times New Roman"/>
                <w:b/>
                <w:sz w:val="24"/>
                <w:szCs w:val="24"/>
                <w:lang w:val="uk-UA"/>
              </w:rPr>
            </w:pPr>
            <w:r w:rsidRPr="00CB7F45">
              <w:rPr>
                <w:rFonts w:ascii="Times New Roman" w:eastAsia="Calibri" w:hAnsi="Times New Roman" w:cs="Times New Roman"/>
                <w:b/>
                <w:color w:val="000000"/>
                <w:spacing w:val="-2"/>
                <w:sz w:val="24"/>
                <w:szCs w:val="24"/>
                <w:lang w:val="uk-UA"/>
              </w:rPr>
              <w:t xml:space="preserve">Одиниці </w:t>
            </w:r>
            <w:r w:rsidRPr="00CB7F45">
              <w:rPr>
                <w:rFonts w:ascii="Times New Roman" w:eastAsia="Calibri" w:hAnsi="Times New Roman" w:cs="Times New Roman"/>
                <w:b/>
                <w:color w:val="000000"/>
                <w:spacing w:val="-1"/>
                <w:sz w:val="24"/>
                <w:szCs w:val="24"/>
                <w:lang w:val="uk-UA"/>
              </w:rPr>
              <w:t>виміру</w:t>
            </w:r>
          </w:p>
        </w:tc>
        <w:tc>
          <w:tcPr>
            <w:tcW w:w="1523"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tabs>
                <w:tab w:val="left" w:pos="1294"/>
              </w:tabs>
              <w:spacing w:after="0" w:line="240" w:lineRule="auto"/>
              <w:ind w:left="85" w:right="232" w:hanging="34"/>
              <w:jc w:val="center"/>
              <w:rPr>
                <w:rFonts w:ascii="Times New Roman" w:eastAsia="Calibri" w:hAnsi="Times New Roman" w:cs="Times New Roman"/>
                <w:b/>
                <w:color w:val="000000"/>
                <w:spacing w:val="2"/>
                <w:sz w:val="24"/>
                <w:szCs w:val="24"/>
                <w:lang w:val="uk-UA"/>
              </w:rPr>
            </w:pPr>
            <w:r w:rsidRPr="00CB7F45">
              <w:rPr>
                <w:rFonts w:ascii="Times New Roman" w:eastAsia="Calibri" w:hAnsi="Times New Roman" w:cs="Times New Roman"/>
                <w:b/>
                <w:color w:val="000000"/>
                <w:spacing w:val="2"/>
                <w:sz w:val="24"/>
                <w:szCs w:val="24"/>
                <w:lang w:val="uk-UA"/>
              </w:rPr>
              <w:t>Очікуване</w:t>
            </w:r>
          </w:p>
          <w:p w:rsidR="00CB7F45" w:rsidRPr="00CB7F45" w:rsidRDefault="00CB7F45" w:rsidP="00CB7F45">
            <w:pPr>
              <w:shd w:val="clear" w:color="auto" w:fill="FFFFFF"/>
              <w:tabs>
                <w:tab w:val="left" w:pos="1492"/>
              </w:tabs>
              <w:spacing w:after="0" w:line="240" w:lineRule="auto"/>
              <w:ind w:left="85" w:right="-51" w:hanging="34"/>
              <w:jc w:val="center"/>
              <w:rPr>
                <w:rFonts w:ascii="Times New Roman" w:eastAsia="Calibri" w:hAnsi="Times New Roman" w:cs="Times New Roman"/>
                <w:b/>
                <w:color w:val="000000"/>
                <w:spacing w:val="2"/>
                <w:sz w:val="24"/>
                <w:szCs w:val="24"/>
                <w:lang w:val="uk-UA"/>
              </w:rPr>
            </w:pPr>
            <w:r w:rsidRPr="00CB7F45">
              <w:rPr>
                <w:rFonts w:ascii="Times New Roman" w:eastAsia="Calibri" w:hAnsi="Times New Roman" w:cs="Times New Roman"/>
                <w:b/>
                <w:color w:val="000000"/>
                <w:spacing w:val="2"/>
                <w:sz w:val="24"/>
                <w:szCs w:val="24"/>
                <w:lang w:val="uk-UA"/>
              </w:rPr>
              <w:t>виконання</w:t>
            </w:r>
          </w:p>
          <w:p w:rsidR="00CB7F45" w:rsidRPr="00CB7F45" w:rsidRDefault="00CB7F45" w:rsidP="00CB7F45">
            <w:pPr>
              <w:shd w:val="clear" w:color="auto" w:fill="FFFFFF"/>
              <w:tabs>
                <w:tab w:val="left" w:pos="1294"/>
              </w:tabs>
              <w:spacing w:after="0" w:line="240" w:lineRule="auto"/>
              <w:ind w:left="85" w:right="232" w:hanging="34"/>
              <w:jc w:val="center"/>
              <w:rPr>
                <w:rFonts w:ascii="Times New Roman" w:eastAsia="Calibri" w:hAnsi="Times New Roman" w:cs="Times New Roman"/>
                <w:b/>
                <w:sz w:val="24"/>
                <w:szCs w:val="24"/>
                <w:lang w:val="uk-UA"/>
              </w:rPr>
            </w:pPr>
            <w:r w:rsidRPr="00CB7F45">
              <w:rPr>
                <w:rFonts w:ascii="Times New Roman" w:eastAsia="Calibri" w:hAnsi="Times New Roman" w:cs="Times New Roman"/>
                <w:b/>
                <w:color w:val="000000"/>
                <w:spacing w:val="2"/>
                <w:sz w:val="24"/>
                <w:szCs w:val="24"/>
                <w:lang w:val="uk-UA"/>
              </w:rPr>
              <w:t>2012 рік</w:t>
            </w:r>
          </w:p>
        </w:tc>
        <w:tc>
          <w:tcPr>
            <w:tcW w:w="1525"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ind w:left="293" w:right="235" w:hanging="1"/>
              <w:jc w:val="center"/>
              <w:rPr>
                <w:rFonts w:ascii="Times New Roman" w:eastAsia="Calibri" w:hAnsi="Times New Roman" w:cs="Times New Roman"/>
                <w:b/>
                <w:color w:val="000000"/>
                <w:spacing w:val="2"/>
                <w:sz w:val="24"/>
                <w:szCs w:val="24"/>
                <w:lang w:val="uk-UA"/>
              </w:rPr>
            </w:pPr>
            <w:r w:rsidRPr="00CB7F45">
              <w:rPr>
                <w:rFonts w:ascii="Times New Roman" w:eastAsia="Calibri" w:hAnsi="Times New Roman" w:cs="Times New Roman"/>
                <w:b/>
                <w:color w:val="000000"/>
                <w:spacing w:val="2"/>
                <w:sz w:val="24"/>
                <w:szCs w:val="24"/>
                <w:lang w:val="uk-UA"/>
              </w:rPr>
              <w:t>Прогноз 2013 року</w:t>
            </w:r>
          </w:p>
        </w:tc>
      </w:tr>
      <w:tr w:rsidR="00CB7F45" w:rsidRPr="00CB7F45" w:rsidTr="00F72C36">
        <w:trPr>
          <w:trHeight w:hRule="exact" w:val="317"/>
          <w:tblHeader/>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718"/>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1</w:t>
            </w:r>
            <w:r w:rsidRPr="00CB7F45">
              <w:rPr>
                <w:rFonts w:ascii="Times New Roman" w:eastAsia="Calibri" w:hAnsi="Times New Roman" w:cs="Times New Roman"/>
                <w:sz w:val="24"/>
                <w:szCs w:val="24"/>
                <w:lang w:val="uk-UA"/>
              </w:rPr>
              <w:t xml:space="preserve"> </w:t>
            </w:r>
          </w:p>
        </w:tc>
        <w:tc>
          <w:tcPr>
            <w:tcW w:w="1346"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2</w:t>
            </w:r>
            <w:r w:rsidRPr="00CB7F45">
              <w:rPr>
                <w:rFonts w:ascii="Times New Roman" w:eastAsia="Calibri" w:hAnsi="Times New Roman" w:cs="Times New Roman"/>
                <w:sz w:val="24"/>
                <w:szCs w:val="24"/>
                <w:lang w:val="uk-UA"/>
              </w:rPr>
              <w:t xml:space="preserve"> </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3</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z w:val="24"/>
                <w:szCs w:val="24"/>
                <w:lang w:val="uk-UA"/>
              </w:rPr>
            </w:pPr>
            <w:r w:rsidRPr="00CB7F45">
              <w:rPr>
                <w:rFonts w:ascii="Times New Roman" w:eastAsia="Calibri" w:hAnsi="Times New Roman" w:cs="Times New Roman"/>
                <w:color w:val="000000"/>
                <w:sz w:val="24"/>
                <w:szCs w:val="24"/>
                <w:lang w:val="uk-UA"/>
              </w:rPr>
              <w:t>4</w:t>
            </w:r>
          </w:p>
        </w:tc>
      </w:tr>
      <w:tr w:rsidR="00CB7F45" w:rsidRPr="00CB7F45" w:rsidTr="00F72C36">
        <w:trPr>
          <w:trHeight w:hRule="exact" w:val="929"/>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40"/>
              <w:rPr>
                <w:rFonts w:ascii="Times New Roman" w:eastAsia="Calibri" w:hAnsi="Times New Roman" w:cs="Times New Roman"/>
                <w:color w:val="000000"/>
                <w:spacing w:val="4"/>
                <w:sz w:val="24"/>
                <w:szCs w:val="24"/>
                <w:lang w:val="uk-UA"/>
              </w:rPr>
            </w:pPr>
            <w:r w:rsidRPr="00CB7F45">
              <w:rPr>
                <w:rFonts w:ascii="Times New Roman" w:eastAsia="Calibri" w:hAnsi="Times New Roman" w:cs="Times New Roman"/>
                <w:color w:val="000000"/>
                <w:spacing w:val="4"/>
                <w:sz w:val="24"/>
                <w:szCs w:val="24"/>
                <w:lang w:val="uk-UA"/>
              </w:rPr>
              <w:t xml:space="preserve">Обсяг промислової продукції </w:t>
            </w:r>
          </w:p>
          <w:p w:rsidR="00CB7F45" w:rsidRPr="00CB7F45" w:rsidRDefault="00CB7F45" w:rsidP="00CB7F45">
            <w:pPr>
              <w:shd w:val="clear" w:color="auto" w:fill="FFFFFF"/>
              <w:spacing w:after="0" w:line="240" w:lineRule="auto"/>
              <w:ind w:left="40"/>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4"/>
                <w:sz w:val="24"/>
                <w:szCs w:val="24"/>
                <w:lang w:val="uk-UA"/>
              </w:rPr>
              <w:t xml:space="preserve"> (у </w:t>
            </w:r>
            <w:r w:rsidRPr="00CB7F45">
              <w:rPr>
                <w:rFonts w:ascii="Times New Roman" w:eastAsia="Calibri" w:hAnsi="Times New Roman" w:cs="Times New Roman"/>
                <w:color w:val="000000"/>
                <w:spacing w:val="2"/>
                <w:sz w:val="24"/>
                <w:szCs w:val="24"/>
                <w:lang w:val="uk-UA"/>
              </w:rPr>
              <w:t>порівняних цінах)</w:t>
            </w:r>
          </w:p>
          <w:p w:rsidR="00CB7F45" w:rsidRPr="00CB7F45" w:rsidRDefault="00CB7F45" w:rsidP="00CB7F45">
            <w:pPr>
              <w:shd w:val="clear" w:color="auto" w:fill="FFFFFF"/>
              <w:spacing w:after="0" w:line="240" w:lineRule="auto"/>
              <w:ind w:left="40"/>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 xml:space="preserve">Факт виконання станом на 01.12.2012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2 358,4</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2 210,7</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2 500,0</w:t>
            </w:r>
          </w:p>
        </w:tc>
      </w:tr>
      <w:tr w:rsidR="00CB7F45" w:rsidRPr="00CB7F45" w:rsidTr="00F72C36">
        <w:trPr>
          <w:trHeight w:hRule="exact" w:val="865"/>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40" w:firstLine="11"/>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3"/>
                <w:sz w:val="24"/>
                <w:szCs w:val="24"/>
                <w:lang w:val="uk-UA"/>
              </w:rPr>
              <w:t xml:space="preserve">Обсяг реалізованої промислової </w:t>
            </w:r>
            <w:r w:rsidRPr="00CB7F45">
              <w:rPr>
                <w:rFonts w:ascii="Times New Roman" w:eastAsia="Calibri" w:hAnsi="Times New Roman" w:cs="Times New Roman"/>
                <w:color w:val="000000"/>
                <w:spacing w:val="2"/>
                <w:sz w:val="24"/>
                <w:szCs w:val="24"/>
                <w:lang w:val="uk-UA"/>
              </w:rPr>
              <w:t xml:space="preserve">продукції (у відпускних цінах) </w:t>
            </w:r>
          </w:p>
          <w:p w:rsidR="00CB7F45" w:rsidRPr="00CB7F45" w:rsidRDefault="00CB7F45" w:rsidP="00CB7F45">
            <w:pPr>
              <w:shd w:val="clear" w:color="auto" w:fill="FFFFFF"/>
              <w:spacing w:after="0" w:line="240" w:lineRule="auto"/>
              <w:ind w:left="40" w:firstLine="11"/>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 xml:space="preserve">Факт виконання станом на 01.11.2012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1 500,0</w:t>
            </w: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1 228,6</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1 600,0</w:t>
            </w:r>
          </w:p>
        </w:tc>
      </w:tr>
      <w:tr w:rsidR="00CB7F45" w:rsidRPr="00CB7F45" w:rsidTr="00F72C36">
        <w:trPr>
          <w:trHeight w:hRule="exact" w:val="908"/>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40" w:firstLine="11"/>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 xml:space="preserve">Роздрібний товарообіг </w:t>
            </w:r>
          </w:p>
          <w:p w:rsidR="00CB7F45" w:rsidRPr="00CB7F45" w:rsidRDefault="00CB7F45" w:rsidP="00CB7F45">
            <w:pPr>
              <w:shd w:val="clear" w:color="auto" w:fill="FFFFFF"/>
              <w:spacing w:after="0" w:line="240" w:lineRule="auto"/>
              <w:ind w:left="40" w:firstLine="11"/>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3"/>
                <w:sz w:val="24"/>
                <w:szCs w:val="24"/>
                <w:lang w:val="uk-UA"/>
              </w:rPr>
              <w:t xml:space="preserve">(у порівняних </w:t>
            </w:r>
            <w:r w:rsidRPr="00CB7F45">
              <w:rPr>
                <w:rFonts w:ascii="Times New Roman" w:eastAsia="Calibri" w:hAnsi="Times New Roman" w:cs="Times New Roman"/>
                <w:color w:val="000000"/>
                <w:spacing w:val="-1"/>
                <w:sz w:val="24"/>
                <w:szCs w:val="24"/>
                <w:lang w:val="uk-UA"/>
              </w:rPr>
              <w:t>цінах)</w:t>
            </w:r>
          </w:p>
          <w:p w:rsidR="00CB7F45" w:rsidRPr="00CB7F45" w:rsidRDefault="00CB7F45" w:rsidP="00CB7F45">
            <w:pPr>
              <w:shd w:val="clear" w:color="auto" w:fill="FFFFFF"/>
              <w:spacing w:after="0" w:line="240" w:lineRule="auto"/>
              <w:ind w:left="38" w:firstLine="14"/>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 xml:space="preserve">Факт виконання станом на 01.10.2012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630,0</w:t>
            </w: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507,4</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650,0</w:t>
            </w:r>
          </w:p>
        </w:tc>
      </w:tr>
      <w:tr w:rsidR="00CB7F45" w:rsidRPr="00CB7F45" w:rsidTr="00F72C36">
        <w:trPr>
          <w:trHeight w:hRule="exact" w:val="867"/>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38" w:firstLine="14"/>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 xml:space="preserve">Обсяг від реалізації послуг </w:t>
            </w:r>
          </w:p>
          <w:p w:rsidR="00CB7F45" w:rsidRPr="00CB7F45" w:rsidRDefault="00CB7F45" w:rsidP="00CB7F45">
            <w:pPr>
              <w:shd w:val="clear" w:color="auto" w:fill="FFFFFF"/>
              <w:spacing w:after="0" w:line="240" w:lineRule="auto"/>
              <w:ind w:left="38" w:firstLine="14"/>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 xml:space="preserve">(у ринкових цінах, що включають ПДВ) </w:t>
            </w:r>
          </w:p>
          <w:p w:rsidR="00CB7F45" w:rsidRPr="00CB7F45" w:rsidRDefault="00CB7F45" w:rsidP="00CB7F45">
            <w:pPr>
              <w:shd w:val="clear" w:color="auto" w:fill="FFFFFF"/>
              <w:spacing w:after="0" w:line="240" w:lineRule="auto"/>
              <w:ind w:left="38" w:firstLine="14"/>
              <w:rPr>
                <w:rFonts w:ascii="Times New Roman" w:eastAsia="Calibri" w:hAnsi="Times New Roman" w:cs="Times New Roman"/>
                <w:i/>
                <w:color w:val="000000"/>
                <w:spacing w:val="3"/>
                <w:sz w:val="24"/>
                <w:szCs w:val="24"/>
                <w:lang w:val="uk-UA"/>
              </w:rPr>
            </w:pPr>
            <w:r w:rsidRPr="00CB7F45">
              <w:rPr>
                <w:rFonts w:ascii="Times New Roman" w:eastAsia="Calibri" w:hAnsi="Times New Roman" w:cs="Times New Roman"/>
                <w:i/>
                <w:color w:val="000000"/>
                <w:spacing w:val="2"/>
                <w:sz w:val="24"/>
                <w:szCs w:val="24"/>
                <w:lang w:val="uk-UA"/>
              </w:rPr>
              <w:t xml:space="preserve">Факт виконання станом на 01.11.2012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z w:val="24"/>
                <w:szCs w:val="24"/>
                <w:lang w:val="uk-UA"/>
              </w:rPr>
            </w:pPr>
            <w:r w:rsidRPr="00CB7F45">
              <w:rPr>
                <w:rFonts w:ascii="Times New Roman" w:eastAsia="Calibri" w:hAnsi="Times New Roman" w:cs="Times New Roman"/>
                <w:color w:val="000000"/>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firstLine="2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2 600,0</w:t>
            </w:r>
          </w:p>
          <w:p w:rsidR="00CB7F45" w:rsidRPr="00CB7F45" w:rsidRDefault="00CB7F45" w:rsidP="00CB7F45">
            <w:pPr>
              <w:shd w:val="clear" w:color="auto" w:fill="FFFFFF"/>
              <w:spacing w:after="0" w:line="240" w:lineRule="auto"/>
              <w:ind w:left="88" w:firstLine="23"/>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firstLine="23"/>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2196,5</w:t>
            </w:r>
          </w:p>
          <w:p w:rsidR="00CB7F45" w:rsidRPr="00CB7F45" w:rsidRDefault="00CB7F45" w:rsidP="00CB7F45">
            <w:pPr>
              <w:shd w:val="clear" w:color="auto" w:fill="FFFFFF"/>
              <w:spacing w:after="0" w:line="240" w:lineRule="auto"/>
              <w:ind w:left="88" w:firstLine="23"/>
              <w:jc w:val="center"/>
              <w:rPr>
                <w:rFonts w:ascii="Times New Roman" w:eastAsia="Calibri" w:hAnsi="Times New Roman" w:cs="Times New Roman"/>
                <w:sz w:val="24"/>
                <w:szCs w:val="24"/>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2 900,0</w:t>
            </w:r>
          </w:p>
        </w:tc>
      </w:tr>
      <w:tr w:rsidR="00CB7F45" w:rsidRPr="00CB7F45" w:rsidTr="00F72C36">
        <w:trPr>
          <w:trHeight w:hRule="exact" w:val="852"/>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29" w:firstLine="5"/>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2"/>
                <w:sz w:val="24"/>
                <w:szCs w:val="24"/>
                <w:lang w:val="uk-UA"/>
              </w:rPr>
              <w:t xml:space="preserve">Обсяг від реалізації послуг, оплачених </w:t>
            </w:r>
            <w:r w:rsidRPr="00CB7F45">
              <w:rPr>
                <w:rFonts w:ascii="Times New Roman" w:eastAsia="Calibri" w:hAnsi="Times New Roman" w:cs="Times New Roman"/>
                <w:color w:val="000000"/>
                <w:spacing w:val="3"/>
                <w:sz w:val="24"/>
                <w:szCs w:val="24"/>
                <w:lang w:val="uk-UA"/>
              </w:rPr>
              <w:t>населенням (у діючих цінах)</w:t>
            </w:r>
          </w:p>
          <w:p w:rsidR="00CB7F45" w:rsidRPr="00CB7F45" w:rsidRDefault="00CB7F45" w:rsidP="00CB7F45">
            <w:pPr>
              <w:shd w:val="clear" w:color="auto" w:fill="FFFFFF"/>
              <w:spacing w:after="0" w:line="240" w:lineRule="auto"/>
              <w:ind w:left="29" w:firstLine="5"/>
              <w:rPr>
                <w:rFonts w:ascii="Times New Roman" w:eastAsia="Calibri" w:hAnsi="Times New Roman" w:cs="Times New Roman"/>
                <w:i/>
                <w:color w:val="000000"/>
                <w:spacing w:val="3"/>
                <w:sz w:val="24"/>
                <w:szCs w:val="24"/>
                <w:lang w:val="uk-UA"/>
              </w:rPr>
            </w:pPr>
            <w:r w:rsidRPr="00CB7F45">
              <w:rPr>
                <w:rFonts w:ascii="Times New Roman" w:eastAsia="Calibri" w:hAnsi="Times New Roman" w:cs="Times New Roman"/>
                <w:i/>
                <w:color w:val="000000"/>
                <w:spacing w:val="2"/>
                <w:sz w:val="24"/>
                <w:szCs w:val="24"/>
                <w:lang w:val="uk-UA"/>
              </w:rPr>
              <w:t xml:space="preserve">Факт виконання станом на 01.11.2012 </w:t>
            </w:r>
          </w:p>
          <w:p w:rsidR="00CB7F45" w:rsidRPr="00CB7F45" w:rsidRDefault="00CB7F45" w:rsidP="00CB7F45">
            <w:pPr>
              <w:shd w:val="clear" w:color="auto" w:fill="FFFFFF"/>
              <w:spacing w:after="0" w:line="240" w:lineRule="auto"/>
              <w:ind w:left="29" w:firstLine="5"/>
              <w:rPr>
                <w:rFonts w:ascii="Times New Roman" w:eastAsia="Calibri" w:hAnsi="Times New Roman" w:cs="Times New Roman"/>
                <w:color w:val="000000"/>
                <w:spacing w:val="3"/>
                <w:sz w:val="24"/>
                <w:szCs w:val="24"/>
                <w:lang w:val="uk-UA"/>
              </w:rPr>
            </w:pPr>
          </w:p>
          <w:p w:rsidR="00CB7F45" w:rsidRPr="00CB7F45" w:rsidRDefault="00CB7F45" w:rsidP="00CB7F45">
            <w:pPr>
              <w:shd w:val="clear" w:color="auto" w:fill="FFFFFF"/>
              <w:spacing w:after="0" w:line="240" w:lineRule="auto"/>
              <w:ind w:left="29" w:firstLine="5"/>
              <w:rPr>
                <w:rFonts w:ascii="Times New Roman" w:eastAsia="Calibri" w:hAnsi="Times New Roman" w:cs="Times New Roman"/>
                <w:sz w:val="24"/>
                <w:szCs w:val="24"/>
                <w:lang w:val="uk-UA"/>
              </w:rPr>
            </w:pP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80,0</w:t>
            </w: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70,2</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85,0</w:t>
            </w:r>
          </w:p>
        </w:tc>
      </w:tr>
      <w:tr w:rsidR="00CB7F45" w:rsidRPr="00CB7F45" w:rsidTr="00F72C36">
        <w:trPr>
          <w:trHeight w:hRule="exact" w:val="961"/>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24"/>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2"/>
                <w:sz w:val="24"/>
                <w:szCs w:val="24"/>
                <w:lang w:val="uk-UA"/>
              </w:rPr>
              <w:t xml:space="preserve">Обсяг прямих іноземних інвестицій з початку  інвестування  </w:t>
            </w:r>
          </w:p>
          <w:p w:rsidR="00CB7F45" w:rsidRPr="00CB7F45" w:rsidRDefault="00CB7F45" w:rsidP="00CB7F45">
            <w:pPr>
              <w:shd w:val="clear" w:color="auto" w:fill="FFFFFF"/>
              <w:spacing w:after="0" w:line="240" w:lineRule="auto"/>
              <w:ind w:left="24"/>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01.10.2012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ind w:left="43" w:right="34"/>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 xml:space="preserve">млн. </w:t>
            </w:r>
            <w:r w:rsidRPr="00CB7F45">
              <w:rPr>
                <w:rFonts w:ascii="Times New Roman" w:eastAsia="Calibri" w:hAnsi="Times New Roman" w:cs="Times New Roman"/>
                <w:color w:val="000000"/>
                <w:spacing w:val="-1"/>
                <w:sz w:val="24"/>
                <w:szCs w:val="24"/>
                <w:lang w:val="uk-UA"/>
              </w:rPr>
              <w:t>дол. США</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295,0  </w:t>
            </w: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290,4</w:t>
            </w:r>
          </w:p>
          <w:p w:rsidR="00CB7F45" w:rsidRPr="00CB7F45" w:rsidRDefault="00CB7F45" w:rsidP="00CB7F45">
            <w:pPr>
              <w:shd w:val="clear" w:color="auto" w:fill="FFFFFF"/>
              <w:spacing w:after="0" w:line="240" w:lineRule="auto"/>
              <w:ind w:left="88" w:firstLine="8"/>
              <w:jc w:val="center"/>
              <w:rPr>
                <w:rFonts w:ascii="Times New Roman" w:eastAsia="Calibri" w:hAnsi="Times New Roman" w:cs="Times New Roman"/>
                <w:sz w:val="24"/>
                <w:szCs w:val="24"/>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310,0</w:t>
            </w:r>
          </w:p>
        </w:tc>
      </w:tr>
      <w:tr w:rsidR="00CB7F45" w:rsidRPr="00CB7F45" w:rsidTr="00F72C36">
        <w:trPr>
          <w:trHeight w:hRule="exact" w:val="909"/>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24" w:firstLine="5"/>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 xml:space="preserve">Загальний обсяг капітальних інвестицій </w:t>
            </w:r>
            <w:r w:rsidRPr="00CB7F45">
              <w:rPr>
                <w:rFonts w:ascii="Times New Roman" w:eastAsia="Calibri" w:hAnsi="Times New Roman" w:cs="Times New Roman"/>
                <w:color w:val="000000"/>
                <w:spacing w:val="3"/>
                <w:sz w:val="24"/>
                <w:szCs w:val="24"/>
                <w:lang w:val="uk-UA"/>
              </w:rPr>
              <w:t xml:space="preserve"> за рахунок усіх джерел </w:t>
            </w:r>
            <w:r w:rsidRPr="00CB7F45">
              <w:rPr>
                <w:rFonts w:ascii="Times New Roman" w:eastAsia="Calibri" w:hAnsi="Times New Roman" w:cs="Times New Roman"/>
                <w:color w:val="000000"/>
                <w:spacing w:val="2"/>
                <w:sz w:val="24"/>
                <w:szCs w:val="24"/>
                <w:lang w:val="uk-UA"/>
              </w:rPr>
              <w:t>фінансування</w:t>
            </w:r>
          </w:p>
          <w:p w:rsidR="00CB7F45" w:rsidRPr="00CB7F45" w:rsidRDefault="00CB7F45" w:rsidP="00CB7F45">
            <w:pPr>
              <w:shd w:val="clear" w:color="auto" w:fill="FFFFFF"/>
              <w:spacing w:after="0" w:line="240" w:lineRule="auto"/>
              <w:ind w:left="24" w:firstLine="5"/>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01.10.2012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655,0</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546,4</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660,0</w:t>
            </w:r>
          </w:p>
        </w:tc>
      </w:tr>
      <w:tr w:rsidR="00CB7F45" w:rsidRPr="00CB7F45" w:rsidTr="00F72C36">
        <w:trPr>
          <w:trHeight w:hRule="exact" w:val="691"/>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9"/>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3"/>
                <w:sz w:val="24"/>
                <w:szCs w:val="24"/>
                <w:lang w:val="uk-UA"/>
              </w:rPr>
              <w:t>Введення в експлуатацію житла</w:t>
            </w:r>
            <w:r w:rsidRPr="00CB7F45">
              <w:rPr>
                <w:rFonts w:ascii="Times New Roman" w:eastAsia="Calibri" w:hAnsi="Times New Roman" w:cs="Times New Roman"/>
                <w:sz w:val="24"/>
                <w:szCs w:val="24"/>
                <w:lang w:val="uk-UA"/>
              </w:rPr>
              <w:t xml:space="preserve">  </w:t>
            </w:r>
          </w:p>
          <w:p w:rsidR="00CB7F45" w:rsidRPr="00CB7F45" w:rsidRDefault="00CB7F45" w:rsidP="00CB7F45">
            <w:pPr>
              <w:shd w:val="clear" w:color="auto" w:fill="FFFFFF"/>
              <w:spacing w:after="0" w:line="240" w:lineRule="auto"/>
              <w:ind w:left="19"/>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01.10.2012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1"/>
                <w:sz w:val="24"/>
                <w:szCs w:val="24"/>
                <w:lang w:val="uk-UA"/>
              </w:rPr>
              <w:t>тис. кв. м.</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14,5</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7,7</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21</w:t>
            </w:r>
          </w:p>
        </w:tc>
      </w:tr>
      <w:tr w:rsidR="00CB7F45" w:rsidRPr="00CB7F45" w:rsidTr="00F72C36">
        <w:trPr>
          <w:trHeight w:hRule="exact" w:val="852"/>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4" w:hanging="5"/>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lastRenderedPageBreak/>
              <w:t xml:space="preserve">Доходи міського бюджету </w:t>
            </w:r>
          </w:p>
          <w:p w:rsidR="00CB7F45" w:rsidRPr="00CB7F45" w:rsidRDefault="00CB7F45" w:rsidP="00CB7F45">
            <w:pPr>
              <w:shd w:val="clear" w:color="auto" w:fill="FFFFFF"/>
              <w:spacing w:after="0" w:line="240" w:lineRule="auto"/>
              <w:ind w:left="14" w:hanging="5"/>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(без трансфертів з державного бюджету)</w:t>
            </w:r>
          </w:p>
          <w:p w:rsidR="00CB7F45" w:rsidRPr="00CB7F45" w:rsidRDefault="00CB7F45" w:rsidP="00CB7F45">
            <w:pPr>
              <w:shd w:val="clear" w:color="auto" w:fill="FFFFFF"/>
              <w:spacing w:after="0" w:line="240" w:lineRule="auto"/>
              <w:ind w:left="14" w:hanging="5"/>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01.12.2012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1"/>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230,5</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210,4</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232,0</w:t>
            </w:r>
          </w:p>
        </w:tc>
      </w:tr>
      <w:tr w:rsidR="00CB7F45" w:rsidRPr="00CB7F45" w:rsidTr="00F72C36">
        <w:trPr>
          <w:trHeight w:hRule="exact" w:val="631"/>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Фонд оплати праці</w:t>
            </w:r>
          </w:p>
          <w:p w:rsidR="00CB7F45" w:rsidRPr="00CB7F45" w:rsidRDefault="00CB7F45" w:rsidP="00CB7F45">
            <w:pPr>
              <w:shd w:val="clear" w:color="auto" w:fill="FFFFFF"/>
              <w:spacing w:after="0" w:line="240" w:lineRule="auto"/>
              <w:rPr>
                <w:rFonts w:ascii="Times New Roman" w:eastAsia="Calibri" w:hAnsi="Times New Roman" w:cs="Times New Roman"/>
                <w:i/>
                <w:color w:val="000000"/>
                <w:spacing w:val="3"/>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01.11.2012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1 160,0</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i/>
                <w:sz w:val="24"/>
                <w:szCs w:val="24"/>
                <w:lang w:val="uk-UA"/>
              </w:rPr>
              <w:t>964,6</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1 230,0</w:t>
            </w:r>
          </w:p>
        </w:tc>
      </w:tr>
      <w:tr w:rsidR="00CB7F45" w:rsidRPr="00CB7F45" w:rsidTr="00F72C36">
        <w:trPr>
          <w:trHeight w:hRule="exact" w:val="848"/>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Надходження коштів до Пенсійного фонду України</w:t>
            </w:r>
          </w:p>
          <w:p w:rsidR="00CB7F45" w:rsidRPr="00CB7F45" w:rsidRDefault="00CB7F45" w:rsidP="00CB7F45">
            <w:pPr>
              <w:shd w:val="clear" w:color="auto" w:fill="FFFFFF"/>
              <w:spacing w:after="0" w:line="240" w:lineRule="auto"/>
              <w:rPr>
                <w:rFonts w:ascii="Times New Roman" w:eastAsia="Calibri" w:hAnsi="Times New Roman" w:cs="Times New Roman"/>
                <w:i/>
                <w:color w:val="000000"/>
                <w:spacing w:val="3"/>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01.11.2012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млн. грн.</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412,0</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341,7</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440,0</w:t>
            </w:r>
          </w:p>
        </w:tc>
      </w:tr>
      <w:tr w:rsidR="00CB7F45" w:rsidRPr="00CB7F45" w:rsidTr="00F72C36">
        <w:trPr>
          <w:trHeight w:hRule="exact" w:val="574"/>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9" w:hanging="5"/>
              <w:rPr>
                <w:rFonts w:ascii="Times New Roman" w:eastAsia="Calibri" w:hAnsi="Times New Roman" w:cs="Times New Roman"/>
                <w:color w:val="000000"/>
                <w:spacing w:val="3"/>
                <w:sz w:val="24"/>
                <w:szCs w:val="24"/>
                <w:lang w:val="uk-UA"/>
              </w:rPr>
            </w:pPr>
            <w:r w:rsidRPr="00CB7F45">
              <w:rPr>
                <w:rFonts w:ascii="Times New Roman" w:eastAsia="Calibri" w:hAnsi="Times New Roman" w:cs="Times New Roman"/>
                <w:color w:val="000000"/>
                <w:spacing w:val="3"/>
                <w:sz w:val="24"/>
                <w:szCs w:val="24"/>
                <w:lang w:val="uk-UA"/>
              </w:rPr>
              <w:t>Середньомісячна заробітна плата</w:t>
            </w:r>
          </w:p>
          <w:p w:rsidR="00CB7F45" w:rsidRPr="00CB7F45" w:rsidRDefault="00CB7F45" w:rsidP="00CB7F45">
            <w:pPr>
              <w:shd w:val="clear" w:color="auto" w:fill="FFFFFF"/>
              <w:spacing w:after="0" w:line="240" w:lineRule="auto"/>
              <w:ind w:left="19" w:hanging="5"/>
              <w:rPr>
                <w:rFonts w:ascii="Times New Roman" w:eastAsia="Calibri" w:hAnsi="Times New Roman" w:cs="Times New Roman"/>
                <w:i/>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01.10.2012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z w:val="24"/>
                <w:szCs w:val="24"/>
                <w:lang w:val="uk-UA"/>
              </w:rPr>
              <w:t>грн</w:t>
            </w:r>
            <w:r w:rsidRPr="00CB7F45">
              <w:rPr>
                <w:rFonts w:ascii="Times New Roman" w:eastAsia="Calibri" w:hAnsi="Times New Roman" w:cs="Times New Roman"/>
                <w:sz w:val="24"/>
                <w:szCs w:val="24"/>
                <w:lang w:val="uk-UA"/>
              </w:rPr>
              <w:t>.</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3 620,0</w:t>
            </w:r>
          </w:p>
          <w:p w:rsidR="00CB7F45" w:rsidRPr="00CB7F45" w:rsidRDefault="00CB7F45" w:rsidP="00CB7F45">
            <w:pPr>
              <w:shd w:val="clear" w:color="auto" w:fill="FFFFFF"/>
              <w:spacing w:after="0" w:line="240" w:lineRule="auto"/>
              <w:rPr>
                <w:rFonts w:ascii="Times New Roman" w:eastAsia="Calibri" w:hAnsi="Times New Roman" w:cs="Times New Roman"/>
                <w:i/>
                <w:sz w:val="24"/>
                <w:szCs w:val="24"/>
                <w:lang w:val="uk-UA"/>
              </w:rPr>
            </w:pP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i/>
                <w:sz w:val="24"/>
                <w:szCs w:val="24"/>
                <w:lang w:val="uk-UA"/>
              </w:rPr>
              <w:t>3 584,0</w:t>
            </w:r>
          </w:p>
          <w:p w:rsidR="00CB7F45" w:rsidRPr="00CB7F45" w:rsidRDefault="00CB7F45" w:rsidP="00CB7F45">
            <w:pPr>
              <w:shd w:val="clear" w:color="auto" w:fill="FFFFFF"/>
              <w:spacing w:after="0" w:line="240" w:lineRule="auto"/>
              <w:ind w:left="91" w:firstLine="20"/>
              <w:jc w:val="center"/>
              <w:rPr>
                <w:rFonts w:ascii="Times New Roman" w:eastAsia="Calibri" w:hAnsi="Times New Roman" w:cs="Times New Roman"/>
                <w:i/>
                <w:sz w:val="20"/>
                <w:szCs w:val="20"/>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4 000,0</w:t>
            </w:r>
          </w:p>
        </w:tc>
      </w:tr>
      <w:tr w:rsidR="00CB7F45" w:rsidRPr="00CB7F45" w:rsidTr="00F72C36">
        <w:trPr>
          <w:trHeight w:hRule="exact" w:val="680"/>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9" w:hanging="5"/>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 xml:space="preserve">Середньорічна чисельність населення, </w:t>
            </w:r>
            <w:r w:rsidRPr="00CB7F45">
              <w:rPr>
                <w:rFonts w:ascii="Times New Roman" w:eastAsia="Calibri" w:hAnsi="Times New Roman" w:cs="Times New Roman"/>
                <w:color w:val="000000"/>
                <w:spacing w:val="1"/>
                <w:sz w:val="24"/>
                <w:szCs w:val="24"/>
                <w:lang w:val="uk-UA"/>
              </w:rPr>
              <w:t>всього</w:t>
            </w:r>
            <w:r w:rsidRPr="00CB7F45">
              <w:rPr>
                <w:rFonts w:ascii="Times New Roman" w:eastAsia="Calibri" w:hAnsi="Times New Roman" w:cs="Times New Roman"/>
                <w:sz w:val="24"/>
                <w:szCs w:val="24"/>
                <w:lang w:val="uk-UA"/>
              </w:rPr>
              <w:t xml:space="preserve"> </w:t>
            </w:r>
          </w:p>
          <w:p w:rsidR="00CB7F45" w:rsidRPr="00CB7F45" w:rsidRDefault="00CB7F45" w:rsidP="00CB7F45">
            <w:pPr>
              <w:shd w:val="clear" w:color="auto" w:fill="FFFFFF"/>
              <w:spacing w:after="0" w:line="240" w:lineRule="auto"/>
              <w:ind w:left="19" w:hanging="5"/>
              <w:rPr>
                <w:rFonts w:ascii="Times New Roman" w:eastAsia="Calibri" w:hAnsi="Times New Roman" w:cs="Times New Roman"/>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01.10.2012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1"/>
                <w:sz w:val="24"/>
                <w:szCs w:val="24"/>
                <w:lang w:val="uk-UA"/>
              </w:rPr>
              <w:t>тис. чол.</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72,1</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72,0</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72,4</w:t>
            </w:r>
          </w:p>
        </w:tc>
      </w:tr>
      <w:tr w:rsidR="00CB7F45" w:rsidRPr="00CB7F45" w:rsidTr="00F72C36">
        <w:trPr>
          <w:trHeight w:hRule="exact" w:val="553"/>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14" w:hanging="5"/>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 xml:space="preserve">Населення у віці 15-70 років, зайняте </w:t>
            </w:r>
            <w:r w:rsidRPr="00CB7F45">
              <w:rPr>
                <w:rFonts w:ascii="Times New Roman" w:eastAsia="Calibri" w:hAnsi="Times New Roman" w:cs="Times New Roman"/>
                <w:color w:val="000000"/>
                <w:spacing w:val="3"/>
                <w:sz w:val="24"/>
                <w:szCs w:val="24"/>
                <w:lang w:val="uk-UA"/>
              </w:rPr>
              <w:t>економічною діяльністю</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1"/>
                <w:sz w:val="24"/>
                <w:szCs w:val="24"/>
                <w:lang w:val="uk-UA"/>
              </w:rPr>
              <w:t>тис. чол.</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33,8</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34,0</w:t>
            </w:r>
          </w:p>
        </w:tc>
      </w:tr>
      <w:tr w:rsidR="00CB7F45" w:rsidRPr="00CB7F45" w:rsidTr="00F72C36">
        <w:trPr>
          <w:trHeight w:hRule="exact" w:val="269"/>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Рівень зареєстрованого безробіття</w:t>
            </w:r>
            <w:r w:rsidRPr="00CB7F45">
              <w:rPr>
                <w:rFonts w:ascii="Times New Roman" w:eastAsia="Calibri" w:hAnsi="Times New Roman" w:cs="Times New Roman"/>
                <w:sz w:val="24"/>
                <w:szCs w:val="24"/>
                <w:lang w:val="uk-UA"/>
              </w:rPr>
              <w:t xml:space="preserve">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w w:val="64"/>
                <w:sz w:val="24"/>
                <w:szCs w:val="24"/>
                <w:lang w:val="uk-UA"/>
              </w:rPr>
              <w:t>%</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0,6</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0,5</w:t>
            </w:r>
          </w:p>
        </w:tc>
      </w:tr>
      <w:tr w:rsidR="00CB7F45" w:rsidRPr="00CB7F45" w:rsidTr="00F72C36">
        <w:trPr>
          <w:trHeight w:hRule="exact" w:val="601"/>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2"/>
                <w:sz w:val="24"/>
                <w:szCs w:val="24"/>
                <w:lang w:val="uk-UA"/>
              </w:rPr>
              <w:t>Кількість створених робочих місць</w:t>
            </w:r>
            <w:r w:rsidRPr="00CB7F45">
              <w:rPr>
                <w:rFonts w:ascii="Times New Roman" w:eastAsia="Calibri" w:hAnsi="Times New Roman" w:cs="Times New Roman"/>
                <w:sz w:val="24"/>
                <w:szCs w:val="24"/>
                <w:lang w:val="uk-UA"/>
              </w:rPr>
              <w:t xml:space="preserve"> </w:t>
            </w:r>
          </w:p>
          <w:p w:rsidR="00CB7F45" w:rsidRPr="00CB7F45" w:rsidRDefault="00CB7F45" w:rsidP="00CB7F45">
            <w:pPr>
              <w:shd w:val="clear" w:color="auto" w:fill="FFFFFF"/>
              <w:spacing w:after="0" w:line="240" w:lineRule="auto"/>
              <w:rPr>
                <w:rFonts w:ascii="Times New Roman" w:eastAsia="Calibri" w:hAnsi="Times New Roman" w:cs="Times New Roman"/>
                <w:sz w:val="24"/>
                <w:szCs w:val="24"/>
                <w:lang w:val="uk-UA"/>
              </w:rPr>
            </w:pPr>
            <w:r w:rsidRPr="00CB7F45">
              <w:rPr>
                <w:rFonts w:ascii="Times New Roman" w:eastAsia="Calibri" w:hAnsi="Times New Roman" w:cs="Times New Roman"/>
                <w:i/>
                <w:color w:val="000000"/>
                <w:spacing w:val="2"/>
                <w:sz w:val="24"/>
                <w:szCs w:val="24"/>
                <w:lang w:val="uk-UA"/>
              </w:rPr>
              <w:t>Факт виконання станом на 01.11.2012</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sz w:val="24"/>
                <w:szCs w:val="24"/>
                <w:lang w:val="uk-UA"/>
              </w:rPr>
            </w:pPr>
            <w:r w:rsidRPr="00CB7F45">
              <w:rPr>
                <w:rFonts w:ascii="Times New Roman" w:eastAsia="Calibri" w:hAnsi="Times New Roman" w:cs="Times New Roman"/>
                <w:color w:val="000000"/>
                <w:spacing w:val="-1"/>
                <w:sz w:val="24"/>
                <w:szCs w:val="24"/>
                <w:lang w:val="uk-UA"/>
              </w:rPr>
              <w:t>одиниць</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2 244</w:t>
            </w:r>
          </w:p>
          <w:p w:rsidR="00CB7F45" w:rsidRPr="00CB7F45" w:rsidRDefault="00CB7F45" w:rsidP="00CB7F45">
            <w:pPr>
              <w:shd w:val="clear" w:color="auto" w:fill="FFFFFF"/>
              <w:spacing w:after="0" w:line="240" w:lineRule="auto"/>
              <w:ind w:left="88"/>
              <w:jc w:val="center"/>
              <w:rPr>
                <w:rFonts w:ascii="Times New Roman" w:eastAsia="Calibri" w:hAnsi="Times New Roman" w:cs="Times New Roman"/>
                <w:i/>
                <w:sz w:val="24"/>
                <w:szCs w:val="24"/>
                <w:lang w:val="uk-UA"/>
              </w:rPr>
            </w:pPr>
            <w:r w:rsidRPr="00CB7F45">
              <w:rPr>
                <w:rFonts w:ascii="Times New Roman" w:eastAsia="Calibri" w:hAnsi="Times New Roman" w:cs="Times New Roman"/>
                <w:i/>
                <w:sz w:val="24"/>
                <w:szCs w:val="24"/>
                <w:lang w:val="uk-UA"/>
              </w:rPr>
              <w:t>2 034</w:t>
            </w: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3"/>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1 200</w:t>
            </w:r>
          </w:p>
        </w:tc>
      </w:tr>
      <w:tr w:rsidR="00CB7F45" w:rsidRPr="00CB7F45" w:rsidTr="00F72C36">
        <w:trPr>
          <w:trHeight w:hRule="exact" w:val="837"/>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2"/>
                <w:sz w:val="24"/>
                <w:szCs w:val="24"/>
                <w:lang w:val="uk-UA"/>
              </w:rPr>
              <w:t>Знаходяться на обліку в Єдиному державному реєстрі юридичних осіб та фізичних осіб - підприємців</w:t>
            </w:r>
          </w:p>
          <w:p w:rsidR="00CB7F45" w:rsidRPr="00CB7F45" w:rsidRDefault="00CB7F45" w:rsidP="00CB7F45">
            <w:pPr>
              <w:shd w:val="clear" w:color="auto" w:fill="FFFFFF"/>
              <w:spacing w:after="0" w:line="240" w:lineRule="auto"/>
              <w:rPr>
                <w:rFonts w:ascii="Times New Roman" w:eastAsia="Calibri" w:hAnsi="Times New Roman" w:cs="Times New Roman"/>
                <w:color w:val="000000"/>
                <w:spacing w:val="2"/>
                <w:sz w:val="24"/>
                <w:szCs w:val="24"/>
                <w:lang w:val="uk-UA"/>
              </w:rPr>
            </w:pP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91" w:firstLine="23"/>
              <w:jc w:val="center"/>
              <w:rPr>
                <w:rFonts w:ascii="Times New Roman" w:eastAsia="Calibri" w:hAnsi="Times New Roman" w:cs="Times New Roman"/>
                <w:sz w:val="24"/>
                <w:szCs w:val="24"/>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firstLine="11"/>
              <w:jc w:val="center"/>
              <w:rPr>
                <w:rFonts w:ascii="Times New Roman" w:eastAsia="Calibri" w:hAnsi="Times New Roman" w:cs="Times New Roman"/>
                <w:sz w:val="24"/>
                <w:szCs w:val="24"/>
                <w:lang w:val="uk-UA"/>
              </w:rPr>
            </w:pPr>
          </w:p>
        </w:tc>
      </w:tr>
      <w:tr w:rsidR="00CB7F45" w:rsidRPr="00CB7F45" w:rsidTr="00F72C36">
        <w:trPr>
          <w:trHeight w:hRule="exact" w:val="713"/>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numPr>
                <w:ilvl w:val="0"/>
                <w:numId w:val="1"/>
              </w:numPr>
              <w:shd w:val="clear" w:color="auto" w:fill="FFFFFF"/>
              <w:spacing w:after="0" w:line="240" w:lineRule="auto"/>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2"/>
                <w:sz w:val="24"/>
                <w:szCs w:val="24"/>
                <w:lang w:val="uk-UA"/>
              </w:rPr>
              <w:t>фізичних осіб-підприємців</w:t>
            </w:r>
          </w:p>
          <w:p w:rsidR="00CB7F45" w:rsidRPr="00CB7F45" w:rsidRDefault="00CB7F45" w:rsidP="00CB7F45">
            <w:pPr>
              <w:shd w:val="clear" w:color="auto" w:fill="FFFFFF"/>
              <w:spacing w:after="0" w:line="240" w:lineRule="auto"/>
              <w:ind w:left="19"/>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i/>
                <w:color w:val="000000"/>
                <w:spacing w:val="2"/>
                <w:sz w:val="24"/>
                <w:szCs w:val="24"/>
                <w:lang w:val="uk-UA"/>
              </w:rPr>
              <w:t xml:space="preserve">      </w:t>
            </w: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чол.</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6 006</w:t>
            </w:r>
          </w:p>
          <w:p w:rsidR="00CB7F45" w:rsidRPr="00CB7F45" w:rsidRDefault="00CB7F45" w:rsidP="00CB7F45">
            <w:pPr>
              <w:shd w:val="clear" w:color="auto" w:fill="FFFFFF"/>
              <w:spacing w:after="0" w:line="240" w:lineRule="auto"/>
              <w:jc w:val="center"/>
              <w:rPr>
                <w:rFonts w:ascii="Times New Roman" w:eastAsia="Calibri" w:hAnsi="Times New Roman" w:cs="Times New Roman"/>
                <w:i/>
                <w:color w:val="000000"/>
                <w:spacing w:val="-1"/>
                <w:sz w:val="24"/>
                <w:szCs w:val="24"/>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6020</w:t>
            </w:r>
          </w:p>
        </w:tc>
      </w:tr>
      <w:tr w:rsidR="00CB7F45" w:rsidRPr="00CB7F45" w:rsidTr="00F72C36">
        <w:trPr>
          <w:trHeight w:hRule="exact" w:val="706"/>
        </w:trPr>
        <w:tc>
          <w:tcPr>
            <w:tcW w:w="4960"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numPr>
                <w:ilvl w:val="0"/>
                <w:numId w:val="1"/>
              </w:numPr>
              <w:shd w:val="clear" w:color="auto" w:fill="FFFFFF"/>
              <w:spacing w:after="0" w:line="240" w:lineRule="auto"/>
              <w:rPr>
                <w:rFonts w:ascii="Times New Roman" w:eastAsia="Calibri" w:hAnsi="Times New Roman" w:cs="Times New Roman"/>
                <w:color w:val="000000"/>
                <w:spacing w:val="2"/>
                <w:sz w:val="24"/>
                <w:szCs w:val="24"/>
                <w:lang w:val="uk-UA"/>
              </w:rPr>
            </w:pPr>
            <w:r w:rsidRPr="00CB7F45">
              <w:rPr>
                <w:rFonts w:ascii="Times New Roman" w:eastAsia="Calibri" w:hAnsi="Times New Roman" w:cs="Times New Roman"/>
                <w:color w:val="000000"/>
                <w:spacing w:val="2"/>
                <w:sz w:val="24"/>
                <w:szCs w:val="24"/>
                <w:lang w:val="uk-UA"/>
              </w:rPr>
              <w:t>юридичних осіб</w:t>
            </w:r>
          </w:p>
          <w:p w:rsidR="00CB7F45" w:rsidRPr="00CB7F45" w:rsidRDefault="00CB7F45" w:rsidP="00CB7F45">
            <w:pPr>
              <w:shd w:val="clear" w:color="auto" w:fill="FFFFFF"/>
              <w:spacing w:after="0" w:line="240" w:lineRule="auto"/>
              <w:ind w:left="379"/>
              <w:rPr>
                <w:rFonts w:ascii="Times New Roman" w:eastAsia="Calibri" w:hAnsi="Times New Roman" w:cs="Times New Roman"/>
                <w:color w:val="000000"/>
                <w:spacing w:val="2"/>
                <w:sz w:val="24"/>
                <w:szCs w:val="24"/>
                <w:lang w:val="uk-UA"/>
              </w:rPr>
            </w:pPr>
          </w:p>
        </w:tc>
        <w:tc>
          <w:tcPr>
            <w:tcW w:w="1346" w:type="dxa"/>
            <w:tcBorders>
              <w:top w:val="single" w:sz="6" w:space="0" w:color="auto"/>
              <w:left w:val="single" w:sz="6" w:space="0" w:color="auto"/>
              <w:bottom w:val="single" w:sz="6" w:space="0" w:color="auto"/>
              <w:right w:val="single" w:sz="6" w:space="0" w:color="auto"/>
            </w:tcBorders>
            <w:shd w:val="clear" w:color="auto" w:fill="FFFFFF"/>
            <w:vAlign w:val="center"/>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одиниць</w:t>
            </w:r>
          </w:p>
        </w:tc>
        <w:tc>
          <w:tcPr>
            <w:tcW w:w="1523"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jc w:val="center"/>
              <w:rPr>
                <w:rFonts w:ascii="Times New Roman" w:eastAsia="Calibri" w:hAnsi="Times New Roman" w:cs="Times New Roman"/>
                <w:color w:val="000000"/>
                <w:spacing w:val="-1"/>
                <w:sz w:val="24"/>
                <w:szCs w:val="24"/>
                <w:lang w:val="uk-UA"/>
              </w:rPr>
            </w:pPr>
            <w:r w:rsidRPr="00CB7F45">
              <w:rPr>
                <w:rFonts w:ascii="Times New Roman" w:eastAsia="Calibri" w:hAnsi="Times New Roman" w:cs="Times New Roman"/>
                <w:color w:val="000000"/>
                <w:spacing w:val="-1"/>
                <w:sz w:val="24"/>
                <w:szCs w:val="24"/>
                <w:lang w:val="uk-UA"/>
              </w:rPr>
              <w:t>2 194</w:t>
            </w:r>
          </w:p>
          <w:p w:rsidR="00CB7F45" w:rsidRPr="00CB7F45" w:rsidRDefault="00CB7F45" w:rsidP="00CB7F45">
            <w:pPr>
              <w:shd w:val="clear" w:color="auto" w:fill="FFFFFF"/>
              <w:spacing w:after="0" w:line="240" w:lineRule="auto"/>
              <w:jc w:val="center"/>
              <w:rPr>
                <w:rFonts w:ascii="Times New Roman" w:eastAsia="Calibri" w:hAnsi="Times New Roman" w:cs="Times New Roman"/>
                <w:i/>
                <w:color w:val="000000"/>
                <w:spacing w:val="-1"/>
                <w:sz w:val="24"/>
                <w:szCs w:val="24"/>
                <w:lang w:val="uk-UA"/>
              </w:rPr>
            </w:pPr>
          </w:p>
        </w:tc>
        <w:tc>
          <w:tcPr>
            <w:tcW w:w="1525" w:type="dxa"/>
            <w:tcBorders>
              <w:top w:val="single" w:sz="6" w:space="0" w:color="auto"/>
              <w:left w:val="single" w:sz="6" w:space="0" w:color="auto"/>
              <w:bottom w:val="single" w:sz="6" w:space="0" w:color="auto"/>
              <w:right w:val="single" w:sz="6" w:space="0" w:color="auto"/>
            </w:tcBorders>
            <w:shd w:val="clear" w:color="auto" w:fill="FFFFFF"/>
          </w:tcPr>
          <w:p w:rsidR="00CB7F45" w:rsidRPr="00CB7F45" w:rsidRDefault="00CB7F45" w:rsidP="00CB7F45">
            <w:pPr>
              <w:shd w:val="clear" w:color="auto" w:fill="FFFFFF"/>
              <w:spacing w:after="0" w:line="240" w:lineRule="auto"/>
              <w:ind w:left="88"/>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2 200</w:t>
            </w:r>
          </w:p>
        </w:tc>
      </w:tr>
    </w:tbl>
    <w:p w:rsidR="00CB7F45" w:rsidRPr="00CB7F45" w:rsidRDefault="00CB7F45" w:rsidP="00CB7F45">
      <w:pPr>
        <w:spacing w:line="240" w:lineRule="auto"/>
        <w:ind w:left="717"/>
        <w:contextualSpacing/>
        <w:jc w:val="both"/>
        <w:rPr>
          <w:rFonts w:ascii="Times New Roman" w:eastAsia="Calibri" w:hAnsi="Times New Roman" w:cs="Times New Roman"/>
          <w:sz w:val="24"/>
          <w:szCs w:val="24"/>
          <w:lang w:val="uk-UA"/>
        </w:rPr>
      </w:pPr>
    </w:p>
    <w:p w:rsidR="00CB7F45" w:rsidRPr="00CB7F45" w:rsidRDefault="00CB7F45" w:rsidP="00CB7F45">
      <w:pPr>
        <w:spacing w:line="240" w:lineRule="auto"/>
        <w:ind w:left="717"/>
        <w:contextualSpacing/>
        <w:jc w:val="both"/>
        <w:rPr>
          <w:rFonts w:ascii="Times New Roman" w:eastAsia="Calibri" w:hAnsi="Times New Roman" w:cs="Times New Roman"/>
          <w:sz w:val="24"/>
          <w:szCs w:val="24"/>
          <w:lang w:val="uk-UA"/>
        </w:rPr>
      </w:pPr>
    </w:p>
    <w:p w:rsidR="00CB7F45" w:rsidRPr="00CB7F45" w:rsidRDefault="00CB7F45" w:rsidP="00CB7F45">
      <w:pPr>
        <w:spacing w:line="240" w:lineRule="auto"/>
        <w:ind w:left="717"/>
        <w:contextualSpacing/>
        <w:jc w:val="both"/>
        <w:rPr>
          <w:rFonts w:ascii="Times New Roman" w:eastAsia="Calibri" w:hAnsi="Times New Roman" w:cs="Times New Roman"/>
          <w:sz w:val="24"/>
          <w:szCs w:val="24"/>
          <w:lang w:val="uk-UA"/>
        </w:rPr>
      </w:pPr>
    </w:p>
    <w:p w:rsidR="00CB7F45" w:rsidRPr="00CB7F45" w:rsidRDefault="00CB7F45" w:rsidP="00CB7F45">
      <w:pPr>
        <w:spacing w:line="240" w:lineRule="auto"/>
        <w:ind w:left="717"/>
        <w:contextualSpacing/>
        <w:jc w:val="both"/>
        <w:rPr>
          <w:rFonts w:ascii="Times New Roman" w:eastAsia="Calibri" w:hAnsi="Times New Roman" w:cs="Times New Roman"/>
          <w:sz w:val="24"/>
          <w:szCs w:val="24"/>
          <w:lang w:val="uk-UA"/>
        </w:rPr>
      </w:pP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Головним  завданням соціально-економічного розвитку м. Іллічівська в 2013 році є  збереження економічної стабільності міста і на цій основі зростання життєвого рівня  жителів. Темпи економічного зростання, що були досягнуті промисловими, транспортними, будівельними, комерційними підприємствами міста  за останні п'ятнадцять років, дають можливість подальшого сталого розвитку всіх галузей економіки та соціальної сфери          м. Іллічівська.</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3. Соціально-трудові відносини</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Середньомісячна заробітна плата у січні - жовтні 2012 року по м. Іллічівську склала 3 584 грн. У порівнянні з січнем - жовтнем 2011 року збільшилась на 7,7 %. Заробітна плата у місті Іллічівську суттєво вища ніж у Одеській області ( 2 654 грн.) та в Україні                  (2 975 грн.).</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ind w:firstLine="708"/>
        <w:contextualSpacing/>
        <w:jc w:val="right"/>
        <w:rPr>
          <w:rFonts w:ascii="Times New Roman" w:eastAsia="SimSun" w:hAnsi="Times New Roman" w:cs="Times New Roman"/>
          <w:b/>
          <w:color w:val="000000"/>
          <w:sz w:val="24"/>
          <w:szCs w:val="24"/>
          <w:lang w:val="uk-UA"/>
        </w:rPr>
      </w:pPr>
      <w:r w:rsidRPr="00CB7F45">
        <w:rPr>
          <w:rFonts w:ascii="Times New Roman" w:eastAsia="SimSun" w:hAnsi="Times New Roman" w:cs="Times New Roman"/>
          <w:color w:val="000000"/>
          <w:sz w:val="24"/>
          <w:szCs w:val="24"/>
          <w:lang w:val="uk-UA"/>
        </w:rPr>
        <w:t xml:space="preserve"> </w:t>
      </w:r>
      <w:r w:rsidRPr="00CB7F45">
        <w:rPr>
          <w:rFonts w:ascii="Times New Roman" w:eastAsia="SimSun" w:hAnsi="Times New Roman" w:cs="Times New Roman"/>
          <w:b/>
          <w:color w:val="000000"/>
          <w:sz w:val="24"/>
          <w:szCs w:val="24"/>
          <w:lang w:val="uk-UA"/>
        </w:rPr>
        <w:t>Таблиця 1</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Calibri" w:eastAsia="Calibri" w:hAnsi="Calibri" w:cs="Times New Roman"/>
          <w:noProof/>
          <w:lang w:eastAsia="ru-RU"/>
        </w:rPr>
        <w:drawing>
          <wp:inline distT="0" distB="0" distL="0" distR="0">
            <wp:extent cx="5958840" cy="3619500"/>
            <wp:effectExtent l="0" t="0" r="22860"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Найвищий рівень середньомісячної заробітної плати мають фінансові установи –      7 276 грн., найбільш низький - працівники готелів та ресторанів -  1 295 грн.  </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Заборгованості із заробітної плати не мають бюджетні установи, комунальні та економічно активні підприємства, суб’єкти господарювання. Два підприємства на 21.11.2012 року мають заборгованість на суму 225,0 тис. грн., з якої 62,4 % припадає на процедуру відновлення платоспроможності боржника та 37,6 % - на економічно активні підприємства.</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Станом на 1 жовтня 2012 року кількість працюючого населення у місті                        Іллічівську становила  26 694 чоловік, створено нових робочих місць – 1 596 од., або на  12,2 % більше, ніж у 2011 році. </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У місті проживає – 19 027 пенсіонерів. Середньомісячний розмір пенсії  в              2012 році - 1 620 грн. (в 2011 році – 1384 грн., на 17 % ).</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w:t>
      </w:r>
      <w:r w:rsidRPr="00CB7F45">
        <w:rPr>
          <w:rFonts w:ascii="Times New Roman" w:eastAsia="SimSun" w:hAnsi="Times New Roman" w:cs="Times New Roman"/>
          <w:color w:val="000000"/>
          <w:sz w:val="24"/>
          <w:szCs w:val="24"/>
          <w:lang w:val="uk-UA"/>
        </w:rPr>
        <w:tab/>
        <w:t>Станом на 1 жовтня 2012 року кількість зареєстрованих безробітних складає           228 осіб, або 1,9 % від загальної кількості незайнятих громадян Одеської області.</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4. Соціальний захист населення</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Соціальний захист населення був та залишається одним із пріоритетних напрямків діяльності міської влади.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У місті діє цільова Програма соціальних послуг та інших видів підтримки незахищених верств населення. У 2012 році обсяг фінансування  різних видів соціальної допомоги очікується на суму 5 542,8 тис. грн. У 2013 році планується направити на ці цілі          8 840,2</w:t>
      </w:r>
      <w:r w:rsidRPr="00CB7F45">
        <w:rPr>
          <w:rFonts w:ascii="Times New Roman" w:eastAsia="Calibri" w:hAnsi="Times New Roman" w:cs="Times New Roman"/>
          <w:color w:val="FF0000"/>
          <w:sz w:val="24"/>
          <w:szCs w:val="24"/>
          <w:lang w:val="uk-UA"/>
        </w:rPr>
        <w:t xml:space="preserve"> </w:t>
      </w:r>
      <w:r w:rsidRPr="00CB7F45">
        <w:rPr>
          <w:rFonts w:ascii="Times New Roman" w:eastAsia="Calibri" w:hAnsi="Times New Roman" w:cs="Times New Roman"/>
          <w:sz w:val="24"/>
          <w:szCs w:val="24"/>
          <w:lang w:val="uk-UA"/>
        </w:rPr>
        <w:t xml:space="preserve">тис. грн. з коштів міського бюджету. </w:t>
      </w:r>
    </w:p>
    <w:p w:rsidR="00CB7F45" w:rsidRPr="00CB7F45" w:rsidRDefault="00CB7F45" w:rsidP="00CB7F45">
      <w:pPr>
        <w:spacing w:line="240" w:lineRule="auto"/>
        <w:ind w:firstLine="708"/>
        <w:contextualSpacing/>
        <w:jc w:val="right"/>
        <w:rPr>
          <w:rFonts w:ascii="Times New Roman" w:eastAsia="SimSun" w:hAnsi="Times New Roman" w:cs="Times New Roman"/>
          <w:b/>
          <w:color w:val="000000"/>
          <w:sz w:val="24"/>
          <w:szCs w:val="24"/>
          <w:lang w:val="uk-UA"/>
        </w:rPr>
      </w:pPr>
    </w:p>
    <w:p w:rsidR="00CB7F45" w:rsidRPr="00CB7F45" w:rsidRDefault="00CB7F45" w:rsidP="00CB7F45">
      <w:pPr>
        <w:tabs>
          <w:tab w:val="left" w:pos="1440"/>
          <w:tab w:val="left" w:pos="4140"/>
        </w:tabs>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Всього на соціальний захист населення буде направлено у 2013 році 11,8 млн. грн.</w:t>
      </w:r>
    </w:p>
    <w:p w:rsidR="00CB7F45" w:rsidRPr="00CB7F45" w:rsidRDefault="00CB7F45" w:rsidP="00CB7F45">
      <w:pPr>
        <w:tabs>
          <w:tab w:val="left" w:pos="1440"/>
          <w:tab w:val="left" w:pos="4140"/>
        </w:tabs>
        <w:jc w:val="both"/>
        <w:rPr>
          <w:rFonts w:ascii="Times New Roman" w:eastAsia="Calibri" w:hAnsi="Times New Roman" w:cs="Times New Roman"/>
          <w:sz w:val="24"/>
          <w:szCs w:val="24"/>
          <w:lang w:val="uk-UA"/>
        </w:rPr>
      </w:pP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lastRenderedPageBreak/>
        <w:t>5. Розвиток земельних відносин</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Земельний фонд населених пунктів Іллічівської територіальної громади станом на     1 січня 201</w:t>
      </w:r>
      <w:r w:rsidRPr="00CB7F45">
        <w:rPr>
          <w:rFonts w:ascii="Times New Roman" w:eastAsia="Calibri" w:hAnsi="Times New Roman" w:cs="Times New Roman"/>
          <w:sz w:val="24"/>
          <w:szCs w:val="24"/>
        </w:rPr>
        <w:t>2</w:t>
      </w:r>
      <w:r w:rsidRPr="00CB7F45">
        <w:rPr>
          <w:rFonts w:ascii="Times New Roman" w:eastAsia="Calibri" w:hAnsi="Times New Roman" w:cs="Times New Roman"/>
          <w:sz w:val="24"/>
          <w:szCs w:val="24"/>
          <w:lang w:val="uk-UA"/>
        </w:rPr>
        <w:t xml:space="preserve"> року складає 2 646,37 гектарів. Структура земель: водний фонд – 23 %, землі сільськогосподарського призначення – 20 %, землі транспорту та зв’язку - 23 %, землі промисловості – 9 %, житлова забудова – 8 %, землі громадського призначення - 2,3 %, землі під комерційної забудовою - 2,7 %.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Розвиток земельних відносин у 201</w:t>
      </w:r>
      <w:r w:rsidRPr="00CB7F45">
        <w:rPr>
          <w:rFonts w:ascii="Times New Roman" w:eastAsia="Calibri" w:hAnsi="Times New Roman" w:cs="Times New Roman"/>
          <w:sz w:val="24"/>
          <w:szCs w:val="24"/>
        </w:rPr>
        <w:t>2</w:t>
      </w:r>
      <w:r w:rsidRPr="00CB7F45">
        <w:rPr>
          <w:rFonts w:ascii="Times New Roman" w:eastAsia="Calibri" w:hAnsi="Times New Roman" w:cs="Times New Roman"/>
          <w:sz w:val="24"/>
          <w:szCs w:val="24"/>
          <w:lang w:val="uk-UA"/>
        </w:rPr>
        <w:t xml:space="preserve"> році здійснювався у відповідності до задач земельної реформи України. Рішенням Іллічівської міської ради від 25.02.2011 року            № 36-</w:t>
      </w:r>
      <w:r w:rsidRPr="00CB7F45">
        <w:rPr>
          <w:rFonts w:ascii="Times New Roman" w:eastAsia="Calibri" w:hAnsi="Times New Roman" w:cs="Times New Roman"/>
          <w:sz w:val="24"/>
          <w:szCs w:val="24"/>
          <w:lang w:val="en-US"/>
        </w:rPr>
        <w:t>VI</w:t>
      </w:r>
      <w:r w:rsidRPr="00CB7F45">
        <w:rPr>
          <w:rFonts w:ascii="Times New Roman" w:eastAsia="Calibri" w:hAnsi="Times New Roman" w:cs="Times New Roman"/>
          <w:sz w:val="24"/>
          <w:szCs w:val="24"/>
          <w:lang w:val="uk-UA"/>
        </w:rPr>
        <w:t xml:space="preserve">  затверджена міська Програма розвитку земельних відносин та охорони земель на 2011-2015 роки.  Головною метою Програми є сприяння у створенні таких правових і організаційно-економічних умов, які стимулювали прагнення кожного власника чи користувача земельної ділянки до її правового і ефективного використання, підвищували відповідальність за охорону земель, збуджували активність громадян до посвідчення права власності на землю і тим самим сприяли розвитку ринкових відносин.</w:t>
      </w:r>
    </w:p>
    <w:p w:rsidR="00CB7F45" w:rsidRPr="00CB7F45" w:rsidRDefault="00CB7F45" w:rsidP="00CB7F45">
      <w:pPr>
        <w:spacing w:line="240" w:lineRule="auto"/>
        <w:ind w:right="-5" w:firstLine="708"/>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Рішенням Іллічівської міської ради від 16.12.2011р. №129-</w:t>
      </w:r>
      <w:r w:rsidRPr="00CB7F45">
        <w:rPr>
          <w:rFonts w:ascii="Times New Roman" w:eastAsia="Times New Roman" w:hAnsi="Times New Roman" w:cs="Times New Roman"/>
          <w:sz w:val="24"/>
          <w:szCs w:val="24"/>
          <w:lang w:val="en-US"/>
        </w:rPr>
        <w:t>V</w:t>
      </w:r>
      <w:r w:rsidRPr="00CB7F45">
        <w:rPr>
          <w:rFonts w:ascii="Times New Roman" w:eastAsia="Times New Roman" w:hAnsi="Times New Roman" w:cs="Times New Roman"/>
          <w:sz w:val="24"/>
          <w:szCs w:val="24"/>
          <w:lang w:val="uk-UA"/>
        </w:rPr>
        <w:t xml:space="preserve">І було затверджено та введено в дію з 01.01.2012р. нормативну грошову оцінку земель населених пунктів розташованих на території Іллічівської міської ради. </w:t>
      </w:r>
    </w:p>
    <w:p w:rsidR="00CB7F45" w:rsidRPr="00CB7F45" w:rsidRDefault="00CB7F45" w:rsidP="00CB7F45">
      <w:pPr>
        <w:spacing w:line="240" w:lineRule="auto"/>
        <w:ind w:firstLine="708"/>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Завершуються роботи по розмежуванню земель державної та комунальної власності. Планується здійснення заходів при проведені інвентаризації земель щодо встановлення меж, а саме: </w:t>
      </w:r>
    </w:p>
    <w:p w:rsidR="00CB7F45" w:rsidRPr="00CB7F45" w:rsidRDefault="00CB7F45" w:rsidP="00CB7F45">
      <w:pPr>
        <w:numPr>
          <w:ilvl w:val="0"/>
          <w:numId w:val="23"/>
        </w:numPr>
        <w:tabs>
          <w:tab w:val="num" w:pos="851"/>
        </w:tabs>
        <w:spacing w:line="240" w:lineRule="auto"/>
        <w:ind w:left="851" w:hanging="143"/>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водоохоронної зони та приб</w:t>
      </w:r>
      <w:r w:rsidR="00F820DC">
        <w:rPr>
          <w:rFonts w:ascii="Times New Roman" w:eastAsia="Times New Roman" w:hAnsi="Times New Roman" w:cs="Times New Roman"/>
          <w:sz w:val="24"/>
          <w:szCs w:val="24"/>
          <w:lang w:val="uk-UA"/>
        </w:rPr>
        <w:t>е</w:t>
      </w:r>
      <w:r w:rsidRPr="00CB7F45">
        <w:rPr>
          <w:rFonts w:ascii="Times New Roman" w:eastAsia="Times New Roman" w:hAnsi="Times New Roman" w:cs="Times New Roman"/>
          <w:sz w:val="24"/>
          <w:szCs w:val="24"/>
          <w:lang w:val="uk-UA"/>
        </w:rPr>
        <w:t>режної захисної смуги Чорного моря в межах                 м. Іллічівська;</w:t>
      </w:r>
    </w:p>
    <w:p w:rsidR="00CB7F45" w:rsidRPr="00CB7F45" w:rsidRDefault="00CB7F45" w:rsidP="00CB7F45">
      <w:pPr>
        <w:numPr>
          <w:ilvl w:val="0"/>
          <w:numId w:val="23"/>
        </w:numPr>
        <w:tabs>
          <w:tab w:val="num" w:pos="851"/>
        </w:tabs>
        <w:spacing w:line="240" w:lineRule="auto"/>
        <w:ind w:left="851" w:hanging="143"/>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земельних ділянок, які знаходяться за адресою:  м. Іллічівськ,  </w:t>
      </w:r>
      <w:r w:rsidRPr="00CB7F45">
        <w:rPr>
          <w:rFonts w:ascii="Times New Roman" w:eastAsia="Times New Roman" w:hAnsi="Times New Roman" w:cs="Times New Roman"/>
          <w:sz w:val="24"/>
          <w:szCs w:val="24"/>
          <w:lang w:val="uk-UA"/>
        </w:rPr>
        <w:br/>
        <w:t>вул. Набережна (у районі Яхт-клубу) та  м. Іллічівськ, сел. Олександрівка,   вул. Енгельса, парна сторона;</w:t>
      </w:r>
    </w:p>
    <w:p w:rsidR="00CB7F45" w:rsidRPr="00CB7F45" w:rsidRDefault="00CB7F45" w:rsidP="00CB7F45">
      <w:pPr>
        <w:numPr>
          <w:ilvl w:val="0"/>
          <w:numId w:val="23"/>
        </w:numPr>
        <w:tabs>
          <w:tab w:val="num" w:pos="851"/>
        </w:tabs>
        <w:spacing w:line="240" w:lineRule="auto"/>
        <w:ind w:left="851" w:hanging="143"/>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земельної ділянки, що знаходиться за адресою: м. Іллічівськ, </w:t>
      </w:r>
      <w:r w:rsidRPr="00CB7F45">
        <w:rPr>
          <w:rFonts w:ascii="Times New Roman" w:eastAsia="Times New Roman" w:hAnsi="Times New Roman" w:cs="Times New Roman"/>
          <w:sz w:val="24"/>
          <w:szCs w:val="24"/>
          <w:lang w:val="uk-UA"/>
        </w:rPr>
        <w:br/>
        <w:t xml:space="preserve">вул. Набережна (у районі Яхт – клубу). </w:t>
      </w:r>
    </w:p>
    <w:p w:rsidR="00CB7F45" w:rsidRPr="00CB7F45" w:rsidRDefault="00CB7F45" w:rsidP="00CB7F45">
      <w:pPr>
        <w:spacing w:line="240" w:lineRule="auto"/>
        <w:ind w:firstLine="708"/>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Виконавчими органами  міської ради проводиться постійна робота, направлена на посилення контролю за виконанням умов договорів оренди землі, збільшення кількості платників земельного податку та орендної плати за землю. За 11 місяців 2012 року укладено та зареєстровано у цілому 177 договорів оренди землі та додаткових угод. </w:t>
      </w:r>
    </w:p>
    <w:p w:rsidR="00CB7F45" w:rsidRPr="00CB7F45" w:rsidRDefault="00CB7F45" w:rsidP="00CB7F45">
      <w:pPr>
        <w:spacing w:line="240" w:lineRule="auto"/>
        <w:ind w:firstLine="708"/>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Результатом проведеної роботи стало  збільшення надходжень плати за землю. Це дає можливість направлення додаткових коштів на видатки місцевого бюджету, пов’язаних із соціально-економічним розвитком та благоустроєм міста. </w:t>
      </w:r>
    </w:p>
    <w:p w:rsidR="00CB7F45" w:rsidRPr="00CB7F45" w:rsidRDefault="00CB7F45" w:rsidP="00CB7F45">
      <w:pPr>
        <w:spacing w:line="240" w:lineRule="auto"/>
        <w:contextualSpacing/>
        <w:rPr>
          <w:rFonts w:ascii="Times New Roman" w:eastAsia="Times New Roman" w:hAnsi="Times New Roman" w:cs="Times New Roman"/>
          <w:sz w:val="24"/>
          <w:szCs w:val="24"/>
          <w:lang w:val="uk-UA"/>
        </w:rPr>
      </w:pPr>
    </w:p>
    <w:p w:rsidR="00CB7F45" w:rsidRPr="00CB7F45" w:rsidRDefault="00CB7F45" w:rsidP="00CB7F45">
      <w:pPr>
        <w:spacing w:line="240" w:lineRule="auto"/>
        <w:contextualSpacing/>
        <w:rPr>
          <w:rFonts w:ascii="Times New Roman" w:eastAsia="Times New Roman" w:hAnsi="Times New Roman" w:cs="Times New Roman"/>
          <w:b/>
          <w:sz w:val="24"/>
          <w:szCs w:val="24"/>
          <w:lang w:val="uk-UA"/>
        </w:rPr>
      </w:pPr>
      <w:r w:rsidRPr="00CB7F45">
        <w:rPr>
          <w:rFonts w:ascii="Times New Roman" w:eastAsia="Times New Roman" w:hAnsi="Times New Roman" w:cs="Times New Roman"/>
          <w:sz w:val="24"/>
          <w:szCs w:val="24"/>
          <w:lang w:val="uk-UA"/>
        </w:rPr>
        <w:t xml:space="preserve"> </w:t>
      </w:r>
      <w:r w:rsidRPr="00CB7F45">
        <w:rPr>
          <w:rFonts w:ascii="Times New Roman" w:eastAsia="Times New Roman" w:hAnsi="Times New Roman" w:cs="Times New Roman"/>
          <w:b/>
          <w:sz w:val="24"/>
          <w:szCs w:val="24"/>
          <w:lang w:val="uk-UA"/>
        </w:rPr>
        <w:t>Динаміка надходжень коштів від орендної плати за землю та податку на землю</w:t>
      </w:r>
    </w:p>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rPr>
      </w:pPr>
      <w:r w:rsidRPr="00CB7F45">
        <w:rPr>
          <w:rFonts w:ascii="Times New Roman" w:eastAsia="Times New Roman" w:hAnsi="Times New Roman" w:cs="Times New Roman"/>
          <w:b/>
          <w:sz w:val="24"/>
          <w:szCs w:val="24"/>
          <w:lang w:val="uk-UA"/>
        </w:rPr>
        <w:t>(в млн. грн.)</w:t>
      </w:r>
    </w:p>
    <w:p w:rsidR="00CB7F45" w:rsidRPr="00CB7F45" w:rsidRDefault="00CB7F45" w:rsidP="00CB7F45">
      <w:pPr>
        <w:spacing w:line="240" w:lineRule="auto"/>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 xml:space="preserve">                      Орендна плата </w:t>
      </w:r>
      <w:r w:rsidRPr="00CB7F45">
        <w:rPr>
          <w:rFonts w:ascii="Times New Roman" w:eastAsia="Times New Roman" w:hAnsi="Times New Roman" w:cs="Times New Roman"/>
          <w:sz w:val="24"/>
          <w:szCs w:val="24"/>
          <w:lang w:val="uk-UA"/>
        </w:rPr>
        <w:tab/>
        <w:t xml:space="preserve">       Податок на землю</w:t>
      </w:r>
      <w:r w:rsidRPr="00CB7F45">
        <w:rPr>
          <w:rFonts w:ascii="Times New Roman" w:eastAsia="Times New Roman" w:hAnsi="Times New Roman" w:cs="Times New Roman"/>
          <w:sz w:val="24"/>
          <w:szCs w:val="24"/>
          <w:lang w:val="uk-UA"/>
        </w:rPr>
        <w:tab/>
        <w:t>Разом</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2008 рік</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 xml:space="preserve">24,97 </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12,11</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37,08</w:t>
      </w:r>
    </w:p>
    <w:p w:rsidR="00CB7F45" w:rsidRPr="00CB7F45" w:rsidRDefault="00CB7F45" w:rsidP="00CB7F45">
      <w:pPr>
        <w:spacing w:line="240" w:lineRule="auto"/>
        <w:ind w:firstLine="720"/>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2009 рік</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30,90</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20,36</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51,26</w:t>
      </w:r>
    </w:p>
    <w:p w:rsidR="00CB7F45" w:rsidRPr="00CB7F45" w:rsidRDefault="00CB7F45" w:rsidP="00CB7F45">
      <w:pPr>
        <w:spacing w:line="240" w:lineRule="auto"/>
        <w:ind w:firstLine="720"/>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2010 рік</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33,50</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18,80</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52,30</w:t>
      </w:r>
    </w:p>
    <w:p w:rsidR="00CB7F45" w:rsidRPr="00CB7F45" w:rsidRDefault="00CB7F45" w:rsidP="00CB7F45">
      <w:pPr>
        <w:spacing w:line="240" w:lineRule="auto"/>
        <w:ind w:firstLine="720"/>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2011 рік                      </w:t>
      </w:r>
      <w:r w:rsidRPr="00CB7F45">
        <w:rPr>
          <w:rFonts w:ascii="Times New Roman" w:eastAsia="Times New Roman" w:hAnsi="Times New Roman" w:cs="Times New Roman"/>
          <w:sz w:val="24"/>
          <w:szCs w:val="24"/>
          <w:lang w:val="uk-UA"/>
        </w:rPr>
        <w:tab/>
        <w:t>34,04</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18,94</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52,98</w:t>
      </w:r>
    </w:p>
    <w:p w:rsidR="00CB7F45" w:rsidRPr="00CB7F45" w:rsidRDefault="00CB7F45" w:rsidP="00CB7F45">
      <w:pPr>
        <w:spacing w:line="240" w:lineRule="auto"/>
        <w:ind w:firstLine="720"/>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 xml:space="preserve">2012 рік (очікування) </w:t>
      </w:r>
      <w:r w:rsidRPr="00CB7F45">
        <w:rPr>
          <w:rFonts w:ascii="Times New Roman" w:eastAsia="Times New Roman" w:hAnsi="Times New Roman" w:cs="Times New Roman"/>
          <w:sz w:val="24"/>
          <w:szCs w:val="24"/>
          <w:lang w:val="uk-UA"/>
        </w:rPr>
        <w:tab/>
        <w:t>40,09</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26,28</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66,37</w:t>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r>
      <w:r w:rsidRPr="00CB7F45">
        <w:rPr>
          <w:rFonts w:ascii="Times New Roman" w:eastAsia="Times New Roman" w:hAnsi="Times New Roman" w:cs="Times New Roman"/>
          <w:sz w:val="24"/>
          <w:szCs w:val="24"/>
          <w:lang w:val="uk-UA"/>
        </w:rPr>
        <w:tab/>
        <w:t>Буде продовжена робота по розмежуванню земель державної і комунальної власності упорядкуванню земельно-правових відносин в місті.</w:t>
      </w:r>
    </w:p>
    <w:p w:rsidR="00CB7F45" w:rsidRPr="00CB7F45" w:rsidRDefault="00CB7F45" w:rsidP="00CB7F45">
      <w:pPr>
        <w:spacing w:line="240" w:lineRule="auto"/>
        <w:ind w:firstLine="708"/>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Відповідно до Закону України “Про внесення змін до Земельного кодексу України щодо порядку проведення земельних торгів у формі аукціону” від 05.07.2012 року              № 5077-</w:t>
      </w:r>
      <w:r w:rsidRPr="00CB7F45">
        <w:rPr>
          <w:rFonts w:ascii="Times New Roman" w:eastAsia="Times New Roman" w:hAnsi="Times New Roman" w:cs="Times New Roman"/>
          <w:sz w:val="24"/>
          <w:szCs w:val="24"/>
          <w:lang w:val="en-US"/>
        </w:rPr>
        <w:t>V</w:t>
      </w:r>
      <w:r w:rsidRPr="00CB7F45">
        <w:rPr>
          <w:rFonts w:ascii="Times New Roman" w:eastAsia="Times New Roman" w:hAnsi="Times New Roman" w:cs="Times New Roman"/>
          <w:sz w:val="24"/>
          <w:szCs w:val="24"/>
          <w:lang w:val="uk-UA"/>
        </w:rPr>
        <w:t>І Іллічівською міською радою плануються:</w:t>
      </w:r>
    </w:p>
    <w:p w:rsidR="00CB7F45" w:rsidRPr="00CB7F45" w:rsidRDefault="00CB7F45" w:rsidP="00CB7F45">
      <w:pPr>
        <w:numPr>
          <w:ilvl w:val="0"/>
          <w:numId w:val="22"/>
        </w:numPr>
        <w:spacing w:line="240" w:lineRule="auto"/>
        <w:ind w:left="1066" w:hanging="357"/>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визначення переліку земельних ділянок на право оренди;</w:t>
      </w:r>
    </w:p>
    <w:p w:rsidR="00CB7F45" w:rsidRPr="00CB7F45" w:rsidRDefault="00CB7F45" w:rsidP="00CB7F45">
      <w:pPr>
        <w:numPr>
          <w:ilvl w:val="0"/>
          <w:numId w:val="22"/>
        </w:numPr>
        <w:spacing w:line="240" w:lineRule="auto"/>
        <w:ind w:left="1066" w:hanging="357"/>
        <w:contextualSpacing/>
        <w:jc w:val="both"/>
        <w:rPr>
          <w:rFonts w:ascii="Times New Roman" w:eastAsia="Times New Roman" w:hAnsi="Times New Roman" w:cs="Times New Roman"/>
          <w:sz w:val="24"/>
          <w:szCs w:val="24"/>
          <w:lang w:val="uk-UA"/>
        </w:rPr>
      </w:pPr>
      <w:r w:rsidRPr="00CB7F45">
        <w:rPr>
          <w:rFonts w:ascii="Times New Roman" w:eastAsia="Times New Roman" w:hAnsi="Times New Roman" w:cs="Times New Roman"/>
          <w:sz w:val="24"/>
          <w:szCs w:val="24"/>
          <w:lang w:val="uk-UA"/>
        </w:rPr>
        <w:t>проведення земельних торгів з продажу права оренди земельних ділянок</w:t>
      </w:r>
      <w:r w:rsidRPr="00CB7F45">
        <w:rPr>
          <w:rFonts w:ascii="Times New Roman" w:eastAsia="Calibri" w:hAnsi="Times New Roman" w:cs="Times New Roman"/>
          <w:sz w:val="24"/>
          <w:szCs w:val="24"/>
          <w:lang w:val="uk-UA"/>
        </w:rPr>
        <w:t>.</w:t>
      </w:r>
    </w:p>
    <w:p w:rsidR="00CB7F45" w:rsidRPr="00CB7F45" w:rsidRDefault="00CB7F45" w:rsidP="00CB7F45">
      <w:pPr>
        <w:spacing w:line="240" w:lineRule="auto"/>
        <w:ind w:firstLine="720"/>
        <w:contextualSpacing/>
        <w:jc w:val="both"/>
        <w:rPr>
          <w:rFonts w:ascii="Times New Roman" w:eastAsia="SimSun" w:hAnsi="Times New Roman" w:cs="Times New Roman"/>
          <w:b/>
          <w:color w:val="000000"/>
          <w:sz w:val="24"/>
          <w:szCs w:val="24"/>
          <w:lang w:val="uk-UA"/>
        </w:rPr>
      </w:pPr>
      <w:r w:rsidRPr="00CB7F45">
        <w:rPr>
          <w:rFonts w:ascii="Times New Roman" w:eastAsia="Calibri" w:hAnsi="Times New Roman" w:cs="Times New Roman"/>
          <w:sz w:val="24"/>
          <w:szCs w:val="24"/>
          <w:lang w:val="uk-UA"/>
        </w:rPr>
        <w:tab/>
      </w:r>
      <w:r w:rsidRPr="00CB7F45">
        <w:rPr>
          <w:rFonts w:ascii="Times New Roman" w:eastAsia="Calibri" w:hAnsi="Times New Roman" w:cs="Times New Roman"/>
          <w:sz w:val="24"/>
          <w:szCs w:val="24"/>
          <w:lang w:val="uk-UA"/>
        </w:rPr>
        <w:tab/>
      </w: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lastRenderedPageBreak/>
        <w:t>6. Будівельний комплекс</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У місті цим видом діяльності займається 120 підприємств, 13 з яких по статистичній термінології  відносяться до основного кола суб’єктів господарювання цієї галузі. </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Капітальне будівництво – одне з важливих видів матеріального виробництва,  стан його є своєрідним показником змін в економіці. </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За десять місяців 2012 року введено в експлуатацію 35 житлових будинків загальною площею 7 702 м. кв., з яких 6 702 м. кв., або 87,0 %  загального обсягу побудовано у місті та 1 000 м. кв., або 13,0% - у сільській місцевості.</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За січень - жовтень 2012 року підприємствами, що працювали за будівельними контрактами, виконано робіт на суму 35,0 млн. грн., що на 89,7 % менше, ніж у минулому році. </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Серед міст і районів області у січні - жовтні 2012 року місто Іллічівськ за обсягами будівельних робіт, виконаних власними силами, здобуло 5 місце.</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w:t>
      </w:r>
      <w:r w:rsidRPr="00CB7F45">
        <w:rPr>
          <w:rFonts w:ascii="Times New Roman" w:eastAsia="SimSun" w:hAnsi="Times New Roman" w:cs="Times New Roman"/>
          <w:color w:val="000000"/>
          <w:sz w:val="24"/>
          <w:szCs w:val="24"/>
          <w:lang w:val="uk-UA"/>
        </w:rPr>
        <w:tab/>
        <w:t>Перед будівельниками стоять завдання збільшення обсягів за рахунок впровадження нових методів і форм будівництва та росту заробітної плати працівників.</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w:t>
      </w: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7. Розвиток промислового комплексу</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Промисловими підприємствами міста за  10 місяців 2012 року реалізовано продукції  на  1 228,6 млн. грн., або на 13,8 % більше до відповідного періоду попереднього року. Обсяг на одного жителя міста складає 17,1 тис. грн. ( по Одеській області – 8,2 тис. грн., по місту Одесі – 8,9 тис. грн.).    </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У цілому стабільно працювали в 2012 році:</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відокремлений госпрозрахунковий  підрозділ Іллічівського заводу автомобільних агрегатів, який зібрав 1 678 автомашини та виготовив  679 автобуси ( в 2011 році -             300 автобусів);</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Аквафрост</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 xml:space="preserve">  виробило 9,4 тис. тонн харчової продукції;</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Іллічівський судноремонтний завод</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 xml:space="preserve">  відремонтувало 52 судна та забезпечило ріст обсягів виробництва на 6 %;</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Хай Рейз Контракшинз</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 xml:space="preserve">  виробило 202,2 тис. тонн товарного бетону, 94,3 % до попереднього року;</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олійнопереробні підприємства виробили 297,9 тис. тонн олійно-жирової продукції з приростом 40,7 % до рівня попереднього року;</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Укркава</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 xml:space="preserve"> вироблено 344,0 тонни продукції, що в  2,2 рази більше обсягів минулого року.</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Підсумкові показники 2012 року по обсягу виробництва та реалізації продукції по місту будуть  вищі попереднього 2011 року на 15,5 %.</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У 2013 році планується досягти промислове виробництво  2,5 млрд. грн., максимально приблизивши до цього показника обсяг реалізації продукції.</w:t>
      </w:r>
    </w:p>
    <w:p w:rsidR="00CB7F45" w:rsidRPr="00CB7F45" w:rsidRDefault="00CB7F45" w:rsidP="00CB7F45">
      <w:pPr>
        <w:spacing w:line="240" w:lineRule="auto"/>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Приріст обсягу виробництва складе 6 % за рахунок поступового виходу                 ПАТ “Іллічівський масложировий комбінат” на проектні потужності, росту виробництва на всіх основних промислових підприємствах міста.</w:t>
      </w:r>
    </w:p>
    <w:p w:rsidR="00CB7F45" w:rsidRPr="00CB7F45" w:rsidRDefault="00CB7F45" w:rsidP="00CB7F45">
      <w:pPr>
        <w:spacing w:line="240" w:lineRule="auto"/>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ab/>
        <w:t>Ведуться і в 2013 році будуть продовжені роботи по будівництву нових підприємств та виробництв:</w:t>
      </w:r>
    </w:p>
    <w:p w:rsidR="00CB7F45" w:rsidRPr="00CB7F45" w:rsidRDefault="00CB7F45" w:rsidP="00CB7F45">
      <w:pPr>
        <w:spacing w:line="240" w:lineRule="auto"/>
        <w:contextualSpacing/>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 заводу по виробництву холодильного обладнання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Айсберг</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підприємства по виготовленню ілюмінації з новітніми технологіями;</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сучасного комплексу по виробництву харчової продукції ТОВ </w:t>
      </w:r>
      <w:r w:rsidRPr="00CB7F45">
        <w:rPr>
          <w:rFonts w:ascii="Times New Roman" w:eastAsia="SimSun" w:hAnsi="Times New Roman" w:cs="Times New Roman"/>
          <w:sz w:val="24"/>
          <w:szCs w:val="24"/>
        </w:rPr>
        <w:t>“</w:t>
      </w:r>
      <w:r w:rsidRPr="00CB7F45">
        <w:rPr>
          <w:rFonts w:ascii="Times New Roman" w:eastAsia="SimSun" w:hAnsi="Times New Roman" w:cs="Times New Roman"/>
          <w:sz w:val="24"/>
          <w:szCs w:val="24"/>
          <w:lang w:val="uk-UA"/>
        </w:rPr>
        <w:t>Торговий дім Левада</w:t>
      </w:r>
      <w:r w:rsidRPr="00CB7F45">
        <w:rPr>
          <w:rFonts w:ascii="Times New Roman" w:eastAsia="SimSun" w:hAnsi="Times New Roman" w:cs="Times New Roman"/>
          <w:sz w:val="24"/>
          <w:szCs w:val="24"/>
        </w:rPr>
        <w:t>”</w:t>
      </w:r>
      <w:r w:rsidRPr="00CB7F45">
        <w:rPr>
          <w:rFonts w:ascii="Times New Roman" w:eastAsia="SimSun" w:hAnsi="Times New Roman" w:cs="Times New Roman"/>
          <w:sz w:val="24"/>
          <w:szCs w:val="24"/>
          <w:lang w:val="uk-UA"/>
        </w:rPr>
        <w:t>;</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xml:space="preserve">- другої черги фабрики кофе ТОВ </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Укркава</w:t>
      </w:r>
      <w:r w:rsidRPr="00CB7F45">
        <w:rPr>
          <w:rFonts w:ascii="Times New Roman" w:eastAsia="SimSun" w:hAnsi="Times New Roman" w:cs="Times New Roman"/>
          <w:color w:val="000000"/>
          <w:sz w:val="24"/>
          <w:szCs w:val="24"/>
        </w:rPr>
        <w:t>”</w:t>
      </w:r>
      <w:r w:rsidRPr="00CB7F45">
        <w:rPr>
          <w:rFonts w:ascii="Times New Roman" w:eastAsia="SimSun" w:hAnsi="Times New Roman" w:cs="Times New Roman"/>
          <w:color w:val="000000"/>
          <w:sz w:val="24"/>
          <w:szCs w:val="24"/>
          <w:lang w:val="uk-UA"/>
        </w:rPr>
        <w:t>;</w:t>
      </w:r>
    </w:p>
    <w:p w:rsidR="00CB7F45" w:rsidRPr="00CB7F45" w:rsidRDefault="00CB7F45" w:rsidP="00CB7F45">
      <w:pPr>
        <w:spacing w:line="240" w:lineRule="auto"/>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 заводу великовузлового збирання ліфтів та підйомних механізмів.</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t>Продовжується будівництво зернового та олійного терміналів.</w:t>
      </w:r>
    </w:p>
    <w:p w:rsidR="00CB7F45" w:rsidRPr="00CB7F45" w:rsidRDefault="00CB7F45" w:rsidP="00CB7F45">
      <w:pPr>
        <w:spacing w:line="240" w:lineRule="auto"/>
        <w:ind w:firstLine="708"/>
        <w:contextualSpacing/>
        <w:jc w:val="both"/>
        <w:rPr>
          <w:rFonts w:ascii="Times New Roman" w:eastAsia="SimSun" w:hAnsi="Times New Roman" w:cs="Times New Roman"/>
          <w:color w:val="000000"/>
          <w:sz w:val="24"/>
          <w:szCs w:val="24"/>
          <w:lang w:val="uk-UA"/>
        </w:rPr>
      </w:pPr>
      <w:r w:rsidRPr="00CB7F45">
        <w:rPr>
          <w:rFonts w:ascii="Times New Roman" w:eastAsia="SimSun" w:hAnsi="Times New Roman" w:cs="Times New Roman"/>
          <w:color w:val="000000"/>
          <w:sz w:val="24"/>
          <w:szCs w:val="24"/>
          <w:lang w:val="uk-UA"/>
        </w:rPr>
        <w:lastRenderedPageBreak/>
        <w:t>Реалізація цих проектів дасть можливість на протязі найближчих років створити 2,2- 2,5 тисячі нових робочих місць з достойною заробітною платою, суттєво збільшити надходження в державний та місцеві бюджети.</w:t>
      </w:r>
    </w:p>
    <w:p w:rsidR="00CB7F45" w:rsidRPr="00CB7F45" w:rsidRDefault="00CB7F45" w:rsidP="00CB7F45">
      <w:pPr>
        <w:spacing w:line="240" w:lineRule="auto"/>
        <w:contextualSpacing/>
        <w:jc w:val="right"/>
        <w:rPr>
          <w:rFonts w:ascii="Times New Roman" w:eastAsia="SimSun" w:hAnsi="Times New Roman" w:cs="Times New Roman"/>
          <w:noProof/>
          <w:color w:val="000000"/>
          <w:sz w:val="24"/>
          <w:szCs w:val="24"/>
          <w:lang w:val="uk-UA" w:eastAsia="ru-RU"/>
        </w:rPr>
      </w:pPr>
      <w:r w:rsidRPr="00CB7F45">
        <w:rPr>
          <w:rFonts w:ascii="Times New Roman" w:eastAsia="SimSun" w:hAnsi="Times New Roman" w:cs="Times New Roman"/>
          <w:b/>
          <w:color w:val="000000"/>
          <w:sz w:val="24"/>
          <w:szCs w:val="24"/>
          <w:lang w:val="uk-UA"/>
        </w:rPr>
        <w:t>Таблиця 2</w:t>
      </w:r>
      <w:r w:rsidRPr="00CB7F45">
        <w:rPr>
          <w:rFonts w:ascii="Times New Roman" w:eastAsia="SimSun" w:hAnsi="Times New Roman" w:cs="Times New Roman"/>
          <w:noProof/>
          <w:color w:val="000000"/>
          <w:sz w:val="24"/>
          <w:szCs w:val="24"/>
          <w:lang w:val="uk-UA" w:eastAsia="ru-RU"/>
        </w:rPr>
        <w:t xml:space="preserve">                                                                     </w:t>
      </w: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r w:rsidRPr="00CB7F45">
        <w:rPr>
          <w:rFonts w:ascii="Calibri" w:eastAsia="Calibri" w:hAnsi="Calibri" w:cs="Times New Roman"/>
          <w:noProof/>
          <w:lang w:eastAsia="ru-RU"/>
        </w:rPr>
        <w:drawing>
          <wp:inline distT="0" distB="0" distL="0" distR="0">
            <wp:extent cx="6030595" cy="3938030"/>
            <wp:effectExtent l="0" t="0" r="27305" b="2476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8. Розвиток  малого підприємництва</w:t>
      </w:r>
    </w:p>
    <w:p w:rsidR="00CB7F45" w:rsidRPr="00CB7F45" w:rsidRDefault="00CB7F45" w:rsidP="00CB7F45">
      <w:pPr>
        <w:spacing w:line="240" w:lineRule="auto"/>
        <w:contextualSpacing/>
        <w:jc w:val="both"/>
        <w:rPr>
          <w:rFonts w:ascii="Calibri" w:eastAsia="Calibri" w:hAnsi="Calibri" w:cs="Times New Roman"/>
          <w:lang w:val="uk-UA"/>
        </w:rPr>
      </w:pPr>
      <w:r w:rsidRPr="00CB7F45">
        <w:rPr>
          <w:rFonts w:ascii="Times New Roman" w:eastAsia="SimSun" w:hAnsi="Times New Roman" w:cs="Times New Roman"/>
          <w:b/>
          <w:color w:val="000000"/>
          <w:sz w:val="24"/>
          <w:szCs w:val="24"/>
          <w:lang w:val="uk-UA"/>
        </w:rPr>
        <w:tab/>
      </w:r>
      <w:r w:rsidRPr="00CB7F45">
        <w:rPr>
          <w:rFonts w:ascii="Times New Roman" w:eastAsia="SimSun" w:hAnsi="Times New Roman" w:cs="Times New Roman"/>
          <w:color w:val="000000"/>
          <w:sz w:val="24"/>
          <w:szCs w:val="24"/>
          <w:lang w:val="uk-UA"/>
        </w:rPr>
        <w:t xml:space="preserve">Рішенням  Іллічівської міської ради від 07.12.12 року  №255 - </w:t>
      </w:r>
      <w:r w:rsidRPr="00CB7F45">
        <w:rPr>
          <w:rFonts w:ascii="Times New Roman" w:eastAsia="SimSun" w:hAnsi="Times New Roman" w:cs="Times New Roman"/>
          <w:color w:val="000000"/>
          <w:sz w:val="24"/>
          <w:szCs w:val="24"/>
          <w:lang w:val="en-US"/>
        </w:rPr>
        <w:t>VI</w:t>
      </w:r>
      <w:r w:rsidRPr="00CB7F45">
        <w:rPr>
          <w:rFonts w:ascii="Times New Roman" w:eastAsia="SimSun" w:hAnsi="Times New Roman" w:cs="Times New Roman"/>
          <w:color w:val="000000"/>
          <w:sz w:val="24"/>
          <w:szCs w:val="24"/>
          <w:lang w:val="uk-UA"/>
        </w:rPr>
        <w:t xml:space="preserve"> затверджена Програма</w:t>
      </w:r>
      <w:r w:rsidRPr="00CB7F45">
        <w:rPr>
          <w:rFonts w:ascii="Times New Roman" w:eastAsia="Calibri" w:hAnsi="Times New Roman" w:cs="Times New Roman"/>
          <w:sz w:val="24"/>
          <w:szCs w:val="24"/>
          <w:lang w:val="uk-UA"/>
        </w:rPr>
        <w:t xml:space="preserve"> підтримки  малого підприємництва  на  2013 – 2014 роки.</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У місті діє фонд підтримки малого підприємництва,  створений з ініціативи міської ради на підставі Указу Президента України ''Про державну підтримку малого підприємництва ” від 12.05.98 року № 456/8.</w:t>
      </w:r>
    </w:p>
    <w:p w:rsidR="00CB7F45" w:rsidRPr="00CB7F45" w:rsidRDefault="00CB7F45" w:rsidP="00CB7F45">
      <w:pPr>
        <w:spacing w:after="120" w:line="240" w:lineRule="auto"/>
        <w:ind w:firstLine="709"/>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Фонд здійснює  свою  роботу  відповідно до з  Програми  підтримки  малого підприємництва  на  2011 – 2012 роки, затвердженої рішенням  Іллічівської   міської    ради  від 15.04.2011 року № 54-</w:t>
      </w:r>
      <w:r w:rsidRPr="00CB7F45">
        <w:rPr>
          <w:rFonts w:ascii="Times New Roman" w:eastAsia="Calibri" w:hAnsi="Times New Roman" w:cs="Times New Roman"/>
          <w:sz w:val="24"/>
          <w:szCs w:val="24"/>
          <w:lang w:val="en-US"/>
        </w:rPr>
        <w:t>VI</w:t>
      </w:r>
      <w:r w:rsidRPr="00CB7F45">
        <w:rPr>
          <w:rFonts w:ascii="Times New Roman" w:eastAsia="Calibri" w:hAnsi="Times New Roman" w:cs="Times New Roman"/>
          <w:sz w:val="24"/>
          <w:szCs w:val="24"/>
          <w:lang w:val="uk-UA"/>
        </w:rPr>
        <w:t xml:space="preserve">  та Програми підтримки малого підприємництва на             2013-2014 роки затвердженої рішенням Іллічівської міської ради від 07.12.2012 року           № 255-</w:t>
      </w:r>
      <w:r w:rsidRPr="00CB7F45">
        <w:rPr>
          <w:rFonts w:ascii="Times New Roman" w:eastAsia="Calibri" w:hAnsi="Times New Roman" w:cs="Times New Roman"/>
          <w:sz w:val="24"/>
          <w:szCs w:val="24"/>
          <w:lang w:val="en-US"/>
        </w:rPr>
        <w:t>VI</w:t>
      </w:r>
      <w:r w:rsidRPr="00CB7F45">
        <w:rPr>
          <w:rFonts w:ascii="Times New Roman" w:eastAsia="Calibri" w:hAnsi="Times New Roman" w:cs="Times New Roman"/>
          <w:sz w:val="24"/>
          <w:szCs w:val="24"/>
          <w:lang w:val="uk-UA"/>
        </w:rPr>
        <w:t>, надає  допомогу по бухгалтерському та податковому обліку, правовим питанням, веденні   підприємницької  діяльності, наданні  безвідсоткових  позик.</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На кінець 2012 року по місту зареєстровано 6 000 фізичних осіб - підприємців. Стабільною залишається кількість малих підприємств – 754 одиниці, або на 10 тис. осіб наявного населення 106 підприємств.</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За підсумками 2011 року малими підприємствами міста реалізовано продукції (робіт, послуг) на суму 1,5 млрд. грн., або 5,1% загального обсягу реалізації (робіт, послуг) по Одеській області. Питома вага малого бізнесу у формуванні доходної частини міського бюджету на кінець 2012 року становить близько 6,2 % проти 4 % у минулому році.</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Станом на 1 січня 2012 року середньорічна кількість працівників  малих підприємств становить 5 214 чоловік. Середній рівень заробітної плати зростає, але залишається  низьким і становить  1 897 грн.</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lastRenderedPageBreak/>
        <w:t>Основними  напрямками роботи виконавчих органів місцевого самоврядування міста    підтримки малого підприємництва є:</w:t>
      </w:r>
    </w:p>
    <w:p w:rsidR="00CB7F45" w:rsidRPr="00CB7F45" w:rsidRDefault="00CB7F45" w:rsidP="00CB7F45">
      <w:pPr>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color w:val="FFFFFF"/>
          <w:sz w:val="24"/>
          <w:szCs w:val="24"/>
          <w:lang w:val="uk-UA"/>
        </w:rPr>
        <w:t xml:space="preserve">. </w:t>
      </w:r>
      <w:r w:rsidRPr="00CB7F45">
        <w:rPr>
          <w:rFonts w:ascii="Times New Roman" w:eastAsia="Calibri" w:hAnsi="Times New Roman" w:cs="Times New Roman"/>
          <w:sz w:val="24"/>
          <w:szCs w:val="24"/>
          <w:lang w:val="uk-UA"/>
        </w:rPr>
        <w:t>реалізація регуляторної політики;</w:t>
      </w:r>
    </w:p>
    <w:p w:rsidR="00CB7F45" w:rsidRPr="00CB7F45" w:rsidRDefault="00CB7F45" w:rsidP="00CB7F45">
      <w:pPr>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color w:val="FFFFFF"/>
          <w:sz w:val="24"/>
          <w:szCs w:val="24"/>
          <w:lang w:val="uk-UA"/>
        </w:rPr>
        <w:t xml:space="preserve">. </w:t>
      </w:r>
      <w:r w:rsidRPr="00CB7F45">
        <w:rPr>
          <w:rFonts w:ascii="Times New Roman" w:eastAsia="Calibri" w:hAnsi="Times New Roman" w:cs="Times New Roman"/>
          <w:sz w:val="24"/>
          <w:szCs w:val="24"/>
          <w:lang w:val="uk-UA"/>
        </w:rPr>
        <w:t>спрощення процедур видачі документів дозвільного характеру;</w:t>
      </w:r>
    </w:p>
    <w:p w:rsidR="00CB7F45" w:rsidRPr="00CB7F45" w:rsidRDefault="00CB7F45" w:rsidP="00CB7F45">
      <w:pPr>
        <w:tabs>
          <w:tab w:val="left" w:pos="284"/>
        </w:tabs>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color w:val="FFFFFF"/>
          <w:sz w:val="24"/>
          <w:szCs w:val="24"/>
          <w:lang w:val="uk-UA"/>
        </w:rPr>
        <w:t xml:space="preserve">. </w:t>
      </w:r>
      <w:r w:rsidRPr="00CB7F45">
        <w:rPr>
          <w:rFonts w:ascii="Times New Roman" w:eastAsia="Calibri" w:hAnsi="Times New Roman" w:cs="Times New Roman"/>
          <w:sz w:val="24"/>
          <w:szCs w:val="24"/>
          <w:lang w:val="uk-UA"/>
        </w:rPr>
        <w:t>запровадження ефективних форм освітніх та консультаційних  послуг;</w:t>
      </w:r>
    </w:p>
    <w:p w:rsidR="00CB7F45" w:rsidRPr="00CB7F45" w:rsidRDefault="00CB7F45" w:rsidP="00CB7F45">
      <w:pPr>
        <w:tabs>
          <w:tab w:val="left" w:pos="284"/>
        </w:tabs>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  створення інформаційного сайту.</w:t>
      </w:r>
    </w:p>
    <w:p w:rsidR="00CB7F45" w:rsidRPr="00CB7F45" w:rsidRDefault="00CB7F45" w:rsidP="00CB7F45">
      <w:pPr>
        <w:spacing w:line="240" w:lineRule="auto"/>
        <w:ind w:firstLine="705"/>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Відділом дозвільних та погоджувальних процедур на кінець 2012 року надано близько 2 413 консультацій (в 2,4 рази більше минулого року), видано 1574 документів дозвільного характеру (185 % до минулого року) . </w:t>
      </w:r>
    </w:p>
    <w:p w:rsidR="00CB7F45" w:rsidRPr="00CB7F45" w:rsidRDefault="00CB7F45" w:rsidP="00CB7F45">
      <w:pPr>
        <w:spacing w:line="240" w:lineRule="auto"/>
        <w:ind w:firstLine="705"/>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У місті успішно працюють малі підприємства по виробництву кормів для домашніх тварин, виробництву меблів, пошиву одягу,  наданню поліграфічних послуг, тощо.  </w:t>
      </w: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9. Транспортний комплекс.</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SimSun" w:hAnsi="Times New Roman" w:cs="Times New Roman"/>
          <w:color w:val="000000"/>
          <w:sz w:val="24"/>
          <w:szCs w:val="24"/>
          <w:lang w:val="uk-UA"/>
        </w:rPr>
        <w:t>Транспортний комплекс</w:t>
      </w:r>
      <w:r w:rsidRPr="00CB7F45">
        <w:rPr>
          <w:rFonts w:ascii="Times New Roman" w:eastAsia="SimSun" w:hAnsi="Times New Roman" w:cs="Times New Roman"/>
          <w:b/>
          <w:color w:val="000000"/>
          <w:sz w:val="24"/>
          <w:szCs w:val="24"/>
          <w:lang w:val="uk-UA"/>
        </w:rPr>
        <w:t xml:space="preserve"> </w:t>
      </w:r>
      <w:r w:rsidRPr="00CB7F45">
        <w:rPr>
          <w:rFonts w:ascii="Times New Roman" w:eastAsia="Calibri" w:hAnsi="Times New Roman" w:cs="Times New Roman"/>
          <w:sz w:val="24"/>
          <w:szCs w:val="24"/>
          <w:lang w:val="uk-UA"/>
        </w:rPr>
        <w:t xml:space="preserve"> був і залишається важливою складовою у структурі економіки міста. На сьогодні він представлений такими підприємствами: </w:t>
      </w:r>
    </w:p>
    <w:p w:rsidR="00CB7F45" w:rsidRPr="00CB7F45" w:rsidRDefault="00CB7F45" w:rsidP="00CB7F45">
      <w:pPr>
        <w:numPr>
          <w:ilvl w:val="0"/>
          <w:numId w:val="11"/>
        </w:numPr>
        <w:tabs>
          <w:tab w:val="num" w:pos="142"/>
        </w:tabs>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державне підприємство “Іллічівський морський торг</w:t>
      </w:r>
      <w:r w:rsidR="00F820DC">
        <w:rPr>
          <w:rFonts w:ascii="Times New Roman" w:eastAsia="Calibri" w:hAnsi="Times New Roman" w:cs="Times New Roman"/>
          <w:sz w:val="24"/>
          <w:szCs w:val="24"/>
          <w:lang w:val="uk-UA"/>
        </w:rPr>
        <w:t>о</w:t>
      </w:r>
      <w:r w:rsidRPr="00CB7F45">
        <w:rPr>
          <w:rFonts w:ascii="Times New Roman" w:eastAsia="Calibri" w:hAnsi="Times New Roman" w:cs="Times New Roman"/>
          <w:sz w:val="24"/>
          <w:szCs w:val="24"/>
          <w:lang w:val="uk-UA"/>
        </w:rPr>
        <w:t>вельний порт”;</w:t>
      </w:r>
    </w:p>
    <w:p w:rsidR="00CB7F45" w:rsidRPr="00CB7F45" w:rsidRDefault="00CB7F45" w:rsidP="00CB7F45">
      <w:pPr>
        <w:numPr>
          <w:ilvl w:val="0"/>
          <w:numId w:val="11"/>
        </w:numPr>
        <w:tabs>
          <w:tab w:val="num" w:pos="284"/>
        </w:tabs>
        <w:spacing w:after="0" w:line="240" w:lineRule="auto"/>
        <w:ind w:hanging="72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товариство з обмеженою відповідальністю “Іллічівський  морський  рибний порт”;</w:t>
      </w:r>
    </w:p>
    <w:p w:rsidR="00CB7F45" w:rsidRPr="00CB7F45" w:rsidRDefault="00CB7F45" w:rsidP="00CB7F45">
      <w:pPr>
        <w:numPr>
          <w:ilvl w:val="0"/>
          <w:numId w:val="11"/>
        </w:numPr>
        <w:tabs>
          <w:tab w:val="num" w:pos="284"/>
        </w:tabs>
        <w:spacing w:after="0" w:line="240" w:lineRule="auto"/>
        <w:ind w:hanging="72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закрите акціонерне товариство “Іллічівський зерновий термінал”;</w:t>
      </w:r>
    </w:p>
    <w:p w:rsidR="00CB7F45" w:rsidRPr="00CB7F45" w:rsidRDefault="00CB7F45" w:rsidP="00CB7F45">
      <w:pPr>
        <w:numPr>
          <w:ilvl w:val="0"/>
          <w:numId w:val="11"/>
        </w:numPr>
        <w:tabs>
          <w:tab w:val="num" w:pos="284"/>
        </w:tabs>
        <w:spacing w:after="0" w:line="240" w:lineRule="auto"/>
        <w:ind w:hanging="72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приватне акціонерне товариство “Іллічівський паливний термінал”;</w:t>
      </w:r>
    </w:p>
    <w:p w:rsidR="00CB7F45" w:rsidRPr="00CB7F45" w:rsidRDefault="00CB7F45" w:rsidP="00CB7F45">
      <w:pPr>
        <w:numPr>
          <w:ilvl w:val="0"/>
          <w:numId w:val="11"/>
        </w:numPr>
        <w:tabs>
          <w:tab w:val="num" w:pos="284"/>
        </w:tabs>
        <w:spacing w:after="0" w:line="240" w:lineRule="auto"/>
        <w:ind w:hanging="72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акціонерне товариство закритого  типу  “Іллічівськзовніштранс”;</w:t>
      </w:r>
    </w:p>
    <w:p w:rsidR="00CB7F45" w:rsidRPr="00CB7F45" w:rsidRDefault="00CB7F45" w:rsidP="00CB7F45">
      <w:pPr>
        <w:numPr>
          <w:ilvl w:val="0"/>
          <w:numId w:val="11"/>
        </w:numPr>
        <w:tabs>
          <w:tab w:val="num" w:pos="284"/>
        </w:tabs>
        <w:spacing w:after="0" w:line="240" w:lineRule="auto"/>
        <w:ind w:hanging="72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відкрите акціонерне товариство  “Іллічівськзовніштранс – Авто”.</w:t>
      </w:r>
      <w:r w:rsidRPr="00CB7F45">
        <w:rPr>
          <w:rFonts w:ascii="Times New Roman" w:eastAsia="Calibri" w:hAnsi="Times New Roman" w:cs="Times New Roman"/>
          <w:b/>
          <w:sz w:val="24"/>
          <w:szCs w:val="24"/>
          <w:lang w:val="uk-UA"/>
        </w:rPr>
        <w:t xml:space="preserve">  </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Обсяг     вантажопереробки  за   11  місяців   2012  року    станове  16,8 млн. тонн,       (111,1 % у порівнянні з відповідним періодом 2011 року). У 2013 році планується  обсяг вантажопереробки 18,6 млн. тонн.</w:t>
      </w:r>
    </w:p>
    <w:p w:rsidR="00CB7F45" w:rsidRPr="00CB7F45" w:rsidRDefault="00CB7F45" w:rsidP="00CB7F45">
      <w:pPr>
        <w:spacing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Буде продовжена реконструкція виробничих потужностей ТОВ </w:t>
      </w:r>
      <w:r w:rsidRPr="00CB7F45">
        <w:rPr>
          <w:rFonts w:ascii="Times New Roman" w:eastAsia="SimSun" w:hAnsi="Times New Roman" w:cs="Times New Roman"/>
          <w:color w:val="000000"/>
          <w:sz w:val="24"/>
          <w:szCs w:val="24"/>
          <w:lang w:val="uk-UA"/>
        </w:rPr>
        <w:t>“Іллічівський морський рибний порт”, розпочато будівництво комплексу по перевалці рослинних масел.</w:t>
      </w:r>
    </w:p>
    <w:p w:rsidR="00CB7F45" w:rsidRPr="00CB7F45" w:rsidRDefault="00CB7F45" w:rsidP="00CB7F45">
      <w:pPr>
        <w:spacing w:line="240" w:lineRule="auto"/>
        <w:contextualSpacing/>
        <w:jc w:val="right"/>
        <w:rPr>
          <w:rFonts w:ascii="Times New Roman" w:eastAsia="SimSun" w:hAnsi="Times New Roman" w:cs="Times New Roman"/>
          <w:noProof/>
          <w:color w:val="000000"/>
          <w:sz w:val="24"/>
          <w:szCs w:val="24"/>
          <w:lang w:val="uk-UA" w:eastAsia="ru-RU"/>
        </w:rPr>
      </w:pPr>
      <w:r w:rsidRPr="00CB7F45">
        <w:rPr>
          <w:rFonts w:ascii="Times New Roman" w:eastAsia="SimSun" w:hAnsi="Times New Roman" w:cs="Times New Roman"/>
          <w:b/>
          <w:color w:val="000000"/>
          <w:sz w:val="24"/>
          <w:szCs w:val="24"/>
          <w:lang w:val="uk-UA"/>
        </w:rPr>
        <w:t>Таблиця 3</w:t>
      </w:r>
      <w:r w:rsidRPr="00CB7F45">
        <w:rPr>
          <w:rFonts w:ascii="Times New Roman" w:eastAsia="SimSun" w:hAnsi="Times New Roman" w:cs="Times New Roman"/>
          <w:noProof/>
          <w:color w:val="000000"/>
          <w:sz w:val="24"/>
          <w:szCs w:val="24"/>
          <w:lang w:val="uk-UA" w:eastAsia="ru-RU"/>
        </w:rPr>
        <w:t xml:space="preserve">                                                                     </w:t>
      </w:r>
    </w:p>
    <w:p w:rsidR="00CB7F45" w:rsidRPr="00CB7F45" w:rsidRDefault="00CB7F45" w:rsidP="00CB7F45">
      <w:pPr>
        <w:spacing w:after="0" w:line="240" w:lineRule="auto"/>
        <w:contextualSpacing/>
        <w:jc w:val="right"/>
        <w:rPr>
          <w:rFonts w:ascii="Times New Roman" w:eastAsia="Calibri" w:hAnsi="Times New Roman" w:cs="Times New Roman"/>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r w:rsidRPr="00CB7F45">
        <w:rPr>
          <w:rFonts w:ascii="Calibri" w:eastAsia="Calibri" w:hAnsi="Calibri" w:cs="Times New Roman"/>
          <w:noProof/>
          <w:lang w:eastAsia="ru-RU"/>
        </w:rPr>
        <w:drawing>
          <wp:inline distT="0" distB="0" distL="0" distR="0">
            <wp:extent cx="5989320" cy="3261360"/>
            <wp:effectExtent l="0" t="0" r="11430" b="1524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У місті функціонує  десять транспортних  підприємств, основною діяльністю яких є автомобільні перевезення вантажів і пасажирів.</w:t>
      </w:r>
    </w:p>
    <w:p w:rsidR="00CB7F45" w:rsidRPr="00CB7F45" w:rsidRDefault="00CB7F45" w:rsidP="00CB7F45">
      <w:pPr>
        <w:spacing w:after="0" w:line="240" w:lineRule="auto"/>
        <w:ind w:firstLine="18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lastRenderedPageBreak/>
        <w:t xml:space="preserve">За 10 місяців 2012 року автомобільним транспортом перевезено вантажів в обсязі        374,6 тис. тонн, що на 44,7 % до відповідного періоду минулого року.  </w:t>
      </w: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color w:val="000000"/>
          <w:sz w:val="24"/>
          <w:szCs w:val="24"/>
          <w:lang w:val="uk-UA"/>
        </w:rPr>
      </w:pPr>
      <w:r w:rsidRPr="00CB7F45">
        <w:rPr>
          <w:rFonts w:ascii="Times New Roman" w:eastAsia="SimSun" w:hAnsi="Times New Roman" w:cs="Times New Roman"/>
          <w:b/>
          <w:color w:val="000000"/>
          <w:sz w:val="24"/>
          <w:szCs w:val="24"/>
          <w:lang w:val="uk-UA"/>
        </w:rPr>
        <w:t>10. Зовнішньоекономічна та інвестиційна діяльність</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b/>
          <w:sz w:val="24"/>
          <w:szCs w:val="24"/>
          <w:lang w:val="uk-UA"/>
        </w:rPr>
        <w:t xml:space="preserve">Іноземні  інвестиції. </w:t>
      </w:r>
      <w:r w:rsidRPr="00CB7F45">
        <w:rPr>
          <w:rFonts w:ascii="Times New Roman" w:eastAsia="Calibri" w:hAnsi="Times New Roman" w:cs="Times New Roman"/>
          <w:sz w:val="24"/>
          <w:szCs w:val="24"/>
          <w:lang w:val="uk-UA"/>
        </w:rPr>
        <w:t xml:space="preserve">Станом на 01 жовтня 2012 року обсяг прямих іноземних  інвестицій  склав    290,4 млн. дол. США  (18,8 % до загальної суми іноземних інвестицій в Одеську область).    </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З початку інвестування освоєно прямих іноземних інвестицій  4 072 дол. США     у     розрахунку   на   одного  жителя   (в  Одеській   області –  649,2    дол. США).   </w:t>
      </w: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Основна частка інвестицій надійшла у місто з країн: Велика Британія (7,3 %), Швейцарія (6,7 %), Кіпр (7 %), Нідерланди (3 %) та Німеччина (3 %).</w:t>
      </w: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Задача міської влади в </w:t>
      </w:r>
      <w:r w:rsidR="00D5538B">
        <w:rPr>
          <w:rFonts w:ascii="Times New Roman" w:eastAsia="Calibri" w:hAnsi="Times New Roman" w:cs="Times New Roman"/>
          <w:sz w:val="24"/>
          <w:szCs w:val="24"/>
          <w:lang w:val="uk-UA"/>
        </w:rPr>
        <w:t>2</w:t>
      </w:r>
      <w:r w:rsidRPr="00CB7F45">
        <w:rPr>
          <w:rFonts w:ascii="Times New Roman" w:eastAsia="Calibri" w:hAnsi="Times New Roman" w:cs="Times New Roman"/>
          <w:sz w:val="24"/>
          <w:szCs w:val="24"/>
          <w:lang w:val="uk-UA"/>
        </w:rPr>
        <w:t xml:space="preserve">013 році – створення прозорих та привабливих умов для залучення інвестицій і перш за все в виробничий та транспортний </w:t>
      </w:r>
      <w:r w:rsidRPr="00CB7F45">
        <w:rPr>
          <w:rFonts w:ascii="Times New Roman" w:eastAsia="Calibri" w:hAnsi="Times New Roman" w:cs="Times New Roman"/>
          <w:color w:val="FF0000"/>
          <w:sz w:val="24"/>
          <w:szCs w:val="24"/>
          <w:lang w:val="uk-UA"/>
        </w:rPr>
        <w:t xml:space="preserve"> </w:t>
      </w:r>
      <w:r w:rsidRPr="00CB7F45">
        <w:rPr>
          <w:rFonts w:ascii="Times New Roman" w:eastAsia="Calibri" w:hAnsi="Times New Roman" w:cs="Times New Roman"/>
          <w:sz w:val="24"/>
          <w:szCs w:val="24"/>
          <w:lang w:val="uk-UA"/>
        </w:rPr>
        <w:t>комплекс економіки міста.</w:t>
      </w: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Порівняння обсягів інвестицій  наведені в </w:t>
      </w:r>
      <w:r w:rsidRPr="00CB7F45">
        <w:rPr>
          <w:rFonts w:ascii="Times New Roman" w:eastAsia="Calibri" w:hAnsi="Times New Roman" w:cs="Times New Roman"/>
          <w:b/>
          <w:sz w:val="24"/>
          <w:szCs w:val="24"/>
          <w:lang w:val="uk-UA"/>
        </w:rPr>
        <w:t>таблиці</w:t>
      </w:r>
      <w:r w:rsidRPr="00CB7F45">
        <w:rPr>
          <w:rFonts w:ascii="Times New Roman" w:eastAsia="Calibri" w:hAnsi="Times New Roman" w:cs="Times New Roman"/>
          <w:sz w:val="24"/>
          <w:szCs w:val="24"/>
          <w:lang w:val="uk-UA"/>
        </w:rPr>
        <w:t xml:space="preserve"> </w:t>
      </w:r>
      <w:r w:rsidRPr="00CB7F45">
        <w:rPr>
          <w:rFonts w:ascii="Times New Roman" w:eastAsia="Calibri" w:hAnsi="Times New Roman" w:cs="Times New Roman"/>
          <w:b/>
          <w:sz w:val="24"/>
          <w:szCs w:val="24"/>
          <w:lang w:val="uk-UA"/>
        </w:rPr>
        <w:t>4, 5.</w:t>
      </w:r>
      <w:r w:rsidRPr="00CB7F45">
        <w:rPr>
          <w:rFonts w:ascii="Times New Roman" w:eastAsia="Calibri" w:hAnsi="Times New Roman" w:cs="Times New Roman"/>
          <w:sz w:val="24"/>
          <w:szCs w:val="24"/>
          <w:lang w:val="uk-UA"/>
        </w:rPr>
        <w:t xml:space="preserve">         </w:t>
      </w: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p>
    <w:p w:rsidR="00CB7F45" w:rsidRPr="00CB7F45" w:rsidRDefault="00CB7F45" w:rsidP="00CB7F45">
      <w:pPr>
        <w:spacing w:after="0" w:line="240" w:lineRule="auto"/>
        <w:ind w:firstLine="540"/>
        <w:contextualSpacing/>
        <w:jc w:val="both"/>
        <w:rPr>
          <w:rFonts w:ascii="Times New Roman" w:eastAsia="Calibri" w:hAnsi="Times New Roman" w:cs="Times New Roman"/>
          <w:sz w:val="24"/>
          <w:szCs w:val="24"/>
          <w:lang w:val="uk-UA"/>
        </w:rPr>
      </w:pPr>
    </w:p>
    <w:p w:rsidR="00CB7F45" w:rsidRPr="00CB7F45" w:rsidRDefault="00CB7F45" w:rsidP="00CB7F45">
      <w:pPr>
        <w:spacing w:after="0" w:line="240" w:lineRule="auto"/>
        <w:ind w:firstLine="540"/>
        <w:contextualSpacing/>
        <w:jc w:val="both"/>
        <w:rPr>
          <w:rFonts w:ascii="Times New Roman" w:eastAsia="SimSun" w:hAnsi="Times New Roman" w:cs="Times New Roman"/>
          <w:noProof/>
          <w:color w:val="000000"/>
          <w:sz w:val="24"/>
          <w:szCs w:val="24"/>
          <w:lang w:val="uk-UA" w:eastAsia="ru-RU"/>
        </w:rPr>
      </w:pPr>
      <w:r w:rsidRPr="00CB7F45">
        <w:rPr>
          <w:rFonts w:ascii="Times New Roman" w:eastAsia="Calibri" w:hAnsi="Times New Roman" w:cs="Times New Roman"/>
          <w:sz w:val="24"/>
          <w:szCs w:val="24"/>
          <w:lang w:val="uk-UA"/>
        </w:rPr>
        <w:t xml:space="preserve">                                                                                                                                 </w:t>
      </w:r>
      <w:r w:rsidRPr="00CB7F45">
        <w:rPr>
          <w:rFonts w:ascii="Times New Roman" w:eastAsia="SimSun" w:hAnsi="Times New Roman" w:cs="Times New Roman"/>
          <w:b/>
          <w:color w:val="000000"/>
          <w:sz w:val="24"/>
          <w:szCs w:val="24"/>
          <w:lang w:val="uk-UA"/>
        </w:rPr>
        <w:t>Таблиця 4</w:t>
      </w:r>
      <w:r w:rsidRPr="00CB7F45">
        <w:rPr>
          <w:rFonts w:ascii="Times New Roman" w:eastAsia="SimSun" w:hAnsi="Times New Roman" w:cs="Times New Roman"/>
          <w:noProof/>
          <w:color w:val="000000"/>
          <w:sz w:val="24"/>
          <w:szCs w:val="24"/>
          <w:lang w:val="uk-UA" w:eastAsia="ru-RU"/>
        </w:rPr>
        <w:t xml:space="preserve">  </w:t>
      </w:r>
    </w:p>
    <w:p w:rsidR="00CB7F45" w:rsidRPr="00CB7F45" w:rsidRDefault="00CB7F45" w:rsidP="00CB7F45">
      <w:pPr>
        <w:spacing w:line="240" w:lineRule="auto"/>
        <w:contextualSpacing/>
        <w:jc w:val="right"/>
        <w:rPr>
          <w:rFonts w:ascii="Times New Roman" w:eastAsia="SimSun" w:hAnsi="Times New Roman" w:cs="Times New Roman"/>
          <w:noProof/>
          <w:color w:val="000000"/>
          <w:sz w:val="24"/>
          <w:szCs w:val="24"/>
          <w:lang w:val="uk-UA" w:eastAsia="ru-RU"/>
        </w:rPr>
      </w:pPr>
    </w:p>
    <w:p w:rsidR="00CB7F45" w:rsidRPr="00CB7F45" w:rsidRDefault="00CB7F45" w:rsidP="00CB7F45">
      <w:pPr>
        <w:spacing w:line="240" w:lineRule="auto"/>
        <w:contextualSpacing/>
        <w:jc w:val="right"/>
        <w:rPr>
          <w:rFonts w:ascii="Times New Roman" w:eastAsia="SimSun" w:hAnsi="Times New Roman" w:cs="Times New Roman"/>
          <w:noProof/>
          <w:color w:val="000000"/>
          <w:sz w:val="24"/>
          <w:szCs w:val="24"/>
          <w:lang w:val="uk-UA" w:eastAsia="ru-RU"/>
        </w:rPr>
      </w:pPr>
      <w:r w:rsidRPr="00CB7F45">
        <w:rPr>
          <w:rFonts w:ascii="Times New Roman" w:eastAsia="SimSun" w:hAnsi="Times New Roman" w:cs="Times New Roman"/>
          <w:noProof/>
          <w:color w:val="000000"/>
          <w:sz w:val="24"/>
          <w:szCs w:val="24"/>
          <w:lang w:val="uk-UA" w:eastAsia="ru-RU"/>
        </w:rPr>
        <w:t xml:space="preserve">                                                                   </w:t>
      </w:r>
    </w:p>
    <w:p w:rsidR="00CB7F45" w:rsidRPr="00CB7F45" w:rsidRDefault="00CB7F45" w:rsidP="00CB7F45">
      <w:pPr>
        <w:spacing w:after="0" w:line="240" w:lineRule="auto"/>
        <w:contextualSpacing/>
        <w:jc w:val="right"/>
        <w:rPr>
          <w:rFonts w:ascii="Times New Roman" w:eastAsia="Calibri" w:hAnsi="Times New Roman" w:cs="Times New Roman"/>
          <w:sz w:val="24"/>
          <w:szCs w:val="24"/>
          <w:lang w:val="uk-UA"/>
        </w:rPr>
      </w:pPr>
      <w:r w:rsidRPr="00CB7F45">
        <w:rPr>
          <w:rFonts w:ascii="Calibri" w:eastAsia="Calibri" w:hAnsi="Calibri" w:cs="Times New Roman"/>
          <w:noProof/>
          <w:lang w:eastAsia="ru-RU"/>
        </w:rPr>
        <w:drawing>
          <wp:inline distT="0" distB="0" distL="0" distR="0">
            <wp:extent cx="6030595" cy="3938030"/>
            <wp:effectExtent l="0" t="0" r="27305" b="2476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b/>
          <w:color w:val="000000"/>
          <w:sz w:val="24"/>
          <w:szCs w:val="24"/>
          <w:lang w:val="uk-UA"/>
        </w:rPr>
      </w:pPr>
    </w:p>
    <w:p w:rsidR="00CB7F45" w:rsidRPr="00CB7F45" w:rsidRDefault="00CB7F45" w:rsidP="00CB7F45">
      <w:pPr>
        <w:spacing w:line="240" w:lineRule="auto"/>
        <w:contextualSpacing/>
        <w:jc w:val="right"/>
        <w:rPr>
          <w:rFonts w:ascii="Times New Roman" w:eastAsia="SimSun" w:hAnsi="Times New Roman" w:cs="Times New Roman"/>
          <w:noProof/>
          <w:color w:val="000000"/>
          <w:sz w:val="24"/>
          <w:szCs w:val="24"/>
          <w:lang w:val="uk-UA" w:eastAsia="ru-RU"/>
        </w:rPr>
      </w:pPr>
      <w:r w:rsidRPr="00CB7F45">
        <w:rPr>
          <w:rFonts w:ascii="Times New Roman" w:eastAsia="SimSun" w:hAnsi="Times New Roman" w:cs="Times New Roman"/>
          <w:b/>
          <w:color w:val="000000"/>
          <w:sz w:val="24"/>
          <w:szCs w:val="24"/>
          <w:lang w:val="uk-UA"/>
        </w:rPr>
        <w:t>Таблиця 5</w:t>
      </w:r>
      <w:r w:rsidRPr="00CB7F45">
        <w:rPr>
          <w:rFonts w:ascii="Times New Roman" w:eastAsia="SimSun" w:hAnsi="Times New Roman" w:cs="Times New Roman"/>
          <w:noProof/>
          <w:color w:val="000000"/>
          <w:sz w:val="24"/>
          <w:szCs w:val="24"/>
          <w:lang w:val="uk-UA" w:eastAsia="ru-RU"/>
        </w:rPr>
        <w:t xml:space="preserve">  </w:t>
      </w:r>
    </w:p>
    <w:p w:rsidR="00CB7F45" w:rsidRPr="00CB7F45" w:rsidRDefault="00CB7F45" w:rsidP="00CB7F45">
      <w:pPr>
        <w:spacing w:after="0" w:line="240" w:lineRule="auto"/>
        <w:ind w:firstLine="540"/>
        <w:contextualSpacing/>
        <w:jc w:val="right"/>
        <w:rPr>
          <w:rFonts w:ascii="Times New Roman" w:eastAsia="Calibri" w:hAnsi="Times New Roman" w:cs="Times New Roman"/>
          <w:sz w:val="24"/>
          <w:szCs w:val="24"/>
          <w:lang w:val="uk-UA"/>
        </w:rPr>
      </w:pPr>
    </w:p>
    <w:p w:rsidR="00CB7F45" w:rsidRPr="00CB7F45" w:rsidRDefault="00CB7F45" w:rsidP="00CB7F45">
      <w:pPr>
        <w:spacing w:after="0" w:line="240" w:lineRule="auto"/>
        <w:contextualSpacing/>
        <w:jc w:val="both"/>
        <w:rPr>
          <w:rFonts w:ascii="Times New Roman" w:eastAsia="Calibri" w:hAnsi="Times New Roman" w:cs="Times New Roman"/>
          <w:sz w:val="24"/>
          <w:szCs w:val="24"/>
          <w:lang w:val="uk-UA"/>
        </w:rPr>
      </w:pPr>
      <w:r w:rsidRPr="00CB7F45">
        <w:rPr>
          <w:rFonts w:ascii="Calibri" w:eastAsia="Calibri" w:hAnsi="Calibri" w:cs="Times New Roman"/>
          <w:noProof/>
          <w:lang w:eastAsia="ru-RU"/>
        </w:rPr>
        <w:drawing>
          <wp:inline distT="0" distB="0" distL="0" distR="0">
            <wp:extent cx="6030595" cy="3938030"/>
            <wp:effectExtent l="0" t="0" r="27305" b="2476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B7F45" w:rsidRPr="00CB7F45" w:rsidRDefault="00CB7F45" w:rsidP="00CB7F45">
      <w:pPr>
        <w:spacing w:after="0" w:line="240" w:lineRule="auto"/>
        <w:ind w:firstLine="360"/>
        <w:contextualSpacing/>
        <w:jc w:val="both"/>
        <w:rPr>
          <w:rFonts w:ascii="Times New Roman" w:eastAsia="Calibri" w:hAnsi="Times New Roman" w:cs="Times New Roman"/>
          <w:color w:val="FF0000"/>
          <w:sz w:val="24"/>
          <w:szCs w:val="24"/>
          <w:lang w:val="uk-UA"/>
        </w:rPr>
      </w:pP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color w:val="FF0000"/>
          <w:sz w:val="24"/>
          <w:szCs w:val="24"/>
          <w:lang w:val="uk-UA"/>
        </w:rPr>
        <w:t xml:space="preserve"> </w:t>
      </w:r>
      <w:r w:rsidRPr="00CB7F45">
        <w:rPr>
          <w:rFonts w:ascii="Times New Roman" w:eastAsia="Calibri" w:hAnsi="Times New Roman" w:cs="Times New Roman"/>
          <w:b/>
          <w:sz w:val="24"/>
          <w:szCs w:val="24"/>
          <w:lang w:val="uk-UA"/>
        </w:rPr>
        <w:t>Капітальних інвестицій</w:t>
      </w:r>
      <w:r w:rsidRPr="00CB7F45">
        <w:rPr>
          <w:rFonts w:ascii="Times New Roman" w:eastAsia="Calibri" w:hAnsi="Times New Roman" w:cs="Times New Roman"/>
          <w:sz w:val="24"/>
          <w:szCs w:val="24"/>
          <w:lang w:val="uk-UA"/>
        </w:rPr>
        <w:t xml:space="preserve"> за  9 місяців 2012 року освоєно на суму  546,4 млн. грн., у тому числі інвестицій в основний капітал – на 531,7 млн. грн. Найвагомішу частку з них (97,3 % загального обсягу) склали інвестиції в матеріальні активи. </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Більша частина інвестицій в основний капітал освоєна за рахунок власних коштів підприємств та організацій. </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11.  Житлово-комунальне господарство</w:t>
      </w:r>
    </w:p>
    <w:p w:rsidR="00CB7F45" w:rsidRPr="00CB7F45" w:rsidRDefault="00CB7F45" w:rsidP="00CB7F45">
      <w:pPr>
        <w:spacing w:after="0" w:line="240" w:lineRule="auto"/>
        <w:ind w:firstLine="360"/>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На протязі 201</w:t>
      </w:r>
      <w:r w:rsidR="00D5538B">
        <w:rPr>
          <w:rFonts w:ascii="Times New Roman" w:eastAsia="SimSun" w:hAnsi="Times New Roman" w:cs="Times New Roman"/>
          <w:sz w:val="24"/>
          <w:szCs w:val="24"/>
          <w:lang w:val="uk-UA"/>
        </w:rPr>
        <w:t>2</w:t>
      </w:r>
      <w:r w:rsidRPr="00CB7F45">
        <w:rPr>
          <w:rFonts w:ascii="Times New Roman" w:eastAsia="SimSun" w:hAnsi="Times New Roman" w:cs="Times New Roman"/>
          <w:sz w:val="24"/>
          <w:szCs w:val="24"/>
          <w:lang w:val="uk-UA"/>
        </w:rPr>
        <w:t xml:space="preserve"> року діяльність підприємств житлово-комунального господарства була направлена на задоволення потреб  населення та створення необхідних умов для функціонування  міського господарства.</w:t>
      </w:r>
    </w:p>
    <w:p w:rsidR="00CB7F45" w:rsidRPr="00CB7F45" w:rsidRDefault="00CB7F45" w:rsidP="00CB7F45">
      <w:pPr>
        <w:spacing w:after="0" w:line="240" w:lineRule="auto"/>
        <w:ind w:firstLine="360"/>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В 2012 році на капітальний ремонт об</w:t>
      </w:r>
      <w:r w:rsidRPr="00CB7F45">
        <w:rPr>
          <w:rFonts w:ascii="Times New Roman" w:eastAsia="SimSun" w:hAnsi="Times New Roman" w:cs="Times New Roman"/>
          <w:sz w:val="24"/>
          <w:szCs w:val="24"/>
        </w:rPr>
        <w:t>’</w:t>
      </w:r>
      <w:r w:rsidRPr="00CB7F45">
        <w:rPr>
          <w:rFonts w:ascii="Times New Roman" w:eastAsia="SimSun" w:hAnsi="Times New Roman" w:cs="Times New Roman"/>
          <w:sz w:val="24"/>
          <w:szCs w:val="24"/>
          <w:lang w:val="uk-UA"/>
        </w:rPr>
        <w:t>єктів житлово-комунального господарства  і благоустрій міста  витрачено 15,1 млн. грн</w:t>
      </w:r>
      <w:r w:rsidRPr="00CB7F45">
        <w:rPr>
          <w:rFonts w:ascii="Times New Roman" w:eastAsia="SimSun" w:hAnsi="Times New Roman" w:cs="Times New Roman"/>
          <w:color w:val="548DD4" w:themeColor="text2" w:themeTint="99"/>
          <w:sz w:val="24"/>
          <w:szCs w:val="24"/>
          <w:lang w:val="uk-UA"/>
        </w:rPr>
        <w:t xml:space="preserve">. </w:t>
      </w:r>
      <w:r w:rsidRPr="00CB7F45">
        <w:rPr>
          <w:rFonts w:ascii="Times New Roman" w:eastAsia="SimSun" w:hAnsi="Times New Roman" w:cs="Times New Roman"/>
          <w:sz w:val="24"/>
          <w:szCs w:val="24"/>
          <w:lang w:val="uk-UA"/>
        </w:rPr>
        <w:t>Це дозволило в належному стані утримувати та розвивати житлово-комунальне господарство міста, зокрема:</w:t>
      </w:r>
    </w:p>
    <w:p w:rsidR="00CB7F45" w:rsidRPr="00CB7F45" w:rsidRDefault="00CB7F45" w:rsidP="00CB7F45">
      <w:pPr>
        <w:tabs>
          <w:tab w:val="left" w:pos="284"/>
          <w:tab w:val="left" w:pos="567"/>
        </w:tabs>
        <w:spacing w:after="0" w:line="240" w:lineRule="auto"/>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провести реконструкцію та поліпшення роботи ліній зовнішнього освітлення та ілюмінації міста;</w:t>
      </w:r>
    </w:p>
    <w:p w:rsidR="00CB7F45" w:rsidRPr="00CB7F45" w:rsidRDefault="00CB7F45" w:rsidP="00CB7F45">
      <w:pPr>
        <w:spacing w:after="0" w:line="240" w:lineRule="auto"/>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виконати роботи з благоустрою  парків “Молодіжний”, “Приморський”;</w:t>
      </w:r>
    </w:p>
    <w:p w:rsidR="00CB7F45" w:rsidRPr="00CB7F45" w:rsidRDefault="00CB7F45" w:rsidP="00CB7F45">
      <w:pPr>
        <w:spacing w:after="0" w:line="240" w:lineRule="auto"/>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проводити роботи по утриманню на належному рівні житлового фонду;</w:t>
      </w:r>
    </w:p>
    <w:p w:rsidR="00CB7F45" w:rsidRPr="00CB7F45" w:rsidRDefault="00CB7F45" w:rsidP="00CB7F45">
      <w:pPr>
        <w:spacing w:after="0" w:line="240" w:lineRule="auto"/>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провести комплекс заходів з озеленення та санітарної чистки зелених насаджень на території міста;</w:t>
      </w:r>
    </w:p>
    <w:p w:rsidR="00CB7F45" w:rsidRPr="00CB7F45" w:rsidRDefault="00CB7F45" w:rsidP="00CB7F45">
      <w:pPr>
        <w:spacing w:after="0" w:line="240" w:lineRule="auto"/>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xml:space="preserve">- створити єдину диспетчерську службу з забезпечення роботи ліфтів в житлових будинках. </w:t>
      </w:r>
    </w:p>
    <w:p w:rsidR="00CB7F45" w:rsidRPr="00CB7F45" w:rsidRDefault="00CB7F45" w:rsidP="00CB7F45">
      <w:pPr>
        <w:spacing w:after="0" w:line="240" w:lineRule="auto"/>
        <w:ind w:firstLine="360"/>
        <w:contextualSpacing/>
        <w:jc w:val="both"/>
        <w:rPr>
          <w:rFonts w:ascii="Times New Roman" w:eastAsia="SimSun" w:hAnsi="Times New Roman" w:cs="Times New Roman"/>
          <w:color w:val="548DD4" w:themeColor="text2" w:themeTint="99"/>
          <w:sz w:val="24"/>
          <w:szCs w:val="24"/>
          <w:lang w:val="uk-UA"/>
        </w:rPr>
      </w:pPr>
      <w:r w:rsidRPr="00CB7F45">
        <w:rPr>
          <w:rFonts w:ascii="Times New Roman" w:eastAsia="SimSun" w:hAnsi="Times New Roman" w:cs="Times New Roman"/>
          <w:sz w:val="24"/>
          <w:szCs w:val="24"/>
          <w:lang w:val="uk-UA"/>
        </w:rPr>
        <w:t>У 2013 році на поточні та капітальні видатки в благоустрій міста складуть 38,1</w:t>
      </w:r>
      <w:r w:rsidRPr="00CB7F45">
        <w:rPr>
          <w:rFonts w:ascii="Times New Roman" w:eastAsia="SimSun" w:hAnsi="Times New Roman" w:cs="Times New Roman"/>
          <w:color w:val="C00000"/>
          <w:sz w:val="24"/>
          <w:szCs w:val="24"/>
          <w:lang w:val="uk-UA"/>
        </w:rPr>
        <w:t xml:space="preserve"> </w:t>
      </w:r>
      <w:r w:rsidRPr="00CB7F45">
        <w:rPr>
          <w:rFonts w:ascii="Times New Roman" w:eastAsia="SimSun" w:hAnsi="Times New Roman" w:cs="Times New Roman"/>
          <w:sz w:val="24"/>
          <w:szCs w:val="24"/>
          <w:lang w:val="uk-UA"/>
        </w:rPr>
        <w:t>млн. грн</w:t>
      </w:r>
      <w:r w:rsidRPr="00CB7F45">
        <w:rPr>
          <w:rFonts w:ascii="Times New Roman" w:eastAsia="SimSun" w:hAnsi="Times New Roman" w:cs="Times New Roman"/>
          <w:color w:val="548DD4" w:themeColor="text2" w:themeTint="99"/>
          <w:sz w:val="24"/>
          <w:szCs w:val="24"/>
          <w:lang w:val="uk-UA"/>
        </w:rPr>
        <w:t>.</w:t>
      </w:r>
    </w:p>
    <w:p w:rsidR="00CB7F45" w:rsidRPr="00CB7F45" w:rsidRDefault="00CB7F45" w:rsidP="00CB7F45">
      <w:pPr>
        <w:spacing w:after="0" w:line="240" w:lineRule="auto"/>
        <w:ind w:firstLine="360"/>
        <w:contextualSpacing/>
        <w:jc w:val="both"/>
        <w:rPr>
          <w:rFonts w:ascii="Times New Roman" w:eastAsia="SimSun" w:hAnsi="Times New Roman" w:cs="Times New Roman"/>
          <w:color w:val="548DD4" w:themeColor="text2" w:themeTint="99"/>
          <w:sz w:val="24"/>
          <w:szCs w:val="24"/>
          <w:lang w:val="uk-UA"/>
        </w:rPr>
      </w:pPr>
    </w:p>
    <w:p w:rsidR="00CB7F45" w:rsidRPr="00CB7F45" w:rsidRDefault="00CB7F45" w:rsidP="00CB7F45">
      <w:pPr>
        <w:spacing w:after="0" w:line="240" w:lineRule="auto"/>
        <w:ind w:firstLine="360"/>
        <w:contextualSpacing/>
        <w:jc w:val="both"/>
        <w:rPr>
          <w:rFonts w:ascii="Times New Roman" w:eastAsia="SimSun" w:hAnsi="Times New Roman" w:cs="Times New Roman"/>
          <w:color w:val="548DD4" w:themeColor="text2" w:themeTint="99"/>
          <w:sz w:val="24"/>
          <w:szCs w:val="24"/>
          <w:lang w:val="uk-UA"/>
        </w:rPr>
      </w:pPr>
    </w:p>
    <w:p w:rsidR="00CB7F45" w:rsidRPr="00CB7F45" w:rsidRDefault="00CB7F45" w:rsidP="00CB7F45">
      <w:pPr>
        <w:spacing w:after="0" w:line="240" w:lineRule="auto"/>
        <w:ind w:firstLine="360"/>
        <w:contextualSpacing/>
        <w:jc w:val="both"/>
        <w:rPr>
          <w:rFonts w:ascii="Times New Roman" w:eastAsia="SimSun" w:hAnsi="Times New Roman" w:cs="Times New Roman"/>
          <w:color w:val="548DD4" w:themeColor="text2" w:themeTint="99"/>
          <w:sz w:val="24"/>
          <w:szCs w:val="24"/>
          <w:lang w:val="uk-UA"/>
        </w:rPr>
      </w:pP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SimSun" w:hAnsi="Times New Roman" w:cs="Times New Roman"/>
          <w:color w:val="548DD4" w:themeColor="text2" w:themeTint="99"/>
          <w:sz w:val="24"/>
          <w:szCs w:val="24"/>
          <w:lang w:val="uk-UA"/>
        </w:rPr>
        <w:lastRenderedPageBreak/>
        <w:t xml:space="preserve"> </w:t>
      </w:r>
      <w:r w:rsidRPr="00CB7F45">
        <w:rPr>
          <w:rFonts w:ascii="Times New Roman" w:eastAsia="Calibri" w:hAnsi="Times New Roman" w:cs="Times New Roman"/>
          <w:b/>
          <w:sz w:val="24"/>
          <w:szCs w:val="24"/>
          <w:lang w:val="uk-UA"/>
        </w:rPr>
        <w:t>Комунальним підприємством “ Іллічівськводоканал”</w:t>
      </w:r>
      <w:r w:rsidRPr="00CB7F45">
        <w:rPr>
          <w:rFonts w:ascii="Times New Roman" w:eastAsia="Calibri" w:hAnsi="Times New Roman" w:cs="Times New Roman"/>
          <w:sz w:val="24"/>
          <w:szCs w:val="24"/>
          <w:lang w:val="uk-UA"/>
        </w:rPr>
        <w:t xml:space="preserve"> на виконання Міської програми “Житлово-комунальне господарство” для розвитку мережі водопостачання і водовідведення м. Іллічівська було здійснено в 2012 році і передбачено для роботи  в      2013 році перспективні завдання:</w:t>
      </w:r>
    </w:p>
    <w:p w:rsidR="00CB7F45" w:rsidRPr="00CB7F45" w:rsidRDefault="00CB7F45" w:rsidP="00CB7F45">
      <w:pPr>
        <w:numPr>
          <w:ilvl w:val="0"/>
          <w:numId w:val="31"/>
        </w:numPr>
        <w:suppressAutoHyphens/>
        <w:spacing w:after="0" w:line="240" w:lineRule="auto"/>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Щодо  подальшого  розвитку  та  підвищення  ефективності  роботи  підприємства:</w:t>
      </w:r>
    </w:p>
    <w:p w:rsidR="00CB7F45" w:rsidRPr="00CB7F45" w:rsidRDefault="00CB7F45" w:rsidP="00CB7F45">
      <w:pPr>
        <w:suppressAutoHyphens/>
        <w:spacing w:after="0" w:line="240" w:lineRule="auto"/>
        <w:ind w:left="780"/>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завершити будівництво і ввести в експлуатацію резервуар чистої води;</w:t>
      </w:r>
    </w:p>
    <w:p w:rsidR="00CB7F45" w:rsidRPr="00CB7F45" w:rsidRDefault="00CB7F45" w:rsidP="00CB7F45">
      <w:pPr>
        <w:suppressAutoHyphens/>
        <w:spacing w:after="0" w:line="240" w:lineRule="auto"/>
        <w:ind w:left="780"/>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заміна  4-х  насосних  агрегатів  головної  каналізаційної  насосної станції  насосами фірми</w:t>
      </w:r>
      <w:r w:rsidRPr="00CB7F45">
        <w:rPr>
          <w:rFonts w:ascii="Times New Roman" w:eastAsia="Times New Roman" w:hAnsi="Times New Roman" w:cs="Times New Roman"/>
          <w:sz w:val="24"/>
          <w:szCs w:val="24"/>
          <w:lang w:eastAsia="ar-SA"/>
        </w:rPr>
        <w:t xml:space="preserve">   </w:t>
      </w:r>
      <w:r w:rsidRPr="00CB7F45">
        <w:rPr>
          <w:rFonts w:ascii="Times New Roman" w:eastAsia="Times New Roman" w:hAnsi="Times New Roman" w:cs="Times New Roman"/>
          <w:sz w:val="24"/>
          <w:szCs w:val="24"/>
          <w:lang w:val="uk-UA" w:eastAsia="ar-SA"/>
        </w:rPr>
        <w:t>КСБ ( заміна  одного  насосного агрегату  в кінці 2011р.  дала      15 % економії електроенергії);</w:t>
      </w:r>
    </w:p>
    <w:p w:rsidR="00CB7F45" w:rsidRPr="00CB7F45" w:rsidRDefault="00CB7F45" w:rsidP="00CB7F45">
      <w:pPr>
        <w:suppressAutoHyphens/>
        <w:spacing w:after="0" w:line="240" w:lineRule="auto"/>
        <w:ind w:left="360"/>
        <w:jc w:val="both"/>
        <w:rPr>
          <w:rFonts w:ascii="Times New Roman" w:eastAsia="Calibri" w:hAnsi="Times New Roman" w:cs="Times New Roman"/>
          <w:sz w:val="24"/>
          <w:szCs w:val="24"/>
          <w:lang w:val="uk-UA" w:eastAsia="ar-SA"/>
        </w:rPr>
      </w:pPr>
      <w:r w:rsidRPr="00CB7F45">
        <w:rPr>
          <w:rFonts w:ascii="Times New Roman" w:eastAsia="Calibri" w:hAnsi="Times New Roman" w:cs="Times New Roman"/>
          <w:sz w:val="24"/>
          <w:szCs w:val="24"/>
          <w:lang w:val="uk-UA" w:eastAsia="ar-SA"/>
        </w:rPr>
        <w:t xml:space="preserve">        - заміна  ламп  розжарювання  на  світлодіодні —  очікувана   економія   витрат енергоресурсів складе  55 %;</w:t>
      </w: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xml:space="preserve">              - заміна насосних агрегатів  на  водопровідних підкачувальних  насосних  станціях вул. К. Маркса,11, вул. Олександрійська, 18,  вул. Леніна, 24 — очікувана  економія енергоресурсів складе  5 %. </w:t>
      </w: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xml:space="preserve">       2. Планується  заміна  3-х  установок  дознезараження  води  діоксидом  хлору.</w:t>
      </w: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xml:space="preserve">       3. Оснащення  абонентів  водолічильниками  довести до максимально приближеного до 100% показника, зараз 81 %.</w:t>
      </w:r>
    </w:p>
    <w:p w:rsidR="00CB7F45" w:rsidRPr="00CB7F45" w:rsidRDefault="00CB7F45" w:rsidP="00CB7F45">
      <w:pPr>
        <w:suppressAutoHyphens/>
        <w:spacing w:after="0" w:line="240" w:lineRule="auto"/>
        <w:contextualSpacing/>
        <w:jc w:val="both"/>
        <w:rPr>
          <w:rFonts w:ascii="Times New Roman" w:eastAsia="Times New Roman" w:hAnsi="Times New Roman" w:cs="Times New Roman"/>
          <w:sz w:val="24"/>
          <w:szCs w:val="24"/>
          <w:lang w:val="uk-UA" w:eastAsia="ar-SA"/>
        </w:rPr>
      </w:pPr>
      <w:r w:rsidRPr="00CB7F45">
        <w:rPr>
          <w:rFonts w:ascii="Times New Roman" w:eastAsia="Times New Roman" w:hAnsi="Times New Roman" w:cs="Times New Roman"/>
          <w:sz w:val="24"/>
          <w:szCs w:val="24"/>
          <w:lang w:val="uk-UA" w:eastAsia="ar-SA"/>
        </w:rPr>
        <w:t xml:space="preserve">       4. Рівень  сплати  споживачами  отриманих  послуг в 2013 році водопостачання та водовідведення довести до 100 %.         </w:t>
      </w:r>
    </w:p>
    <w:p w:rsidR="00CB7F45" w:rsidRPr="00CB7F45" w:rsidRDefault="00CB7F45" w:rsidP="00CB7F45">
      <w:pPr>
        <w:keepNext/>
        <w:keepLines/>
        <w:tabs>
          <w:tab w:val="left" w:pos="720"/>
        </w:tabs>
        <w:autoSpaceDE w:val="0"/>
        <w:autoSpaceDN w:val="0"/>
        <w:spacing w:before="240" w:after="240" w:line="240" w:lineRule="auto"/>
        <w:ind w:firstLine="539"/>
        <w:contextualSpacing/>
        <w:jc w:val="both"/>
        <w:outlineLvl w:val="1"/>
        <w:rPr>
          <w:rFonts w:ascii="Times New Roman" w:eastAsia="Times New Roman" w:hAnsi="Times New Roman" w:cs="Times New Roman"/>
          <w:sz w:val="24"/>
          <w:szCs w:val="24"/>
          <w:lang w:val="uk-UA" w:eastAsia="uk-UA"/>
        </w:rPr>
      </w:pPr>
      <w:r w:rsidRPr="00CB7F45">
        <w:rPr>
          <w:rFonts w:ascii="Times New Roman" w:eastAsia="Times New Roman" w:hAnsi="Times New Roman" w:cs="Times New Roman"/>
          <w:b/>
          <w:sz w:val="24"/>
          <w:szCs w:val="24"/>
          <w:lang w:val="uk-UA" w:eastAsia="uk-UA"/>
        </w:rPr>
        <w:t>Комунальне підприємство “Іллічівськтеплоенерго”</w:t>
      </w:r>
      <w:r w:rsidRPr="00CB7F45">
        <w:rPr>
          <w:rFonts w:ascii="Times New Roman" w:eastAsia="Times New Roman" w:hAnsi="Times New Roman" w:cs="Times New Roman"/>
          <w:sz w:val="24"/>
          <w:szCs w:val="24"/>
          <w:lang w:val="uk-UA" w:eastAsia="uk-UA"/>
        </w:rPr>
        <w:t xml:space="preserve"> здійснює діяльність з виробництва, транспортування, постачання теплової енергії та забезпечує  надання  послуг з опалення та  підігріву води   всім категоріям споживачів  м. Іллічівська. </w:t>
      </w:r>
    </w:p>
    <w:p w:rsidR="00CB7F45" w:rsidRPr="00CB7F45" w:rsidRDefault="00CB7F45" w:rsidP="00CB7F45">
      <w:pPr>
        <w:keepNext/>
        <w:keepLines/>
        <w:tabs>
          <w:tab w:val="left" w:pos="720"/>
        </w:tabs>
        <w:autoSpaceDE w:val="0"/>
        <w:autoSpaceDN w:val="0"/>
        <w:spacing w:before="240" w:after="240" w:line="240" w:lineRule="auto"/>
        <w:ind w:firstLine="539"/>
        <w:contextualSpacing/>
        <w:jc w:val="both"/>
        <w:outlineLvl w:val="1"/>
        <w:rPr>
          <w:rFonts w:ascii="Times New Roman" w:eastAsia="SimSun" w:hAnsi="Times New Roman" w:cs="Arial"/>
          <w:color w:val="000000"/>
          <w:sz w:val="24"/>
          <w:szCs w:val="24"/>
          <w:lang w:val="uk-UA" w:eastAsia="uk-UA"/>
        </w:rPr>
      </w:pPr>
      <w:r w:rsidRPr="00CB7F45">
        <w:rPr>
          <w:rFonts w:ascii="Times New Roman" w:eastAsia="SimSun" w:hAnsi="Times New Roman" w:cs="Arial"/>
          <w:color w:val="000000"/>
          <w:sz w:val="24"/>
          <w:szCs w:val="24"/>
          <w:lang w:val="uk-UA" w:eastAsia="uk-UA"/>
        </w:rPr>
        <w:t>У 2012  році   очікуваний обсяг реалізованої теплової  енергії  складає  190,0 тис. Гкал.   На  2013 рік плановий  обсяг  реалізованої теплової енергії складе   195,5 тис. Гкал.</w:t>
      </w:r>
    </w:p>
    <w:p w:rsidR="00CB7F45" w:rsidRPr="00CB7F45" w:rsidRDefault="00CB7F45" w:rsidP="00CB7F45">
      <w:pPr>
        <w:keepNext/>
        <w:keepLines/>
        <w:tabs>
          <w:tab w:val="left" w:pos="720"/>
        </w:tabs>
        <w:autoSpaceDE w:val="0"/>
        <w:autoSpaceDN w:val="0"/>
        <w:spacing w:before="240" w:after="240" w:line="240" w:lineRule="auto"/>
        <w:ind w:firstLine="539"/>
        <w:contextualSpacing/>
        <w:jc w:val="both"/>
        <w:outlineLvl w:val="1"/>
        <w:rPr>
          <w:rFonts w:ascii="Times New Roman" w:eastAsia="SimSun" w:hAnsi="Times New Roman" w:cs="Arial"/>
          <w:noProof/>
          <w:sz w:val="24"/>
          <w:szCs w:val="24"/>
          <w:lang w:val="uk-UA" w:eastAsia="uk-UA"/>
        </w:rPr>
      </w:pPr>
      <w:r w:rsidRPr="00CB7F45">
        <w:rPr>
          <w:rFonts w:ascii="Times New Roman" w:eastAsia="SimSun" w:hAnsi="Times New Roman" w:cs="Arial"/>
          <w:noProof/>
          <w:sz w:val="24"/>
          <w:szCs w:val="24"/>
          <w:lang w:val="uk-UA" w:eastAsia="uk-UA"/>
        </w:rPr>
        <w:t xml:space="preserve">Станом на 01.12.2012 року комунальним підприємством “Іллічівськтеплоенерго”  проведено реконструкцію, капітальний ремонт теплових мереж, та обладнання  на суму  3076,4 тис. грн., в т.ч.: </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b/>
          <w:i/>
          <w:noProof/>
          <w:sz w:val="24"/>
          <w:szCs w:val="24"/>
          <w:lang w:val="uk-UA"/>
        </w:rPr>
      </w:pPr>
      <w:r w:rsidRPr="00CB7F45">
        <w:rPr>
          <w:rFonts w:ascii="Times New Roman" w:eastAsia="SimSun" w:hAnsi="Times New Roman" w:cs="Times New Roman"/>
          <w:b/>
          <w:i/>
          <w:noProof/>
          <w:sz w:val="24"/>
          <w:szCs w:val="24"/>
          <w:lang w:val="uk-UA"/>
        </w:rPr>
        <w:t>за рахунок коштів міського  бюджету – 2381,8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капремонт теплових мереж -  2287,78 тис. грн. ;</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роботи з реконструкції бойлерної за адресою: м. Іллічівськ, вул 1 Травня, 18-а (проектні роботи)  -  47,01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роботи з реконструкції бойлерної за адресою: м. Іллічівськ, вул Леніна, 35-Д (проектні роботи)  -  47,01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b/>
          <w:i/>
          <w:noProof/>
          <w:sz w:val="24"/>
          <w:szCs w:val="24"/>
          <w:lang w:val="uk-UA"/>
        </w:rPr>
        <w:t>за кошти підприємства – 694,6 тис.грн</w:t>
      </w:r>
      <w:r w:rsidRPr="00CB7F45">
        <w:rPr>
          <w:rFonts w:ascii="Times New Roman" w:eastAsia="SimSun" w:hAnsi="Times New Roman" w:cs="Times New Roman"/>
          <w:noProof/>
          <w:sz w:val="24"/>
          <w:szCs w:val="24"/>
          <w:lang w:val="uk-UA"/>
        </w:rPr>
        <w:t xml:space="preserve">. (проектні роботи, роботи  по встановленню вузлів  обліку теплової енергії, </w:t>
      </w:r>
      <w:r w:rsidRPr="00CB7F45">
        <w:rPr>
          <w:rFonts w:ascii="Times New Roman" w:eastAsia="Times New Roman" w:hAnsi="Times New Roman" w:cs="Times New Roman"/>
          <w:noProof/>
          <w:sz w:val="24"/>
          <w:szCs w:val="24"/>
          <w:lang w:val="uk-UA" w:eastAsia="uk-UA"/>
        </w:rPr>
        <w:t>комплекс робіт по створенню єдиної  інформаційно-графічної системи мереж     теплопостачання, поточний ремонт  мереж та обладнання, тощо).</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xml:space="preserve"> В 2013 році комунальне підприємство “Іллічівськтеплоенерго” планує  провести  роботи  з реконструкції, капітального ремонту виробничих об’єктів та обладнання за кошти міського бюджету, а саме:</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Times New Roman" w:hAnsi="Times New Roman" w:cs="Times New Roman"/>
          <w:noProof/>
          <w:sz w:val="24"/>
          <w:szCs w:val="24"/>
          <w:lang w:val="uk-UA" w:eastAsia="uk-UA"/>
        </w:rPr>
      </w:pPr>
      <w:r w:rsidRPr="00CB7F45">
        <w:rPr>
          <w:rFonts w:ascii="Times New Roman" w:eastAsia="Times New Roman" w:hAnsi="Times New Roman" w:cs="Times New Roman"/>
          <w:noProof/>
          <w:sz w:val="24"/>
          <w:szCs w:val="24"/>
          <w:lang w:val="uk-UA" w:eastAsia="uk-UA"/>
        </w:rPr>
        <w:t>- капремонт  ділянки теплових мереж за адресою: вул Гайдара, 6-8  (385 п.м. в однотрубному обчисленні) – 428,9 тис.грн;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Times New Roman" w:hAnsi="Times New Roman" w:cs="Times New Roman"/>
          <w:noProof/>
          <w:sz w:val="24"/>
          <w:szCs w:val="24"/>
          <w:lang w:val="uk-UA" w:eastAsia="uk-UA"/>
        </w:rPr>
      </w:pPr>
      <w:r w:rsidRPr="00CB7F45">
        <w:rPr>
          <w:rFonts w:ascii="Times New Roman" w:eastAsia="Times New Roman" w:hAnsi="Times New Roman" w:cs="Times New Roman"/>
          <w:noProof/>
          <w:sz w:val="24"/>
          <w:szCs w:val="24"/>
          <w:lang w:val="uk-UA" w:eastAsia="uk-UA"/>
        </w:rPr>
        <w:t xml:space="preserve">- капремонт магістральної теплової камери МК4 за адресою: вул Перемоги (ремонт нерухомої опори Ду 700 мм 2 шт) – 289,0 тис.грн.; </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Times New Roman" w:hAnsi="Times New Roman" w:cs="Times New Roman"/>
          <w:noProof/>
          <w:sz w:val="24"/>
          <w:szCs w:val="24"/>
          <w:lang w:val="uk-UA" w:eastAsia="uk-UA"/>
        </w:rPr>
      </w:pPr>
      <w:r w:rsidRPr="00CB7F45">
        <w:rPr>
          <w:rFonts w:ascii="Times New Roman" w:eastAsia="Times New Roman" w:hAnsi="Times New Roman" w:cs="Times New Roman"/>
          <w:noProof/>
          <w:sz w:val="24"/>
          <w:szCs w:val="24"/>
          <w:lang w:val="uk-UA" w:eastAsia="uk-UA"/>
        </w:rPr>
        <w:t>-реконструкцію комерційних вузлів обліку витрат природного газу на котельній № 2  за адресою: вул Садова, 1 – 350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Times New Roman" w:hAnsi="Times New Roman" w:cs="Times New Roman"/>
          <w:noProof/>
          <w:sz w:val="24"/>
          <w:szCs w:val="24"/>
          <w:lang w:val="uk-UA" w:eastAsia="uk-UA"/>
        </w:rPr>
      </w:pPr>
      <w:r w:rsidRPr="00CB7F45">
        <w:rPr>
          <w:rFonts w:ascii="Times New Roman" w:eastAsia="Times New Roman" w:hAnsi="Times New Roman" w:cs="Times New Roman"/>
          <w:noProof/>
          <w:sz w:val="24"/>
          <w:szCs w:val="24"/>
          <w:lang w:val="uk-UA" w:eastAsia="uk-UA"/>
        </w:rPr>
        <w:t xml:space="preserve">- реконструкцію теплових мереж, що  передані на баланс </w:t>
      </w:r>
      <w:r w:rsidRPr="00CB7F45">
        <w:rPr>
          <w:rFonts w:ascii="Times New Roman" w:eastAsia="SimSun" w:hAnsi="Times New Roman" w:cs="Times New Roman"/>
          <w:noProof/>
          <w:sz w:val="24"/>
          <w:szCs w:val="24"/>
          <w:lang w:val="uk-UA"/>
        </w:rPr>
        <w:t xml:space="preserve">комунального підприємства “Іллічівськтеплоенерго” </w:t>
      </w:r>
      <w:r w:rsidRPr="00CB7F45">
        <w:rPr>
          <w:rFonts w:ascii="Times New Roman" w:eastAsia="Times New Roman" w:hAnsi="Times New Roman" w:cs="Times New Roman"/>
          <w:noProof/>
          <w:sz w:val="24"/>
          <w:szCs w:val="24"/>
          <w:lang w:val="uk-UA" w:eastAsia="uk-UA"/>
        </w:rPr>
        <w:t xml:space="preserve"> від  державного підприємства “Іллічівський морський торговельний порт“ (336 п.м. в однотрубному обчисленні) – 629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реконструкцію бойлерної за адресою: м. Іллічівськ, вул Леніна, 35-Д (технічне переоснащення обладнання)  - 373,3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lastRenderedPageBreak/>
        <w:t>- капітальний ремонт будівлі бойлерної за адресою: м. Іллічівськ, вул Леніна, 35-Д – 289,9 тис. грн.</w:t>
      </w:r>
    </w:p>
    <w:p w:rsidR="00CB7F45" w:rsidRPr="00CB7F45" w:rsidRDefault="00CB7F45" w:rsidP="00CB7F45">
      <w:pPr>
        <w:widowControl w:val="0"/>
        <w:autoSpaceDE w:val="0"/>
        <w:autoSpaceDN w:val="0"/>
        <w:adjustRightInd w:val="0"/>
        <w:spacing w:after="0" w:line="240" w:lineRule="auto"/>
        <w:ind w:firstLine="540"/>
        <w:jc w:val="both"/>
        <w:rPr>
          <w:rFonts w:ascii="Times New Roman" w:eastAsia="SimSun" w:hAnsi="Times New Roman" w:cs="Times New Roman"/>
          <w:noProof/>
          <w:sz w:val="24"/>
          <w:szCs w:val="24"/>
          <w:lang w:val="uk-UA"/>
        </w:rPr>
      </w:pPr>
      <w:r w:rsidRPr="00CB7F45">
        <w:rPr>
          <w:rFonts w:ascii="Times New Roman" w:eastAsia="SimSun" w:hAnsi="Times New Roman" w:cs="Times New Roman"/>
          <w:noProof/>
          <w:sz w:val="24"/>
          <w:szCs w:val="24"/>
          <w:lang w:val="uk-UA"/>
        </w:rPr>
        <w:t>- капітальний ремонт будівлі бойлерної за адресою: м. Іллічівськ, вул 1 Травня, 18-А – 328,8  тис. грн.</w:t>
      </w:r>
    </w:p>
    <w:p w:rsidR="00CB7F45" w:rsidRPr="00CB7F45" w:rsidRDefault="00CB7F45" w:rsidP="00CB7F45">
      <w:pPr>
        <w:spacing w:after="0" w:line="240" w:lineRule="auto"/>
        <w:contextualSpacing/>
        <w:rPr>
          <w:rFonts w:ascii="Times New Roman" w:eastAsia="SimSun" w:hAnsi="Times New Roman" w:cs="Times New Roman"/>
          <w:sz w:val="24"/>
          <w:szCs w:val="24"/>
          <w:lang w:val="uk-UA"/>
        </w:rPr>
      </w:pPr>
      <w:r w:rsidRPr="00CB7F45">
        <w:rPr>
          <w:rFonts w:ascii="Times New Roman" w:eastAsia="SimSun" w:hAnsi="Times New Roman" w:cs="Times New Roman"/>
          <w:b/>
          <w:color w:val="548DD4" w:themeColor="text2" w:themeTint="99"/>
          <w:sz w:val="24"/>
          <w:szCs w:val="24"/>
          <w:lang w:val="uk-UA"/>
        </w:rPr>
        <w:tab/>
      </w:r>
      <w:r w:rsidRPr="00CB7F45">
        <w:rPr>
          <w:rFonts w:ascii="Times New Roman" w:eastAsia="SimSun" w:hAnsi="Times New Roman" w:cs="Times New Roman"/>
          <w:sz w:val="24"/>
          <w:szCs w:val="24"/>
          <w:lang w:val="uk-UA"/>
        </w:rPr>
        <w:t xml:space="preserve">А також КП </w:t>
      </w:r>
      <w:r w:rsidRPr="00CB7F45">
        <w:rPr>
          <w:rFonts w:ascii="Times New Roman" w:eastAsia="SimSun" w:hAnsi="Times New Roman" w:cs="Times New Roman"/>
          <w:sz w:val="24"/>
          <w:szCs w:val="24"/>
        </w:rPr>
        <w:t>“</w:t>
      </w:r>
      <w:r w:rsidRPr="00CB7F45">
        <w:rPr>
          <w:rFonts w:ascii="Times New Roman" w:eastAsia="SimSun" w:hAnsi="Times New Roman" w:cs="Times New Roman"/>
          <w:sz w:val="24"/>
          <w:szCs w:val="24"/>
          <w:lang w:val="uk-UA"/>
        </w:rPr>
        <w:t>Іллічівськтеплоенерго</w:t>
      </w:r>
      <w:r w:rsidRPr="00CB7F45">
        <w:rPr>
          <w:rFonts w:ascii="Times New Roman" w:eastAsia="SimSun" w:hAnsi="Times New Roman" w:cs="Times New Roman"/>
          <w:sz w:val="24"/>
          <w:szCs w:val="24"/>
        </w:rPr>
        <w:t>”</w:t>
      </w:r>
      <w:r w:rsidRPr="00CB7F45">
        <w:rPr>
          <w:rFonts w:ascii="Times New Roman" w:eastAsia="SimSun" w:hAnsi="Times New Roman" w:cs="Times New Roman"/>
          <w:sz w:val="24"/>
          <w:szCs w:val="24"/>
          <w:lang w:val="uk-UA"/>
        </w:rPr>
        <w:t xml:space="preserve"> повинно в 2013 році забезпечити</w:t>
      </w:r>
      <w:r w:rsidRPr="00CB7F45">
        <w:rPr>
          <w:rFonts w:ascii="Times New Roman" w:eastAsia="SimSun" w:hAnsi="Times New Roman" w:cs="Times New Roman"/>
          <w:color w:val="FF0000"/>
          <w:sz w:val="24"/>
          <w:szCs w:val="24"/>
          <w:lang w:val="uk-UA"/>
        </w:rPr>
        <w:t xml:space="preserve">  </w:t>
      </w:r>
      <w:r w:rsidRPr="00CB7F45">
        <w:rPr>
          <w:rFonts w:ascii="Times New Roman" w:eastAsia="SimSun" w:hAnsi="Times New Roman" w:cs="Times New Roman"/>
          <w:sz w:val="24"/>
          <w:szCs w:val="24"/>
          <w:lang w:val="uk-UA"/>
        </w:rPr>
        <w:t xml:space="preserve">в поточному році 100 відсотковий показник сплати за надані послуги теплопостачання. </w:t>
      </w:r>
      <w:r w:rsidRPr="00CB7F45">
        <w:rPr>
          <w:rFonts w:ascii="Times New Roman" w:eastAsia="SimSun" w:hAnsi="Times New Roman" w:cs="Times New Roman"/>
          <w:color w:val="FF0000"/>
          <w:sz w:val="24"/>
          <w:szCs w:val="24"/>
          <w:lang w:val="uk-UA"/>
        </w:rPr>
        <w:t xml:space="preserve">   </w:t>
      </w: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12. Торгівля та побутове обслуговування</w:t>
      </w:r>
    </w:p>
    <w:p w:rsidR="00CB7F45" w:rsidRPr="00CB7F45" w:rsidRDefault="00CB7F45" w:rsidP="00CB7F45">
      <w:pPr>
        <w:spacing w:after="0" w:line="240" w:lineRule="auto"/>
        <w:ind w:firstLine="420"/>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На сьогоднішній день в м. Іллічівську функціонує:</w:t>
      </w:r>
    </w:p>
    <w:p w:rsidR="00CB7F45" w:rsidRPr="00CB7F45" w:rsidRDefault="00CB7F45" w:rsidP="00CB7F45">
      <w:pPr>
        <w:numPr>
          <w:ilvl w:val="0"/>
          <w:numId w:val="8"/>
        </w:numPr>
        <w:spacing w:after="0"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501   об’єкт роздрібної торгівлі;  </w:t>
      </w:r>
    </w:p>
    <w:p w:rsidR="00CB7F45" w:rsidRPr="00CB7F45" w:rsidRDefault="00CB7F45" w:rsidP="00CB7F45">
      <w:pPr>
        <w:numPr>
          <w:ilvl w:val="0"/>
          <w:numId w:val="8"/>
        </w:numPr>
        <w:spacing w:after="0"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141 – ресторанного господарства;</w:t>
      </w:r>
    </w:p>
    <w:p w:rsidR="00CB7F45" w:rsidRPr="00CB7F45" w:rsidRDefault="00CB7F45" w:rsidP="00CB7F45">
      <w:pPr>
        <w:numPr>
          <w:ilvl w:val="0"/>
          <w:numId w:val="8"/>
        </w:numPr>
        <w:spacing w:after="0"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192 – побутового обслуговування;</w:t>
      </w:r>
    </w:p>
    <w:p w:rsidR="00CB7F45" w:rsidRPr="00CB7F45" w:rsidRDefault="00CB7F45" w:rsidP="00CB7F45">
      <w:pPr>
        <w:numPr>
          <w:ilvl w:val="0"/>
          <w:numId w:val="8"/>
        </w:numPr>
        <w:spacing w:after="0"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5 ринків.</w:t>
      </w:r>
    </w:p>
    <w:p w:rsidR="00CB7F45" w:rsidRPr="00CB7F45" w:rsidRDefault="00CB7F45" w:rsidP="00CB7F45">
      <w:pPr>
        <w:spacing w:after="0" w:line="240" w:lineRule="auto"/>
        <w:ind w:firstLine="420"/>
        <w:contextualSpacing/>
        <w:jc w:val="both"/>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У 2013 році планується відкриття об’єкту торгівлі – супермаркету “Віртус” по            вул. 1 Травня, 8.</w:t>
      </w:r>
    </w:p>
    <w:p w:rsidR="00CB7F45" w:rsidRPr="00CB7F45" w:rsidRDefault="00CB7F45" w:rsidP="00CB7F45">
      <w:pPr>
        <w:spacing w:after="0" w:line="240" w:lineRule="auto"/>
        <w:ind w:firstLine="420"/>
        <w:contextualSpacing/>
        <w:rPr>
          <w:rFonts w:ascii="Times New Roman" w:eastAsia="SimSun" w:hAnsi="Times New Roman" w:cs="Times New Roman"/>
          <w:sz w:val="24"/>
          <w:szCs w:val="24"/>
          <w:lang w:val="uk-UA"/>
        </w:rPr>
      </w:pPr>
      <w:r w:rsidRPr="00CB7F45">
        <w:rPr>
          <w:rFonts w:ascii="Times New Roman" w:eastAsia="SimSun" w:hAnsi="Times New Roman" w:cs="Times New Roman"/>
          <w:sz w:val="24"/>
          <w:szCs w:val="24"/>
          <w:lang w:val="uk-UA"/>
        </w:rPr>
        <w:t xml:space="preserve">Буде продовжена практика здійснення моніторингу на продовольчі товари. </w:t>
      </w:r>
    </w:p>
    <w:p w:rsidR="00CB7F45" w:rsidRPr="00CB7F45" w:rsidRDefault="00CB7F45" w:rsidP="00CB7F45">
      <w:pPr>
        <w:spacing w:after="0" w:line="240" w:lineRule="auto"/>
        <w:ind w:firstLine="420"/>
        <w:contextualSpacing/>
        <w:rPr>
          <w:rFonts w:ascii="Times New Roman" w:eastAsia="SimSun" w:hAnsi="Times New Roman" w:cs="Times New Roman"/>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 xml:space="preserve"> 13. Освіта</w:t>
      </w:r>
    </w:p>
    <w:p w:rsidR="00CB7F45" w:rsidRPr="00CB7F45" w:rsidRDefault="00CB7F45" w:rsidP="00CB7F45">
      <w:pPr>
        <w:spacing w:after="0" w:line="264" w:lineRule="auto"/>
        <w:ind w:left="-360"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На території Іллічівської міської ради збережена і функціонує мережа дошкільних, загальноосвітніх, позашкільних навчальних закладів, яка відповідає потребам населення міста в отриманні освітянських послуг.</w:t>
      </w:r>
    </w:p>
    <w:p w:rsidR="00CB7F45" w:rsidRPr="00CB7F45" w:rsidRDefault="00CB7F45" w:rsidP="00CB7F45">
      <w:pPr>
        <w:spacing w:after="0" w:line="264" w:lineRule="auto"/>
        <w:jc w:val="both"/>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 xml:space="preserve"> Дошкільна освіта</w:t>
      </w:r>
    </w:p>
    <w:p w:rsidR="00CB7F45" w:rsidRPr="00CB7F45" w:rsidRDefault="00CB7F45" w:rsidP="00CB7F45">
      <w:pPr>
        <w:spacing w:after="0" w:line="264" w:lineRule="auto"/>
        <w:ind w:left="-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З метою забезпечення доступності дошкільної освіти в комунальних дошкільних навчальних закладах міста, сприяння гармонійного розвитку дітей дошкільного віку, соціального захисту дітей з малозабезпечених сімей  у 2012-2013 навчальному році працюють 6 комунальних дошкільних навчальних заклади освіти з 12 - годинним режимом роботи     (1 268 дітей), 1 дошкільний навчальний заклад з 10,5-годинним режимом роботи (212 дітей),     1 навчально-виховний комплекс “Спецшкола інтенсивної педагогічної корекції – дошкільного навчального закладу  компенсуючого типу”  (69 дітей), 5 дошкільних навчальних закладів державної форми власності  (946 дітей).</w:t>
      </w:r>
    </w:p>
    <w:p w:rsidR="00CB7F45" w:rsidRPr="00CB7F45" w:rsidRDefault="00CB7F45" w:rsidP="00CB7F45">
      <w:pPr>
        <w:spacing w:after="0" w:line="264" w:lineRule="auto"/>
        <w:ind w:left="-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Всього дошкільною освітою охоплено  2 495 дитини, що становить 77 % від кількості дітей  віком  від 2 до 6 років.</w:t>
      </w:r>
    </w:p>
    <w:p w:rsidR="00CB7F45" w:rsidRPr="00CB7F45" w:rsidRDefault="00CB7F45" w:rsidP="00CB7F45">
      <w:pPr>
        <w:spacing w:after="0" w:line="264" w:lineRule="auto"/>
        <w:ind w:left="-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 xml:space="preserve">Для вирішення проблеми збільшення кількості дітей, охоплених дошкільною освітою у вересні 2012 року після реконструкції відкритий дошкільний навчальний заклад (ясла-садок) №14 “Горобинка” у складі 8 груп. </w:t>
      </w:r>
    </w:p>
    <w:p w:rsidR="00CB7F45" w:rsidRPr="00CB7F45" w:rsidRDefault="00CB7F45" w:rsidP="00CB7F45">
      <w:pPr>
        <w:spacing w:after="0" w:line="264" w:lineRule="auto"/>
        <w:ind w:left="-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 xml:space="preserve">За останні роки значно покращилась матеріально-технічна база дошкільних закладів. Проведено капітальний ремонт території та альтанок дошкільних навчальних закладів.   </w:t>
      </w:r>
      <w:r w:rsidRPr="00CB7F45">
        <w:rPr>
          <w:rFonts w:ascii="Times New Roman" w:eastAsia="Times New Roman" w:hAnsi="Times New Roman" w:cs="Times New Roman"/>
          <w:sz w:val="24"/>
          <w:szCs w:val="24"/>
          <w:lang w:eastAsia="ru-RU"/>
        </w:rPr>
        <w:t xml:space="preserve">  </w:t>
      </w:r>
      <w:r w:rsidRPr="00CB7F45">
        <w:rPr>
          <w:rFonts w:ascii="Times New Roman" w:eastAsia="Times New Roman" w:hAnsi="Times New Roman" w:cs="Times New Roman"/>
          <w:sz w:val="24"/>
          <w:szCs w:val="24"/>
          <w:lang w:val="uk-UA" w:eastAsia="ru-RU"/>
        </w:rPr>
        <w:t xml:space="preserve">     </w:t>
      </w:r>
      <w:r w:rsidRPr="00CB7F45">
        <w:rPr>
          <w:rFonts w:ascii="Times New Roman" w:eastAsia="Times New Roman" w:hAnsi="Times New Roman" w:cs="Times New Roman"/>
          <w:sz w:val="24"/>
          <w:szCs w:val="24"/>
          <w:lang w:eastAsia="ru-RU"/>
        </w:rPr>
        <w:t xml:space="preserve"> </w:t>
      </w:r>
      <w:r w:rsidRPr="00CB7F45">
        <w:rPr>
          <w:rFonts w:ascii="Times New Roman" w:eastAsia="Times New Roman" w:hAnsi="Times New Roman" w:cs="Times New Roman"/>
          <w:sz w:val="24"/>
          <w:szCs w:val="24"/>
          <w:lang w:val="uk-UA" w:eastAsia="ru-RU"/>
        </w:rPr>
        <w:t xml:space="preserve">  </w:t>
      </w:r>
    </w:p>
    <w:p w:rsidR="00CB7F45" w:rsidRPr="00CB7F45" w:rsidRDefault="00CB7F45" w:rsidP="00CB7F45">
      <w:pPr>
        <w:spacing w:after="0" w:line="264" w:lineRule="auto"/>
        <w:ind w:left="-360" w:right="-5"/>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Видатки міського бюджету на утримання дошкільних навчальних закладів за 2012 рік склали 17 760,0 тис.</w:t>
      </w:r>
      <w:r w:rsidRPr="00CB7F45">
        <w:rPr>
          <w:rFonts w:ascii="Times New Roman" w:eastAsia="Times New Roman" w:hAnsi="Times New Roman" w:cs="Times New Roman"/>
          <w:sz w:val="24"/>
          <w:szCs w:val="24"/>
          <w:lang w:eastAsia="ru-RU"/>
        </w:rPr>
        <w:t xml:space="preserve"> </w:t>
      </w:r>
      <w:r w:rsidRPr="00CB7F45">
        <w:rPr>
          <w:rFonts w:ascii="Times New Roman" w:eastAsia="Times New Roman" w:hAnsi="Times New Roman" w:cs="Times New Roman"/>
          <w:sz w:val="24"/>
          <w:szCs w:val="24"/>
          <w:lang w:val="uk-UA" w:eastAsia="ru-RU"/>
        </w:rPr>
        <w:t>грн. Позабюджетні надходження, використані на харчування і придбання обладнання, у 2012 році становлять 1 734,7 тис. грн.</w:t>
      </w:r>
    </w:p>
    <w:p w:rsidR="00CB7F45" w:rsidRPr="00CB7F45" w:rsidRDefault="00CB7F45" w:rsidP="00CB7F45">
      <w:pPr>
        <w:spacing w:after="0" w:line="264" w:lineRule="auto"/>
        <w:ind w:left="-360" w:right="-5"/>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Одним із важливих завдань у роботі дошкільних навчальних закладів є організація повноцінного, безпечного та якісного харчування дітей.  Середня вартість харчування на день у дошкільних навчальних закладах становить  21,00 грн. на дитину.</w:t>
      </w:r>
    </w:p>
    <w:p w:rsidR="00CB7F45" w:rsidRPr="00CB7F45" w:rsidRDefault="00CB7F45" w:rsidP="00CB7F45">
      <w:pPr>
        <w:spacing w:after="0" w:line="264" w:lineRule="auto"/>
        <w:ind w:left="-360" w:right="-5"/>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ab/>
        <w:t xml:space="preserve">Разом з цим, актуальною залишається потреба у поповненні матеріально-технічної бази закладів. Є необхідність поновлення спортивного та ігрового інвентарю, дитячих меблів, забезпечення іграшками. На 2013 рік заплановано придбання ліжок для 6 груп дошкільних навчальних закладів  №№ 10, 11, 12 та 21 (загальний обсяг фінансування 112,8 тис. грн.). Продовжуватиметься капітальний ремонт територій та альтанок дошкільних навчальних </w:t>
      </w:r>
      <w:r w:rsidRPr="00CB7F45">
        <w:rPr>
          <w:rFonts w:ascii="Times New Roman" w:eastAsia="Times New Roman" w:hAnsi="Times New Roman" w:cs="Times New Roman"/>
          <w:sz w:val="24"/>
          <w:szCs w:val="24"/>
          <w:lang w:val="uk-UA" w:eastAsia="ru-RU"/>
        </w:rPr>
        <w:lastRenderedPageBreak/>
        <w:t>закладів № 10 та № 11, поточний ремонт територій, покрівель, енергосистем в ДНЗ №№ 8, 12, 17, 21 (загальний обсяг фінансування  500,0 тис. грн.)</w:t>
      </w:r>
    </w:p>
    <w:p w:rsidR="00CB7F45" w:rsidRPr="00CB7F45" w:rsidRDefault="00CB7F45" w:rsidP="00CB7F45">
      <w:pPr>
        <w:spacing w:after="0" w:line="264" w:lineRule="auto"/>
        <w:rPr>
          <w:rFonts w:ascii="Times New Roman" w:eastAsia="Times New Roman" w:hAnsi="Times New Roman" w:cs="Times New Roman"/>
          <w:sz w:val="24"/>
          <w:szCs w:val="24"/>
          <w:lang w:val="uk-UA" w:eastAsia="ru-RU"/>
        </w:rPr>
      </w:pPr>
    </w:p>
    <w:p w:rsidR="00CB7F45" w:rsidRPr="00CB7F45" w:rsidRDefault="00CB7F45" w:rsidP="00CB7F45">
      <w:pPr>
        <w:spacing w:after="0" w:line="264" w:lineRule="auto"/>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 xml:space="preserve"> Загальна середня освіта</w:t>
      </w:r>
    </w:p>
    <w:p w:rsidR="00CB7F45" w:rsidRPr="00CB7F45" w:rsidRDefault="00CB7F45" w:rsidP="00CB7F45">
      <w:pPr>
        <w:widowControl w:val="0"/>
        <w:tabs>
          <w:tab w:val="left" w:pos="7590"/>
        </w:tabs>
        <w:spacing w:after="0" w:line="264" w:lineRule="auto"/>
        <w:ind w:left="-360" w:right="-6"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В загальноосвітніх навчальних закладах міста створено умови для навчання за різними формами: денною, вечірньою, індивідуальною, екстернат. Учні мають можливість навчатися українською і російською мовами (відкрито 141 клас з українською та 140 класів з російською мовами навчання, що задовольняє потреби національного складу населення).</w:t>
      </w:r>
    </w:p>
    <w:p w:rsidR="00CB7F45" w:rsidRPr="00CB7F45" w:rsidRDefault="00CB7F45" w:rsidP="00CB7F45">
      <w:pPr>
        <w:spacing w:after="0" w:line="264" w:lineRule="auto"/>
        <w:ind w:left="-284" w:firstLine="284"/>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У 12 загальноосвітніх закладах працюють 557 педагогічних працівників.</w:t>
      </w:r>
    </w:p>
    <w:p w:rsidR="00CB7F45" w:rsidRPr="00CB7F45" w:rsidRDefault="00CB7F45" w:rsidP="00CB7F45">
      <w:pPr>
        <w:spacing w:after="0" w:line="264" w:lineRule="auto"/>
        <w:ind w:left="-284"/>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З метою покращення забезпечення навчальних закладів педагогічними кадрами проводиться і в 2013 році буде продовжена робота щодо підготовки і підвищення кваліфікації педагогічних кадрів. У місті виконуються всі вимоги статті 57 Закону «Про освіту» стосовно гарантованих державою виплат. Успішно реалізується міська Програма соціального захисту ветеранів педагогічної праці.</w:t>
      </w:r>
    </w:p>
    <w:p w:rsidR="00CB7F45" w:rsidRPr="00CB7F45" w:rsidRDefault="00CB7F45" w:rsidP="00CB7F45">
      <w:pPr>
        <w:spacing w:after="0" w:line="264" w:lineRule="auto"/>
        <w:ind w:firstLine="708"/>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b/>
          <w:sz w:val="24"/>
          <w:szCs w:val="24"/>
          <w:lang w:val="uk-UA" w:eastAsia="ru-RU"/>
        </w:rPr>
        <w:t>Позашкільна освіта</w:t>
      </w:r>
    </w:p>
    <w:p w:rsidR="00CB7F45" w:rsidRPr="00CB7F45" w:rsidRDefault="00CB7F45" w:rsidP="00CB7F45">
      <w:pPr>
        <w:spacing w:after="0" w:line="264" w:lineRule="auto"/>
        <w:ind w:left="-284" w:firstLine="284"/>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З метою надання дітям та юнацтву додаткової освіти, яка спрямована на здобуття знань, умінь та навичок за інтересами, організації змістовного дозвілля в місті функціонують              6 позашкільних навчальних заклади, які охоплюють 2 874 дітей:</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Будинок дитячої та юнацької творчості у складі:  48 гуртків, 119 груп та  1371 учнів у них; </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Центр еколого-натуралістичної творчості учнівської молоді:  15  гуртків, 38 груп та       452 учнів у них; </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Центр науково-технічної творчості учнівської молоді : 14 гуртків, 31 груп та 306 учнів;</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Комплексна дитячо-юнацька спортивна школа у складі 4 відділень, 44 груп, 547 учнів;</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Дитячо-юнацька спортивна школа з шахів і шашок у складі 2 відділень, 19 груп,              208 учнів;</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 Дитячий стадіон «Шкільний”: 1 гурток, 4 групи, 60 учнів.</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Навчальні кабінети, лабораторії, бібліотеки, спортивні зали та майданчики обладнані згідно профілю позашкільного закладу. Забезпечені необхідним обладнанням, інструментами, посібниками та довідковою літературою у відповідності до навчальних програм та профілю гуртків.</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Всі позашкільні навчальні заклади оснащені комп’ютерною технікою та підключені до мережі Інтернет.</w:t>
      </w:r>
    </w:p>
    <w:p w:rsidR="00CB7F45" w:rsidRPr="00CB7F45" w:rsidRDefault="00CB7F45" w:rsidP="00CB7F45">
      <w:pPr>
        <w:spacing w:after="0" w:line="264" w:lineRule="auto"/>
        <w:jc w:val="both"/>
        <w:rPr>
          <w:rFonts w:ascii="Times New Roman" w:eastAsia="Times New Roman" w:hAnsi="Times New Roman" w:cs="Times New Roman"/>
          <w:sz w:val="24"/>
          <w:szCs w:val="24"/>
          <w:lang w:val="uk-UA" w:eastAsia="ru-RU"/>
        </w:rPr>
      </w:pPr>
    </w:p>
    <w:p w:rsidR="00CB7F45" w:rsidRPr="00CB7F45" w:rsidRDefault="00CB7F45" w:rsidP="00CB7F45">
      <w:pPr>
        <w:spacing w:after="120" w:line="288" w:lineRule="auto"/>
        <w:ind w:left="283"/>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 xml:space="preserve"> Заходи щодо удосконалення навчально-виховного процесу в навчальних закладах міста </w:t>
      </w:r>
    </w:p>
    <w:p w:rsidR="00CB7F45" w:rsidRPr="00CB7F45" w:rsidRDefault="00CB7F45" w:rsidP="00CB7F45">
      <w:pPr>
        <w:spacing w:after="120" w:line="288" w:lineRule="auto"/>
        <w:ind w:firstLine="283"/>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Для забезпечення функціонування загальноосвітніх навчальних закладів у 2012 році з міського бюджету виділено   75 167,7 тис. грн.</w:t>
      </w:r>
    </w:p>
    <w:p w:rsidR="00CB7F45" w:rsidRPr="00CB7F45" w:rsidRDefault="00CB7F45" w:rsidP="00CB7F45">
      <w:pPr>
        <w:widowControl w:val="0"/>
        <w:tabs>
          <w:tab w:val="left" w:pos="7590"/>
        </w:tabs>
        <w:spacing w:after="0" w:line="264" w:lineRule="auto"/>
        <w:ind w:right="-6"/>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У місті реалізується програма щодо зміцнення матеріальної та спортивної бази шкіл, створення необхідних умов для занять учнів фізкультурою та спортом. У 2012 році завершено реконструкцію стадіонів Бурлачобалківської загальноосвітньої школи                  І-ІІ ступенів (загальний обсяг фінансування з міського бюджету 735,0 тис. грн.) та Іллічівської загальноосвітньої школи № 1 (загальний обсяг фінансування з міського бюджету  1 000,0 тис. грн.).</w:t>
      </w:r>
    </w:p>
    <w:p w:rsidR="00CB7F45" w:rsidRPr="00CB7F45" w:rsidRDefault="00CB7F45" w:rsidP="00CB7F45">
      <w:pPr>
        <w:widowControl w:val="0"/>
        <w:tabs>
          <w:tab w:val="left" w:pos="7590"/>
        </w:tabs>
        <w:spacing w:after="0" w:line="264" w:lineRule="auto"/>
        <w:ind w:right="-6" w:firstLine="54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За 2012 рік капітальні видатки на придбання обладнання, ремонти та реконструкцію </w:t>
      </w:r>
      <w:r w:rsidRPr="00CB7F45">
        <w:rPr>
          <w:rFonts w:ascii="Times New Roman" w:eastAsia="Times New Roman" w:hAnsi="Times New Roman" w:cs="Times New Roman"/>
          <w:sz w:val="24"/>
          <w:szCs w:val="24"/>
          <w:lang w:val="uk-UA" w:eastAsia="ru-RU"/>
        </w:rPr>
        <w:lastRenderedPageBreak/>
        <w:t xml:space="preserve">установ освіти  складають 1 200,0 тис. грн. </w:t>
      </w:r>
    </w:p>
    <w:p w:rsidR="00CB7F45" w:rsidRPr="00CB7F45" w:rsidRDefault="00CB7F45" w:rsidP="00CB7F45">
      <w:pPr>
        <w:widowControl w:val="0"/>
        <w:tabs>
          <w:tab w:val="left" w:pos="7590"/>
        </w:tabs>
        <w:spacing w:after="0" w:line="264" w:lineRule="auto"/>
        <w:ind w:right="-6" w:firstLine="54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У рамках Програми розвитку освітянської галузі міста Іллічівська на                                 2012-2014 роки реалізуються:</w:t>
      </w:r>
    </w:p>
    <w:tbl>
      <w:tblPr>
        <w:tblStyle w:val="10"/>
        <w:tblW w:w="9496" w:type="dxa"/>
        <w:tblLook w:val="01E0"/>
      </w:tblPr>
      <w:tblGrid>
        <w:gridCol w:w="6228"/>
        <w:gridCol w:w="1620"/>
        <w:gridCol w:w="1648"/>
      </w:tblGrid>
      <w:tr w:rsidR="00CB7F45" w:rsidRPr="00CB7F45" w:rsidTr="00F72C36">
        <w:tc>
          <w:tcPr>
            <w:tcW w:w="622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Заходи удосконалення навчально-виховного процесу</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2012 рік,</w:t>
            </w:r>
          </w:p>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 xml:space="preserve"> грн.</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2013 рік,</w:t>
            </w:r>
          </w:p>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 xml:space="preserve"> грн.</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Завершення обладнання Олександрівської ЗОШ (кабінетів, спортивних, актової залів, майстерень)</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21 625,0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50 000,0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обладнання та матеріалів для проведення гурткової роботи в позашкільних закладах</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10 500,0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13 000,0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Проведення заміни меблів у закладах освіти міста</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152 124,0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100 000,0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спортивного інвентаря та обладнання для ДЮСШ і спортивних залів загальноосвітніх шкіл</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34 041,0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40 000,0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Створення інформаційно-комунікативної системи управління, забезпечення її функціонування</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5 000,0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Проведення заміни технологічного обладнання харчоблоків шкільних їдалень</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151 532,0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80 000,0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Забезпечення закладів освіти навчально-методичною літературою та періодичною пресою</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103 600,0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130 000,0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нових комп</w:t>
            </w:r>
            <w:r w:rsidRPr="00CB7F45">
              <w:rPr>
                <w:sz w:val="24"/>
                <w:szCs w:val="24"/>
              </w:rPr>
              <w:t>’</w:t>
            </w:r>
            <w:r w:rsidRPr="00CB7F45">
              <w:rPr>
                <w:sz w:val="24"/>
                <w:szCs w:val="24"/>
                <w:lang w:val="uk-UA"/>
              </w:rPr>
              <w:t>ютерних комплексів для загальноосвітніх шкіл</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90 000,0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персональних комп</w:t>
            </w:r>
            <w:r w:rsidRPr="00CB7F45">
              <w:rPr>
                <w:sz w:val="24"/>
                <w:szCs w:val="24"/>
              </w:rPr>
              <w:t>’ютер</w:t>
            </w:r>
            <w:r w:rsidRPr="00CB7F45">
              <w:rPr>
                <w:sz w:val="24"/>
                <w:szCs w:val="24"/>
                <w:lang w:val="uk-UA"/>
              </w:rPr>
              <w:t>і</w:t>
            </w:r>
            <w:r w:rsidRPr="00CB7F45">
              <w:rPr>
                <w:sz w:val="24"/>
                <w:szCs w:val="24"/>
              </w:rPr>
              <w:t xml:space="preserve">в </w:t>
            </w:r>
            <w:r w:rsidRPr="00CB7F45">
              <w:rPr>
                <w:sz w:val="24"/>
                <w:szCs w:val="24"/>
                <w:lang w:val="uk-UA"/>
              </w:rPr>
              <w:t>у</w:t>
            </w:r>
            <w:r w:rsidRPr="00CB7F45">
              <w:rPr>
                <w:sz w:val="24"/>
                <w:szCs w:val="24"/>
              </w:rPr>
              <w:t xml:space="preserve"> навчальн</w:t>
            </w:r>
            <w:r w:rsidRPr="00CB7F45">
              <w:rPr>
                <w:sz w:val="24"/>
                <w:szCs w:val="24"/>
                <w:lang w:val="uk-UA"/>
              </w:rPr>
              <w:t>і</w:t>
            </w:r>
            <w:r w:rsidRPr="00CB7F45">
              <w:rPr>
                <w:sz w:val="24"/>
                <w:szCs w:val="24"/>
              </w:rPr>
              <w:t xml:space="preserve"> каб</w:t>
            </w:r>
            <w:r w:rsidRPr="00CB7F45">
              <w:rPr>
                <w:sz w:val="24"/>
                <w:szCs w:val="24"/>
                <w:lang w:val="uk-UA"/>
              </w:rPr>
              <w:t>і</w:t>
            </w:r>
            <w:r w:rsidRPr="00CB7F45">
              <w:rPr>
                <w:sz w:val="24"/>
                <w:szCs w:val="24"/>
              </w:rPr>
              <w:t>нети</w:t>
            </w:r>
            <w:r w:rsidRPr="00CB7F45">
              <w:rPr>
                <w:sz w:val="24"/>
                <w:szCs w:val="24"/>
                <w:lang w:val="uk-UA"/>
              </w:rPr>
              <w:t xml:space="preserve"> шкіл</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60 000,0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для шкіл міста мультимедійних комплексів</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90 000,0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Придбання сучасного лабораторно-навчального обладання для кабінетів хімії, фізики, біології, майстерень та інших кабінетів шкіл міста</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50 000,0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Проведення капітального і поточних ремонтів будівель, систем енергопостачання закладів освіти</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790 355,0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800 000,0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Приведення систем пожежної безпеки у відповідність до вимог</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59 916,0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100 000,0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Забезпечення видатків фонду оплати праці для реалізації права керівників закладів освіти встановлювати надбавки працівникам до 50% їх посадових окладів за активну творчу роботу і досягнення у праці</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347 864,0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360 000,0</w:t>
            </w:r>
          </w:p>
        </w:tc>
      </w:tr>
      <w:tr w:rsidR="00CB7F45" w:rsidRPr="00CB7F45" w:rsidTr="00F72C36">
        <w:tc>
          <w:tcPr>
            <w:tcW w:w="6228" w:type="dxa"/>
          </w:tcPr>
          <w:p w:rsidR="00CB7F45" w:rsidRPr="00CB7F45" w:rsidRDefault="00CB7F45" w:rsidP="00CB7F45">
            <w:pPr>
              <w:widowControl w:val="0"/>
              <w:tabs>
                <w:tab w:val="left" w:pos="7590"/>
              </w:tabs>
              <w:spacing w:line="264" w:lineRule="auto"/>
              <w:ind w:right="-6"/>
              <w:jc w:val="both"/>
              <w:rPr>
                <w:sz w:val="24"/>
                <w:szCs w:val="24"/>
                <w:lang w:val="uk-UA"/>
              </w:rPr>
            </w:pPr>
            <w:r w:rsidRPr="00CB7F45">
              <w:rPr>
                <w:sz w:val="24"/>
                <w:szCs w:val="24"/>
                <w:lang w:val="uk-UA"/>
              </w:rPr>
              <w:t>Залучення позабюджетних коштів меценатів, спонсорів для реалізації заходів програми</w:t>
            </w:r>
          </w:p>
        </w:tc>
        <w:tc>
          <w:tcPr>
            <w:tcW w:w="1620"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562 720,0</w:t>
            </w:r>
          </w:p>
        </w:tc>
        <w:tc>
          <w:tcPr>
            <w:tcW w:w="1648" w:type="dxa"/>
          </w:tcPr>
          <w:p w:rsidR="00CB7F45" w:rsidRPr="00CB7F45" w:rsidRDefault="00CB7F45" w:rsidP="00CB7F45">
            <w:pPr>
              <w:widowControl w:val="0"/>
              <w:tabs>
                <w:tab w:val="left" w:pos="7590"/>
              </w:tabs>
              <w:spacing w:line="264" w:lineRule="auto"/>
              <w:ind w:right="-6"/>
              <w:jc w:val="center"/>
              <w:rPr>
                <w:sz w:val="24"/>
                <w:szCs w:val="24"/>
                <w:lang w:val="uk-UA"/>
              </w:rPr>
            </w:pPr>
            <w:r w:rsidRPr="00CB7F45">
              <w:rPr>
                <w:sz w:val="24"/>
                <w:szCs w:val="24"/>
                <w:lang w:val="uk-UA"/>
              </w:rPr>
              <w:t>600 000,0</w:t>
            </w:r>
          </w:p>
        </w:tc>
      </w:tr>
    </w:tbl>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br/>
        <w:t>В 2013 році пріоритетами сфери освіти мають стати:</w:t>
      </w:r>
    </w:p>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збереження і подальший розвиток загальноосвітніх навчальних закладів, забезпечення позитивних системних зрушень в реформуванні освітньої галузі міста Іллічівська, високий гатунок освітніх послуг та достатній рівень навчальних досягнень учнів;</w:t>
      </w:r>
    </w:p>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приведення матеріально-технічної та навчальної бази закладів освіти у відповідність до сучасних стандартів організації навчального середовища;</w:t>
      </w:r>
    </w:p>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впровадження дієвих механізмів стимулювання обдарованої молоді, педагогічних колективів, працівників освітянської галузі міста;</w:t>
      </w:r>
    </w:p>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lastRenderedPageBreak/>
        <w:t>- забезпечення права кожної дитини дошкільного віку на отримання дошкільної освіти;</w:t>
      </w:r>
    </w:p>
    <w:p w:rsidR="00CB7F45" w:rsidRPr="00CB7F45" w:rsidRDefault="00CB7F45" w:rsidP="00CB7F45">
      <w:pPr>
        <w:spacing w:after="0" w:line="288" w:lineRule="auto"/>
        <w:ind w:firstLine="360"/>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залучення батьків, громадських організацій до активної участі в процесі реформування освітньої галузі міста.</w:t>
      </w:r>
    </w:p>
    <w:p w:rsidR="00CB7F45" w:rsidRPr="00CB7F45" w:rsidRDefault="00CB7F45" w:rsidP="00CB7F45">
      <w:pPr>
        <w:spacing w:after="0" w:line="240" w:lineRule="auto"/>
        <w:contextualSpacing/>
        <w:rPr>
          <w:rFonts w:ascii="Times New Roman" w:eastAsia="SimSun" w:hAnsi="Times New Roman" w:cs="Times New Roman"/>
          <w:b/>
          <w:color w:val="548DD4" w:themeColor="text2" w:themeTint="99"/>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14. Охорона здоров</w:t>
      </w:r>
      <w:r w:rsidRPr="00CB7F45">
        <w:rPr>
          <w:rFonts w:ascii="Times New Roman" w:eastAsia="SimSun" w:hAnsi="Times New Roman" w:cs="Times New Roman"/>
          <w:b/>
          <w:sz w:val="24"/>
          <w:szCs w:val="24"/>
        </w:rPr>
        <w:t>’</w:t>
      </w:r>
      <w:r w:rsidRPr="00CB7F45">
        <w:rPr>
          <w:rFonts w:ascii="Times New Roman" w:eastAsia="SimSun" w:hAnsi="Times New Roman" w:cs="Times New Roman"/>
          <w:b/>
          <w:sz w:val="24"/>
          <w:szCs w:val="24"/>
          <w:lang w:val="uk-UA"/>
        </w:rPr>
        <w:t>я</w:t>
      </w:r>
    </w:p>
    <w:p w:rsidR="00CB7F45" w:rsidRPr="00CB7F45" w:rsidRDefault="00CB7F45" w:rsidP="00CB7F45">
      <w:pPr>
        <w:spacing w:after="0" w:line="240" w:lineRule="auto"/>
        <w:ind w:firstLine="360"/>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sz w:val="24"/>
          <w:szCs w:val="24"/>
          <w:lang w:val="uk-UA"/>
        </w:rPr>
        <w:t xml:space="preserve">Виконання за 2012 рік та прогноз на 2013 рік за основними показниками розділу Програми </w:t>
      </w:r>
      <w:r w:rsidRPr="00CB7F45">
        <w:rPr>
          <w:rFonts w:ascii="Times New Roman" w:eastAsia="Calibri" w:hAnsi="Times New Roman" w:cs="Times New Roman"/>
          <w:sz w:val="24"/>
          <w:szCs w:val="24"/>
        </w:rPr>
        <w:t>“</w:t>
      </w:r>
      <w:r w:rsidRPr="00CB7F45">
        <w:rPr>
          <w:rFonts w:ascii="Times New Roman" w:eastAsia="Calibri" w:hAnsi="Times New Roman" w:cs="Times New Roman"/>
          <w:b/>
          <w:sz w:val="24"/>
          <w:szCs w:val="24"/>
          <w:lang w:val="uk-UA"/>
        </w:rPr>
        <w:t>Охорона здоров’я</w:t>
      </w:r>
      <w:r w:rsidRPr="00CB7F45">
        <w:rPr>
          <w:rFonts w:ascii="Times New Roman" w:eastAsia="Calibri" w:hAnsi="Times New Roman" w:cs="Times New Roman"/>
          <w:b/>
          <w:sz w:val="24"/>
          <w:szCs w:val="24"/>
        </w:rPr>
        <w:t>”</w:t>
      </w:r>
      <w:r w:rsidRPr="00CB7F45">
        <w:rPr>
          <w:rFonts w:ascii="Times New Roman" w:eastAsia="Calibri" w:hAnsi="Times New Roman" w:cs="Times New Roman"/>
          <w:b/>
          <w:sz w:val="24"/>
          <w:szCs w:val="24"/>
          <w:lang w:val="uk-UA"/>
        </w:rPr>
        <w:t>:</w:t>
      </w:r>
    </w:p>
    <w:p w:rsidR="00CB7F45" w:rsidRPr="00CB7F45" w:rsidRDefault="00CB7F45" w:rsidP="00CB7F45">
      <w:pPr>
        <w:spacing w:after="0" w:line="240" w:lineRule="auto"/>
        <w:ind w:firstLine="360"/>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eastAsia="ru-RU"/>
        </w:rPr>
        <w:t xml:space="preserve">- </w:t>
      </w:r>
      <w:r w:rsidRPr="00CB7F45">
        <w:rPr>
          <w:rFonts w:ascii="Times New Roman" w:eastAsia="Times New Roman" w:hAnsi="Times New Roman" w:cs="Times New Roman"/>
          <w:bCs/>
          <w:sz w:val="24"/>
          <w:szCs w:val="24"/>
          <w:lang w:val="uk-UA" w:eastAsia="ru-RU"/>
        </w:rPr>
        <w:t>кількість відвідувань медичних установ мешканцями міста у:</w:t>
      </w:r>
    </w:p>
    <w:p w:rsidR="00CB7F45" w:rsidRPr="00CB7F45" w:rsidRDefault="00CB7F45" w:rsidP="00CB7F45">
      <w:pPr>
        <w:spacing w:after="0" w:line="240" w:lineRule="auto"/>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 xml:space="preserve">2010 р. – 554 793, </w:t>
      </w:r>
    </w:p>
    <w:p w:rsidR="00CB7F45" w:rsidRPr="00CB7F45" w:rsidRDefault="00CB7F45" w:rsidP="00CB7F45">
      <w:pPr>
        <w:spacing w:after="0" w:line="240" w:lineRule="auto"/>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 xml:space="preserve">10 міс. 2011 р. – 466 497, </w:t>
      </w:r>
    </w:p>
    <w:p w:rsidR="00CB7F45" w:rsidRPr="00CB7F45" w:rsidRDefault="00CB7F45" w:rsidP="00CB7F45">
      <w:pPr>
        <w:spacing w:after="0" w:line="240" w:lineRule="auto"/>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10 міс. 2012 р. – 484 062;</w:t>
      </w:r>
    </w:p>
    <w:p w:rsidR="00CB7F45" w:rsidRPr="00CB7F45" w:rsidRDefault="00CB7F45" w:rsidP="00CB7F45">
      <w:pPr>
        <w:spacing w:after="0" w:line="240" w:lineRule="auto"/>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 xml:space="preserve">     - придбання нового УЗД апарата  дозволило поліпшити якість УЗ діагностики дітей та дало можливість додатково обстежувати малі органи (щитовидна залоза, наднирники, яєчка). За 2011 рік було обстежено 975 дітей, а за той же період 2012 року - 1217 дітей; </w:t>
      </w:r>
    </w:p>
    <w:p w:rsidR="00CB7F45" w:rsidRPr="00CB7F45" w:rsidRDefault="00CB7F45" w:rsidP="00CB7F45">
      <w:pPr>
        <w:spacing w:after="0" w:line="240" w:lineRule="auto"/>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 xml:space="preserve">     - придбання кольпоскопів у жіночу консультацію та гінекологічне відділення дозволило освоїти нову кольпоскопічну методику та підвищити раннє виявлення  передракових та онкозахворювань у жінок.</w:t>
      </w:r>
    </w:p>
    <w:p w:rsidR="00CB7F45" w:rsidRPr="00CB7F45" w:rsidRDefault="00CB7F45" w:rsidP="00CB7F45">
      <w:pPr>
        <w:spacing w:after="0" w:line="240" w:lineRule="auto"/>
        <w:ind w:firstLine="360"/>
        <w:contextualSpacing/>
        <w:jc w:val="both"/>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Потреба в сучасному медичному обладнанні для більш точного діагнозу та лікування хворих:</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Дооснащення поліклініки № 1 сучасним мамографом – 1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Переоснащення стерилізаційного обладнання ІБЛ на  ВТ (сухожарові шафи, автоклави).</w:t>
      </w:r>
    </w:p>
    <w:p w:rsidR="00CB7F45" w:rsidRPr="00CB7F45" w:rsidRDefault="00CB7F45" w:rsidP="00CB7F45">
      <w:pPr>
        <w:numPr>
          <w:ilvl w:val="0"/>
          <w:numId w:val="25"/>
        </w:numPr>
        <w:spacing w:after="0" w:line="240" w:lineRule="auto"/>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Монітор поліфункціональний для новонароджених (АД, ЧСС, ЧД, ЕКГ, SpO</w:t>
      </w:r>
      <w:r w:rsidRPr="00CB7F45">
        <w:rPr>
          <w:rFonts w:ascii="Times New Roman" w:eastAsia="Times New Roman" w:hAnsi="Times New Roman" w:cs="Times New Roman"/>
          <w:bCs/>
          <w:sz w:val="24"/>
          <w:szCs w:val="24"/>
          <w:vertAlign w:val="subscript"/>
          <w:lang w:val="uk-UA" w:eastAsia="ru-RU"/>
        </w:rPr>
        <w:t>2</w:t>
      </w:r>
      <w:r w:rsidRPr="00CB7F45">
        <w:rPr>
          <w:rFonts w:ascii="Times New Roman" w:eastAsia="Times New Roman" w:hAnsi="Times New Roman" w:cs="Times New Roman"/>
          <w:bCs/>
          <w:sz w:val="24"/>
          <w:szCs w:val="24"/>
          <w:lang w:val="uk-UA" w:eastAsia="ru-RU"/>
        </w:rPr>
        <w:t xml:space="preserve"> t) з комплектами відповідних манжеток та датчиків – 1шт.</w:t>
      </w:r>
    </w:p>
    <w:p w:rsidR="00CB7F45" w:rsidRPr="00CB7F45" w:rsidRDefault="00CB7F45" w:rsidP="00CB7F45">
      <w:pPr>
        <w:numPr>
          <w:ilvl w:val="0"/>
          <w:numId w:val="25"/>
        </w:numPr>
        <w:spacing w:after="0" w:line="240" w:lineRule="auto"/>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Лампа для фототерапії - 2 шт.</w:t>
      </w:r>
    </w:p>
    <w:p w:rsidR="00CB7F45" w:rsidRPr="00CB7F45" w:rsidRDefault="00CB7F45" w:rsidP="00CB7F45">
      <w:pPr>
        <w:numPr>
          <w:ilvl w:val="0"/>
          <w:numId w:val="25"/>
        </w:numPr>
        <w:spacing w:after="0" w:line="240" w:lineRule="auto"/>
        <w:rPr>
          <w:rFonts w:ascii="Times New Roman" w:eastAsia="Times New Roman" w:hAnsi="Times New Roman" w:cs="Times New Roman"/>
          <w:bCs/>
          <w:sz w:val="24"/>
          <w:szCs w:val="24"/>
          <w:lang w:val="uk-UA" w:eastAsia="ru-RU"/>
        </w:rPr>
      </w:pPr>
      <w:r w:rsidRPr="00CB7F45">
        <w:rPr>
          <w:rFonts w:ascii="Times New Roman" w:eastAsia="Times New Roman" w:hAnsi="Times New Roman" w:cs="Times New Roman"/>
          <w:bCs/>
          <w:sz w:val="24"/>
          <w:szCs w:val="24"/>
          <w:lang w:val="uk-UA" w:eastAsia="ru-RU"/>
        </w:rPr>
        <w:t>Настінний дозатор кисню зі зволоженням та підігрівом - 6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Забезпечення структурних підрозділів ІБЛ на ВТ оргтехнікою. </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Пульсоксиметр «Ютасокси-201» - 10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Електровідсмоктувач  ОХ-10 – 10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Автоматичний шприцевий дозатор ЮСП-100 – 2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Дефібрилятор з синхронізатором та монітором – 6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Реанімаційно-хірургічний монітор ЮМ-300 – 10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Дихально-наркозний апарат по типу «Фаза» - 7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Стіл операційний універсальний з гідроприводом – 6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Уретроскоп – 1 шт. </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Ректороманоскоп – 1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Спірограф – 1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Холтер монітор – 3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Електрокардіограф 6/12 канальний «Юкард-200» - 6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Електроенцефалограф – 2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Реоенцефалограф  – 2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Ехоенцефалограф – 2 шт.</w:t>
      </w:r>
    </w:p>
    <w:p w:rsidR="00CB7F45" w:rsidRPr="00CB7F45" w:rsidRDefault="00CB7F45" w:rsidP="00CB7F45">
      <w:pPr>
        <w:numPr>
          <w:ilvl w:val="0"/>
          <w:numId w:val="25"/>
        </w:numPr>
        <w:spacing w:after="0" w:line="240" w:lineRule="auto"/>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Апарат для ультразвукової доплеросонографії  з датчиками для судин кінцівок та головного мозку – 2 шт.</w:t>
      </w:r>
    </w:p>
    <w:p w:rsidR="00CB7F45" w:rsidRPr="00CB7F45" w:rsidRDefault="00CB7F45" w:rsidP="00CB7F45">
      <w:pPr>
        <w:numPr>
          <w:ilvl w:val="0"/>
          <w:numId w:val="25"/>
        </w:numPr>
        <w:rPr>
          <w:rFonts w:ascii="Calibri" w:eastAsia="Times New Roman" w:hAnsi="Calibri" w:cs="Times New Roman"/>
          <w:sz w:val="24"/>
          <w:szCs w:val="24"/>
          <w:lang w:eastAsia="ru-RU"/>
        </w:rPr>
      </w:pPr>
      <w:r w:rsidRPr="00CB7F45">
        <w:rPr>
          <w:rFonts w:ascii="Times New Roman" w:eastAsia="Times New Roman" w:hAnsi="Times New Roman" w:cs="Times New Roman"/>
          <w:sz w:val="24"/>
          <w:szCs w:val="24"/>
          <w:lang w:val="uk-UA" w:eastAsia="ru-RU"/>
        </w:rPr>
        <w:t>Ендоскопічна стійка (для артроскопії) – 1 шт.</w:t>
      </w:r>
    </w:p>
    <w:p w:rsidR="00CB7F45" w:rsidRPr="00CB7F45" w:rsidRDefault="00CB7F45" w:rsidP="00CB7F45">
      <w:pPr>
        <w:spacing w:after="0" w:line="240" w:lineRule="auto"/>
        <w:contextualSpacing/>
        <w:jc w:val="both"/>
        <w:rPr>
          <w:rFonts w:ascii="Times New Roman" w:eastAsia="Times New Roman" w:hAnsi="Times New Roman" w:cs="Times New Roman"/>
          <w:bCs/>
          <w:sz w:val="28"/>
          <w:szCs w:val="28"/>
          <w:lang w:val="uk-UA" w:eastAsia="ru-RU"/>
        </w:rPr>
      </w:pPr>
    </w:p>
    <w:p w:rsidR="00CB7F45" w:rsidRPr="00CB7F45" w:rsidRDefault="00CB7F45" w:rsidP="00CB7F45">
      <w:pPr>
        <w:spacing w:after="0" w:line="240" w:lineRule="auto"/>
        <w:contextualSpacing/>
        <w:jc w:val="both"/>
        <w:rPr>
          <w:rFonts w:ascii="Times New Roman" w:eastAsia="Calibri" w:hAnsi="Times New Roman" w:cs="Times New Roman"/>
          <w:color w:val="548DD4" w:themeColor="text2" w:themeTint="99"/>
          <w:sz w:val="24"/>
          <w:szCs w:val="24"/>
          <w:lang w:val="uk-UA"/>
        </w:rPr>
      </w:pP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i/>
          <w:color w:val="548DD4" w:themeColor="text2" w:themeTint="99"/>
          <w:sz w:val="24"/>
          <w:szCs w:val="24"/>
          <w:lang w:val="uk-UA"/>
        </w:rPr>
        <w:t xml:space="preserve">                                           </w:t>
      </w:r>
      <w:r w:rsidRPr="00CB7F45">
        <w:rPr>
          <w:rFonts w:ascii="Times New Roman" w:eastAsia="Calibri" w:hAnsi="Times New Roman" w:cs="Times New Roman"/>
          <w:sz w:val="24"/>
          <w:szCs w:val="24"/>
          <w:lang w:val="uk-UA"/>
        </w:rPr>
        <w:t>Робота лікарняної каси :</w:t>
      </w:r>
    </w:p>
    <w:p w:rsidR="00CB7F45" w:rsidRPr="00CB7F45" w:rsidRDefault="00CB7F45" w:rsidP="00CB7F45">
      <w:pPr>
        <w:spacing w:after="0" w:line="240" w:lineRule="auto"/>
        <w:ind w:firstLine="360"/>
        <w:contextualSpacing/>
        <w:jc w:val="both"/>
        <w:rPr>
          <w:rFonts w:ascii="Times New Roman" w:eastAsia="Calibri" w:hAnsi="Times New Roman" w:cs="Times New Roman"/>
          <w:sz w:val="24"/>
          <w:szCs w:val="24"/>
          <w:lang w:val="uk-UA"/>
        </w:rPr>
      </w:pPr>
    </w:p>
    <w:tbl>
      <w:tblPr>
        <w:tblW w:w="9214" w:type="dxa"/>
        <w:tblInd w:w="108" w:type="dxa"/>
        <w:tblLook w:val="0000"/>
      </w:tblPr>
      <w:tblGrid>
        <w:gridCol w:w="4962"/>
        <w:gridCol w:w="2268"/>
        <w:gridCol w:w="1984"/>
      </w:tblGrid>
      <w:tr w:rsidR="00CB7F45" w:rsidRPr="00CB7F45" w:rsidTr="00F72C36">
        <w:trPr>
          <w:trHeight w:val="315"/>
        </w:trPr>
        <w:tc>
          <w:tcPr>
            <w:tcW w:w="4962" w:type="dxa"/>
            <w:tcBorders>
              <w:top w:val="single" w:sz="4" w:space="0" w:color="auto"/>
              <w:left w:val="single" w:sz="4" w:space="0" w:color="auto"/>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ind w:left="360" w:firstLine="396"/>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w:t>
            </w:r>
          </w:p>
          <w:p w:rsidR="00CB7F45" w:rsidRPr="00CB7F45" w:rsidRDefault="00CB7F45" w:rsidP="00CB7F45">
            <w:pPr>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w:t>
            </w:r>
          </w:p>
        </w:tc>
        <w:tc>
          <w:tcPr>
            <w:tcW w:w="2268"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CB7F45" w:rsidRPr="00CB7F45" w:rsidRDefault="00CB7F45" w:rsidP="00CB7F45">
            <w:pPr>
              <w:spacing w:after="0"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2012 рік</w:t>
            </w:r>
          </w:p>
        </w:tc>
        <w:tc>
          <w:tcPr>
            <w:tcW w:w="1984" w:type="dxa"/>
            <w:tcBorders>
              <w:top w:val="single" w:sz="4" w:space="0" w:color="auto"/>
              <w:left w:val="single" w:sz="4" w:space="0" w:color="auto"/>
              <w:bottom w:val="single" w:sz="4" w:space="0" w:color="auto"/>
              <w:right w:val="single" w:sz="4" w:space="0" w:color="000000"/>
            </w:tcBorders>
            <w:shd w:val="clear" w:color="auto" w:fill="auto"/>
            <w:vAlign w:val="center"/>
          </w:tcPr>
          <w:p w:rsidR="00CB7F45" w:rsidRPr="00CB7F45" w:rsidRDefault="00CB7F45" w:rsidP="00CB7F45">
            <w:pPr>
              <w:spacing w:after="0" w:line="240" w:lineRule="auto"/>
              <w:contextualSpacing/>
              <w:jc w:val="center"/>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Прогнозується на  2013 рік</w:t>
            </w:r>
          </w:p>
        </w:tc>
      </w:tr>
      <w:tr w:rsidR="00CB7F45" w:rsidRPr="00CB7F45" w:rsidTr="00F72C36">
        <w:trPr>
          <w:trHeight w:val="510"/>
        </w:trPr>
        <w:tc>
          <w:tcPr>
            <w:tcW w:w="4962" w:type="dxa"/>
            <w:tcBorders>
              <w:top w:val="nil"/>
              <w:left w:val="single" w:sz="4" w:space="0" w:color="auto"/>
              <w:bottom w:val="single" w:sz="4" w:space="0" w:color="auto"/>
              <w:right w:val="single" w:sz="4" w:space="0" w:color="auto"/>
            </w:tcBorders>
            <w:shd w:val="clear" w:color="auto" w:fill="auto"/>
          </w:tcPr>
          <w:p w:rsidR="00CB7F45" w:rsidRPr="00CB7F45" w:rsidRDefault="00CB7F45" w:rsidP="00CB7F45">
            <w:pPr>
              <w:spacing w:after="0" w:line="240" w:lineRule="auto"/>
              <w:contextualSpacing/>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Кількість людей, що отримали допомогу на лікування (чол.)</w:t>
            </w:r>
          </w:p>
        </w:tc>
        <w:tc>
          <w:tcPr>
            <w:tcW w:w="2268" w:type="dxa"/>
            <w:tcBorders>
              <w:top w:val="nil"/>
              <w:left w:val="nil"/>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contextualSpacing/>
              <w:jc w:val="right"/>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7 300</w:t>
            </w:r>
          </w:p>
        </w:tc>
        <w:tc>
          <w:tcPr>
            <w:tcW w:w="1984" w:type="dxa"/>
            <w:tcBorders>
              <w:top w:val="nil"/>
              <w:left w:val="nil"/>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contextualSpacing/>
              <w:jc w:val="right"/>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7 200</w:t>
            </w:r>
          </w:p>
        </w:tc>
      </w:tr>
      <w:tr w:rsidR="00CB7F45" w:rsidRPr="00CB7F45" w:rsidTr="00F72C36">
        <w:trPr>
          <w:trHeight w:val="315"/>
        </w:trPr>
        <w:tc>
          <w:tcPr>
            <w:tcW w:w="4962" w:type="dxa"/>
            <w:tcBorders>
              <w:top w:val="nil"/>
              <w:left w:val="single" w:sz="4" w:space="0" w:color="auto"/>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contextualSpacing/>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Сума лікування (грн.)</w:t>
            </w:r>
          </w:p>
        </w:tc>
        <w:tc>
          <w:tcPr>
            <w:tcW w:w="2268" w:type="dxa"/>
            <w:tcBorders>
              <w:top w:val="nil"/>
              <w:left w:val="nil"/>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contextualSpacing/>
              <w:jc w:val="right"/>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3 630 000,0</w:t>
            </w:r>
          </w:p>
        </w:tc>
        <w:tc>
          <w:tcPr>
            <w:tcW w:w="1984" w:type="dxa"/>
            <w:tcBorders>
              <w:top w:val="nil"/>
              <w:left w:val="nil"/>
              <w:bottom w:val="single" w:sz="4" w:space="0" w:color="auto"/>
              <w:right w:val="single" w:sz="4" w:space="0" w:color="auto"/>
            </w:tcBorders>
            <w:shd w:val="clear" w:color="auto" w:fill="auto"/>
            <w:noWrap/>
            <w:vAlign w:val="bottom"/>
          </w:tcPr>
          <w:p w:rsidR="00CB7F45" w:rsidRPr="00CB7F45" w:rsidRDefault="00CB7F45" w:rsidP="00CB7F45">
            <w:pPr>
              <w:spacing w:after="0" w:line="240" w:lineRule="auto"/>
              <w:contextualSpacing/>
              <w:jc w:val="right"/>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3 500 000,0</w:t>
            </w:r>
          </w:p>
        </w:tc>
      </w:tr>
    </w:tbl>
    <w:p w:rsidR="00CB7F45" w:rsidRPr="00CB7F45" w:rsidRDefault="00CB7F45" w:rsidP="00CB7F45">
      <w:pPr>
        <w:spacing w:after="0" w:line="240" w:lineRule="auto"/>
        <w:contextualSpacing/>
        <w:jc w:val="both"/>
        <w:rPr>
          <w:rFonts w:ascii="Times New Roman" w:eastAsia="Calibri" w:hAnsi="Times New Roman" w:cs="Times New Roman"/>
          <w:b/>
          <w:color w:val="548DD4" w:themeColor="text2" w:themeTint="99"/>
          <w:sz w:val="24"/>
          <w:szCs w:val="24"/>
          <w:lang w:val="uk-UA"/>
        </w:rPr>
      </w:pPr>
    </w:p>
    <w:p w:rsidR="00CB7F45" w:rsidRPr="00CB7F45" w:rsidRDefault="00CB7F45" w:rsidP="00CB7F45">
      <w:pPr>
        <w:spacing w:after="0" w:line="240" w:lineRule="auto"/>
        <w:ind w:firstLine="708"/>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b/>
          <w:sz w:val="24"/>
          <w:szCs w:val="24"/>
          <w:lang w:val="uk-UA"/>
        </w:rPr>
        <w:t xml:space="preserve">У 2013 році для потреб лікарні планується придбати шість машин швидкої допомоги. </w:t>
      </w:r>
    </w:p>
    <w:p w:rsidR="00CB7F45" w:rsidRPr="00CB7F45" w:rsidRDefault="00CB7F45" w:rsidP="00CB7F45">
      <w:pPr>
        <w:spacing w:after="0" w:line="240" w:lineRule="auto"/>
        <w:ind w:left="360"/>
        <w:contextualSpacing/>
        <w:rPr>
          <w:rFonts w:ascii="Times New Roman" w:eastAsia="SimSun" w:hAnsi="Times New Roman" w:cs="Times New Roman"/>
          <w:b/>
          <w:color w:val="548DD4" w:themeColor="text2" w:themeTint="99"/>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15. Культура</w:t>
      </w:r>
    </w:p>
    <w:p w:rsidR="00CB7F45" w:rsidRPr="00CB7F45" w:rsidRDefault="00CB7F45" w:rsidP="00CB7F45">
      <w:pPr>
        <w:tabs>
          <w:tab w:val="left" w:pos="284"/>
        </w:tabs>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В Іллічівську відзначатимуться як державні, так і міські свята. У 2013 році плануються такі велико-аудиторні культурно-мистецькі заходи:</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Святкування Нового року та Різдвяних свят.</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Шевченківські свята.</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Міжнародний жіночий день.</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День захисників Вітчизни.</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Святкування Дня міста.</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Святкування Дня Перемоги (9 травня).</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День Конституції.</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Святкування Дня Незалежності України.</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День захисту дітей.</w:t>
      </w:r>
    </w:p>
    <w:p w:rsidR="00CB7F45" w:rsidRPr="00CB7F45" w:rsidRDefault="00CB7F45" w:rsidP="00CB7F45">
      <w:pPr>
        <w:numPr>
          <w:ilvl w:val="0"/>
          <w:numId w:val="28"/>
        </w:num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Свято квітів та дарів природи.</w:t>
      </w:r>
    </w:p>
    <w:p w:rsidR="00CB7F45" w:rsidRPr="00CB7F45" w:rsidRDefault="00CB7F45" w:rsidP="00CB7F45">
      <w:p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w:t>
      </w:r>
    </w:p>
    <w:p w:rsidR="00CB7F45" w:rsidRPr="00CB7F45" w:rsidRDefault="00CB7F45" w:rsidP="00CB7F45">
      <w:p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Також, у закладах культури відбудуться святкові програми, присвячені календарним святам, ювілярам року, видатним особистостям культури та мистецтва.</w:t>
      </w:r>
    </w:p>
    <w:p w:rsidR="00CB7F45" w:rsidRPr="00CB7F45" w:rsidRDefault="00CB7F45" w:rsidP="00CB7F45">
      <w:pPr>
        <w:spacing w:line="240" w:lineRule="auto"/>
        <w:ind w:firstLine="568"/>
        <w:contextualSpacing/>
        <w:jc w:val="both"/>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sz w:val="24"/>
          <w:szCs w:val="24"/>
          <w:lang w:val="uk-UA" w:eastAsia="ru-RU"/>
        </w:rPr>
        <w:t>Великої популярності серед творчих кіл України набули фестивалі та конкурси, які відбуваються у нашому місті на протязі кількох років:</w:t>
      </w:r>
    </w:p>
    <w:p w:rsidR="00CB7F45" w:rsidRPr="00CB7F45" w:rsidRDefault="00CB7F45" w:rsidP="00CB7F45">
      <w:pPr>
        <w:numPr>
          <w:ilvl w:val="0"/>
          <w:numId w:val="6"/>
        </w:numPr>
        <w:spacing w:line="240" w:lineRule="auto"/>
        <w:ind w:firstLine="568"/>
        <w:contextualSpacing/>
        <w:jc w:val="both"/>
        <w:rPr>
          <w:rFonts w:ascii="Times New Roman" w:eastAsia="Times New Roman" w:hAnsi="Times New Roman" w:cs="Times New Roman"/>
          <w:i/>
          <w:iCs/>
          <w:sz w:val="24"/>
          <w:szCs w:val="24"/>
          <w:lang w:val="uk-UA" w:eastAsia="ru-RU"/>
        </w:rPr>
      </w:pPr>
      <w:r w:rsidRPr="00CB7F45">
        <w:rPr>
          <w:rFonts w:ascii="Times New Roman" w:eastAsia="Times New Roman" w:hAnsi="Times New Roman" w:cs="Times New Roman"/>
          <w:b/>
          <w:sz w:val="24"/>
          <w:szCs w:val="24"/>
          <w:lang w:eastAsia="ru-RU"/>
        </w:rPr>
        <w:t xml:space="preserve"> </w:t>
      </w:r>
      <w:r w:rsidRPr="00CB7F45">
        <w:rPr>
          <w:rFonts w:ascii="Times New Roman" w:eastAsia="Times New Roman" w:hAnsi="Times New Roman" w:cs="Times New Roman"/>
          <w:sz w:val="24"/>
          <w:szCs w:val="24"/>
          <w:lang w:val="uk-UA" w:eastAsia="ru-RU"/>
        </w:rPr>
        <w:t xml:space="preserve"> </w:t>
      </w:r>
      <w:r w:rsidRPr="00CB7F45">
        <w:rPr>
          <w:rFonts w:ascii="Times New Roman" w:eastAsia="Times New Roman" w:hAnsi="Times New Roman" w:cs="Times New Roman"/>
          <w:sz w:val="24"/>
          <w:szCs w:val="24"/>
          <w:lang w:eastAsia="ru-RU"/>
        </w:rPr>
        <w:t>фестиваль</w:t>
      </w:r>
      <w:r w:rsidRPr="00CB7F45">
        <w:rPr>
          <w:rFonts w:ascii="Times New Roman" w:eastAsia="Times New Roman" w:hAnsi="Times New Roman" w:cs="Times New Roman"/>
          <w:sz w:val="24"/>
          <w:szCs w:val="24"/>
          <w:lang w:val="uk-UA" w:eastAsia="ru-RU"/>
        </w:rPr>
        <w:t xml:space="preserve">  духовної музики та колядок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Різдвяні дзвони</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 xml:space="preserve"> - січень</w:t>
      </w:r>
      <w:r w:rsidRPr="00CB7F45">
        <w:rPr>
          <w:rFonts w:ascii="Times New Roman" w:eastAsia="Times New Roman" w:hAnsi="Times New Roman" w:cs="Times New Roman"/>
          <w:iCs/>
          <w:sz w:val="24"/>
          <w:szCs w:val="24"/>
          <w:lang w:val="uk-UA" w:eastAsia="ru-RU"/>
        </w:rPr>
        <w:t>;</w:t>
      </w:r>
      <w:r w:rsidRPr="00CB7F45">
        <w:rPr>
          <w:rFonts w:ascii="Times New Roman" w:eastAsia="Times New Roman" w:hAnsi="Times New Roman" w:cs="Times New Roman"/>
          <w:sz w:val="24"/>
          <w:szCs w:val="24"/>
          <w:lang w:val="uk-UA" w:eastAsia="ru-RU"/>
        </w:rPr>
        <w:t xml:space="preserve"> </w:t>
      </w:r>
    </w:p>
    <w:p w:rsidR="00CB7F45" w:rsidRPr="00CB7F45" w:rsidRDefault="00CB7F45" w:rsidP="00CB7F45">
      <w:pPr>
        <w:numPr>
          <w:ilvl w:val="0"/>
          <w:numId w:val="6"/>
        </w:numPr>
        <w:spacing w:line="240" w:lineRule="auto"/>
        <w:ind w:left="709" w:hanging="141"/>
        <w:contextualSpacing/>
        <w:jc w:val="both"/>
        <w:rPr>
          <w:rFonts w:ascii="Times New Roman" w:eastAsia="Times New Roman" w:hAnsi="Times New Roman" w:cs="Times New Roman"/>
          <w:i/>
          <w:iCs/>
          <w:sz w:val="24"/>
          <w:szCs w:val="24"/>
          <w:lang w:val="uk-UA" w:eastAsia="ru-RU"/>
        </w:rPr>
      </w:pPr>
      <w:r w:rsidRPr="00CB7F45">
        <w:rPr>
          <w:rFonts w:ascii="Times New Roman" w:eastAsia="Times New Roman" w:hAnsi="Times New Roman" w:cs="Times New Roman"/>
          <w:sz w:val="24"/>
          <w:szCs w:val="24"/>
          <w:lang w:val="uk-UA" w:eastAsia="ru-RU"/>
        </w:rPr>
        <w:t xml:space="preserve">  відкритий конкурс  “Різдвяні візерунки’;</w:t>
      </w:r>
    </w:p>
    <w:p w:rsidR="00CB7F45" w:rsidRPr="00CB7F45" w:rsidRDefault="00CB7F45" w:rsidP="00CB7F45">
      <w:pPr>
        <w:numPr>
          <w:ilvl w:val="0"/>
          <w:numId w:val="6"/>
        </w:numPr>
        <w:spacing w:line="240" w:lineRule="auto"/>
        <w:ind w:left="928"/>
        <w:contextualSpacing/>
        <w:jc w:val="both"/>
        <w:rPr>
          <w:rFonts w:ascii="Times New Roman" w:eastAsia="Times New Roman" w:hAnsi="Times New Roman" w:cs="Times New Roman"/>
          <w:i/>
          <w:iCs/>
          <w:sz w:val="24"/>
          <w:szCs w:val="24"/>
          <w:lang w:val="uk-UA" w:eastAsia="ru-RU"/>
        </w:rPr>
      </w:pPr>
      <w:r w:rsidRPr="00CB7F45">
        <w:rPr>
          <w:rFonts w:ascii="Times New Roman" w:eastAsia="Times New Roman" w:hAnsi="Times New Roman" w:cs="Times New Roman"/>
          <w:sz w:val="24"/>
          <w:szCs w:val="24"/>
          <w:lang w:val="uk-UA" w:eastAsia="ru-RU"/>
        </w:rPr>
        <w:t xml:space="preserve">Всеукраїнський відкритий фестиваль хорового співу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Серпневий заспів</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 xml:space="preserve"> - серпень;</w:t>
      </w:r>
    </w:p>
    <w:p w:rsidR="00CB7F45" w:rsidRPr="00CB7F45" w:rsidRDefault="00CB7F45" w:rsidP="00CB7F45">
      <w:pPr>
        <w:numPr>
          <w:ilvl w:val="0"/>
          <w:numId w:val="6"/>
        </w:numPr>
        <w:spacing w:line="240" w:lineRule="auto"/>
        <w:ind w:left="928"/>
        <w:contextualSpacing/>
        <w:jc w:val="both"/>
        <w:rPr>
          <w:rFonts w:ascii="Times New Roman" w:eastAsia="Times New Roman" w:hAnsi="Times New Roman" w:cs="Times New Roman"/>
          <w:i/>
          <w:iCs/>
          <w:sz w:val="24"/>
          <w:szCs w:val="24"/>
          <w:lang w:val="uk-UA" w:eastAsia="ru-RU"/>
        </w:rPr>
      </w:pPr>
      <w:r w:rsidRPr="00CB7F45">
        <w:rPr>
          <w:rFonts w:ascii="Times New Roman" w:eastAsia="Times New Roman" w:hAnsi="Times New Roman" w:cs="Times New Roman"/>
          <w:sz w:val="24"/>
          <w:szCs w:val="24"/>
          <w:lang w:val="uk-UA" w:eastAsia="ru-RU"/>
        </w:rPr>
        <w:t>Відкритий конкурс дитячого</w:t>
      </w:r>
      <w:r w:rsidRPr="00CB7F45">
        <w:rPr>
          <w:rFonts w:ascii="Times New Roman" w:eastAsia="Times New Roman" w:hAnsi="Times New Roman" w:cs="Times New Roman"/>
          <w:i/>
          <w:iCs/>
          <w:sz w:val="24"/>
          <w:szCs w:val="24"/>
          <w:lang w:val="uk-UA" w:eastAsia="ru-RU"/>
        </w:rPr>
        <w:t xml:space="preserve"> </w:t>
      </w:r>
      <w:r w:rsidRPr="00CB7F45">
        <w:rPr>
          <w:rFonts w:ascii="Times New Roman" w:eastAsia="Times New Roman" w:hAnsi="Times New Roman" w:cs="Times New Roman"/>
          <w:sz w:val="24"/>
          <w:szCs w:val="24"/>
          <w:lang w:val="uk-UA" w:eastAsia="ru-RU"/>
        </w:rPr>
        <w:t>вокального мистецтва</w:t>
      </w:r>
      <w:r w:rsidRPr="00CB7F45">
        <w:rPr>
          <w:rFonts w:ascii="Times New Roman" w:eastAsia="Times New Roman" w:hAnsi="Times New Roman" w:cs="Times New Roman"/>
          <w:i/>
          <w:iCs/>
          <w:sz w:val="24"/>
          <w:szCs w:val="24"/>
          <w:lang w:val="uk-UA" w:eastAsia="ru-RU"/>
        </w:rPr>
        <w:t xml:space="preserve">  </w:t>
      </w:r>
      <w:r w:rsidRPr="00CB7F45">
        <w:rPr>
          <w:rFonts w:ascii="Times New Roman" w:eastAsia="Times New Roman" w:hAnsi="Times New Roman" w:cs="Times New Roman"/>
          <w:i/>
          <w:iCs/>
          <w:sz w:val="24"/>
          <w:szCs w:val="24"/>
          <w:lang w:eastAsia="ru-RU"/>
        </w:rPr>
        <w:t>“</w:t>
      </w:r>
      <w:r w:rsidRPr="00CB7F45">
        <w:rPr>
          <w:rFonts w:ascii="Times New Roman" w:eastAsia="Times New Roman" w:hAnsi="Times New Roman" w:cs="Times New Roman"/>
          <w:i/>
          <w:sz w:val="24"/>
          <w:szCs w:val="24"/>
          <w:lang w:val="en-US" w:eastAsia="ru-RU"/>
        </w:rPr>
        <w:t>VIVAT</w:t>
      </w:r>
      <w:r w:rsidRPr="00CB7F45">
        <w:rPr>
          <w:rFonts w:ascii="Times New Roman" w:eastAsia="Times New Roman" w:hAnsi="Times New Roman" w:cs="Times New Roman"/>
          <w:i/>
          <w:sz w:val="24"/>
          <w:szCs w:val="24"/>
          <w:lang w:val="uk-UA" w:eastAsia="ru-RU"/>
        </w:rPr>
        <w:t>-</w:t>
      </w:r>
      <w:r w:rsidRPr="00CB7F45">
        <w:rPr>
          <w:rFonts w:ascii="Times New Roman" w:eastAsia="Times New Roman" w:hAnsi="Times New Roman" w:cs="Times New Roman"/>
          <w:i/>
          <w:sz w:val="24"/>
          <w:szCs w:val="24"/>
          <w:lang w:val="en-US" w:eastAsia="ru-RU"/>
        </w:rPr>
        <w:t>MARIN</w:t>
      </w:r>
      <w:r w:rsidRPr="00CB7F45">
        <w:rPr>
          <w:rFonts w:ascii="Times New Roman" w:eastAsia="Times New Roman" w:hAnsi="Times New Roman" w:cs="Times New Roman"/>
          <w:b/>
          <w:i/>
          <w:sz w:val="24"/>
          <w:szCs w:val="24"/>
          <w:lang w:eastAsia="ru-RU"/>
        </w:rPr>
        <w:t>”</w:t>
      </w:r>
      <w:r w:rsidRPr="00CB7F45">
        <w:rPr>
          <w:rFonts w:ascii="Times New Roman" w:eastAsia="Times New Roman" w:hAnsi="Times New Roman" w:cs="Times New Roman"/>
          <w:b/>
          <w:i/>
          <w:sz w:val="24"/>
          <w:szCs w:val="24"/>
          <w:lang w:val="uk-UA" w:eastAsia="ru-RU"/>
        </w:rPr>
        <w:t xml:space="preserve">, </w:t>
      </w:r>
      <w:r w:rsidRPr="00CB7F45">
        <w:rPr>
          <w:rFonts w:ascii="Times New Roman" w:eastAsia="Times New Roman" w:hAnsi="Times New Roman" w:cs="Times New Roman"/>
          <w:sz w:val="24"/>
          <w:szCs w:val="24"/>
          <w:lang w:val="uk-UA" w:eastAsia="ru-RU"/>
        </w:rPr>
        <w:t xml:space="preserve">серпень;    </w:t>
      </w:r>
      <w:r w:rsidRPr="00CB7F45">
        <w:rPr>
          <w:rFonts w:ascii="Times New Roman" w:eastAsia="Times New Roman" w:hAnsi="Times New Roman" w:cs="Times New Roman"/>
          <w:b/>
          <w:i/>
          <w:sz w:val="24"/>
          <w:szCs w:val="24"/>
          <w:lang w:val="uk-UA" w:eastAsia="ru-RU"/>
        </w:rPr>
        <w:t xml:space="preserve">       </w:t>
      </w:r>
    </w:p>
    <w:p w:rsidR="00CB7F45" w:rsidRPr="00CB7F45" w:rsidRDefault="00CB7F45" w:rsidP="00CB7F45">
      <w:pPr>
        <w:numPr>
          <w:ilvl w:val="0"/>
          <w:numId w:val="6"/>
        </w:numPr>
        <w:spacing w:line="240" w:lineRule="auto"/>
        <w:ind w:left="928"/>
        <w:contextualSpacing/>
        <w:jc w:val="both"/>
        <w:rPr>
          <w:rFonts w:ascii="Times New Roman" w:eastAsia="Times New Roman" w:hAnsi="Times New Roman" w:cs="Times New Roman"/>
          <w:i/>
          <w:iCs/>
          <w:sz w:val="24"/>
          <w:szCs w:val="24"/>
          <w:lang w:val="uk-UA" w:eastAsia="ru-RU"/>
        </w:rPr>
      </w:pPr>
      <w:r w:rsidRPr="00CB7F45">
        <w:rPr>
          <w:rFonts w:ascii="Times New Roman" w:eastAsia="Times New Roman" w:hAnsi="Times New Roman" w:cs="Times New Roman"/>
          <w:iCs/>
          <w:sz w:val="24"/>
          <w:szCs w:val="24"/>
          <w:lang w:val="uk-UA" w:eastAsia="ru-RU"/>
        </w:rPr>
        <w:t xml:space="preserve">міський літературний фестиваль ім. В.Домріна </w:t>
      </w:r>
      <w:r w:rsidRPr="00CB7F45">
        <w:rPr>
          <w:rFonts w:ascii="Times New Roman" w:eastAsia="Times New Roman" w:hAnsi="Times New Roman" w:cs="Times New Roman"/>
          <w:iCs/>
          <w:sz w:val="24"/>
          <w:szCs w:val="24"/>
          <w:lang w:eastAsia="ru-RU"/>
        </w:rPr>
        <w:t>“Звёзды</w:t>
      </w:r>
      <w:r w:rsidRPr="00CB7F45">
        <w:rPr>
          <w:rFonts w:ascii="Times New Roman" w:eastAsia="Times New Roman" w:hAnsi="Times New Roman" w:cs="Times New Roman"/>
          <w:iCs/>
          <w:sz w:val="24"/>
          <w:szCs w:val="24"/>
          <w:lang w:val="uk-UA" w:eastAsia="ru-RU"/>
        </w:rPr>
        <w:t>,</w:t>
      </w:r>
      <w:r w:rsidRPr="00CB7F45">
        <w:rPr>
          <w:rFonts w:ascii="Times New Roman" w:eastAsia="Times New Roman" w:hAnsi="Times New Roman" w:cs="Times New Roman"/>
          <w:iCs/>
          <w:sz w:val="24"/>
          <w:szCs w:val="24"/>
          <w:lang w:eastAsia="ru-RU"/>
        </w:rPr>
        <w:t xml:space="preserve"> зажженные гением”</w:t>
      </w:r>
      <w:r w:rsidRPr="00CB7F45">
        <w:rPr>
          <w:rFonts w:ascii="Times New Roman" w:eastAsia="Times New Roman" w:hAnsi="Times New Roman" w:cs="Times New Roman"/>
          <w:iCs/>
          <w:sz w:val="24"/>
          <w:szCs w:val="24"/>
          <w:lang w:val="uk-UA" w:eastAsia="ru-RU"/>
        </w:rPr>
        <w:t>;</w:t>
      </w:r>
    </w:p>
    <w:p w:rsidR="00CB7F45" w:rsidRPr="00CB7F45" w:rsidRDefault="00CB7F45" w:rsidP="00CB7F45">
      <w:pPr>
        <w:spacing w:line="240" w:lineRule="auto"/>
        <w:ind w:left="928"/>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їх проведення планується і в 2013 році;</w:t>
      </w:r>
    </w:p>
    <w:p w:rsidR="00CB7F45" w:rsidRPr="00CB7F45" w:rsidRDefault="00CB7F45" w:rsidP="00CB7F45">
      <w:pPr>
        <w:spacing w:line="240" w:lineRule="auto"/>
        <w:ind w:firstLine="928"/>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У рамках Міжнародного театрального фестивалю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Русские встречи</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sz w:val="24"/>
          <w:szCs w:val="24"/>
          <w:lang w:val="uk-UA" w:eastAsia="ru-RU"/>
        </w:rPr>
        <w:t xml:space="preserve">  відділ культури Іллічівської міської ради планується  продовження співпрацю з театрами України і  ближнього зарубіжжя. </w:t>
      </w:r>
    </w:p>
    <w:p w:rsidR="00CB7F45" w:rsidRPr="00CB7F45" w:rsidRDefault="00CB7F45" w:rsidP="00CB7F45">
      <w:p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Будуть організовані  “Уроки мистецтва” у рамках гастролей провідних виконавців та колективів Одеської обласної філармонії,  поїздка творчих колективів міста на  “Дні української культури” в Румунію.</w:t>
      </w:r>
    </w:p>
    <w:p w:rsidR="00CB7F45" w:rsidRPr="00CB7F45" w:rsidRDefault="00CB7F45" w:rsidP="00CB7F45">
      <w:pPr>
        <w:spacing w:line="240" w:lineRule="auto"/>
        <w:contextualSpacing/>
        <w:jc w:val="both"/>
        <w:rPr>
          <w:rFonts w:ascii="Times New Roman" w:eastAsia="Calibri" w:hAnsi="Times New Roman" w:cs="Times New Roman"/>
          <w:sz w:val="24"/>
          <w:szCs w:val="24"/>
          <w:lang w:val="uk-UA"/>
        </w:rPr>
      </w:pPr>
      <w:r w:rsidRPr="00CB7F45">
        <w:rPr>
          <w:rFonts w:ascii="Times New Roman" w:eastAsia="Times New Roman" w:hAnsi="Times New Roman" w:cs="Times New Roman"/>
          <w:iCs/>
          <w:sz w:val="24"/>
          <w:szCs w:val="24"/>
          <w:lang w:val="uk-UA" w:eastAsia="ru-RU"/>
        </w:rPr>
        <w:t xml:space="preserve">       У дитячій бібліотеці та філіях з юними читачами будуть</w:t>
      </w:r>
      <w:r w:rsidR="00D5538B">
        <w:rPr>
          <w:rFonts w:ascii="Times New Roman" w:eastAsia="Times New Roman" w:hAnsi="Times New Roman" w:cs="Times New Roman"/>
          <w:iCs/>
          <w:sz w:val="24"/>
          <w:szCs w:val="24"/>
          <w:lang w:val="uk-UA" w:eastAsia="ru-RU"/>
        </w:rPr>
        <w:t xml:space="preserve"> продовжено цікаві форми роботи,</w:t>
      </w:r>
      <w:r w:rsidRPr="00CB7F45">
        <w:rPr>
          <w:rFonts w:ascii="Times New Roman" w:eastAsia="Times New Roman" w:hAnsi="Times New Roman" w:cs="Times New Roman"/>
          <w:iCs/>
          <w:sz w:val="24"/>
          <w:szCs w:val="24"/>
          <w:lang w:val="uk-UA" w:eastAsia="ru-RU"/>
        </w:rPr>
        <w:t xml:space="preserve"> як зустрічі з поетами, лялькові вистави, театралізовані вікторини, розважально-пізнавальні програми, показ кінофільмів та мультфільмів, конкурси, тощо.                                                  </w:t>
      </w:r>
    </w:p>
    <w:p w:rsidR="00CB7F45" w:rsidRPr="00CB7F45" w:rsidRDefault="00CB7F45" w:rsidP="00CB7F45">
      <w:pPr>
        <w:shd w:val="clear" w:color="auto" w:fill="FFFFFF"/>
        <w:spacing w:after="0" w:line="240" w:lineRule="auto"/>
        <w:ind w:left="40" w:right="17" w:firstLine="663"/>
        <w:contextualSpacing/>
        <w:jc w:val="both"/>
        <w:rPr>
          <w:rFonts w:ascii="Times New Roman" w:eastAsia="Times New Roman" w:hAnsi="Times New Roman" w:cs="Times New Roman"/>
          <w:iCs/>
          <w:sz w:val="24"/>
          <w:szCs w:val="24"/>
          <w:lang w:val="uk-UA" w:eastAsia="ru-RU"/>
        </w:rPr>
      </w:pPr>
      <w:r w:rsidRPr="00CB7F45">
        <w:rPr>
          <w:rFonts w:ascii="Times New Roman" w:eastAsia="Times New Roman" w:hAnsi="Times New Roman" w:cs="Times New Roman"/>
          <w:sz w:val="24"/>
          <w:szCs w:val="24"/>
          <w:lang w:val="uk-UA" w:eastAsia="ru-RU"/>
        </w:rPr>
        <w:t xml:space="preserve">Палац культури м. Іллічівська цілеспрямовано веде свою роботу на розвиток і  відродження української національної культури та впровадження нових форм організації культурних заходів. </w:t>
      </w:r>
    </w:p>
    <w:p w:rsidR="00CB7F45" w:rsidRPr="00CB7F45" w:rsidRDefault="00CB7F45" w:rsidP="00CB7F45">
      <w:pPr>
        <w:spacing w:line="240" w:lineRule="auto"/>
        <w:ind w:left="100"/>
        <w:contextualSpacing/>
        <w:jc w:val="both"/>
        <w:rPr>
          <w:rFonts w:ascii="Times New Roman" w:eastAsia="Times New Roman" w:hAnsi="Times New Roman" w:cs="Times New Roman"/>
          <w:iCs/>
          <w:sz w:val="24"/>
          <w:szCs w:val="24"/>
          <w:lang w:val="uk-UA" w:eastAsia="ru-RU"/>
        </w:rPr>
      </w:pPr>
      <w:r w:rsidRPr="00CB7F45">
        <w:rPr>
          <w:rFonts w:ascii="Times New Roman" w:eastAsia="Times New Roman" w:hAnsi="Times New Roman" w:cs="Times New Roman"/>
          <w:sz w:val="24"/>
          <w:szCs w:val="24"/>
          <w:lang w:val="uk-UA" w:eastAsia="ru-RU"/>
        </w:rPr>
        <w:lastRenderedPageBreak/>
        <w:t xml:space="preserve">         Так, у 2012 році (10 місяців) </w:t>
      </w:r>
      <w:r w:rsidRPr="00CB7F45">
        <w:rPr>
          <w:rFonts w:ascii="Times New Roman" w:eastAsia="Times New Roman" w:hAnsi="Times New Roman" w:cs="Times New Roman"/>
          <w:iCs/>
          <w:sz w:val="24"/>
          <w:szCs w:val="24"/>
          <w:lang w:val="uk-UA" w:eastAsia="ru-RU"/>
        </w:rPr>
        <w:t>на сцені іллічівського Палацу культури пройшли                          сімнадцять  вистав гастролюючих театрів  та сім концертів професійних  музичних виконавців . Ця практика буде продовжена в  2013 році.</w:t>
      </w:r>
    </w:p>
    <w:p w:rsidR="00CB7F45" w:rsidRPr="00CB7F45" w:rsidRDefault="00CB7F45" w:rsidP="00CB7F45">
      <w:pPr>
        <w:spacing w:line="240" w:lineRule="auto"/>
        <w:ind w:left="40"/>
        <w:contextualSpacing/>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iCs/>
          <w:sz w:val="24"/>
          <w:szCs w:val="24"/>
          <w:lang w:val="uk-UA" w:eastAsia="ru-RU"/>
        </w:rPr>
        <w:t xml:space="preserve">       </w:t>
      </w:r>
      <w:r w:rsidRPr="00CB7F45">
        <w:rPr>
          <w:rFonts w:ascii="Times New Roman" w:eastAsia="Times New Roman" w:hAnsi="Times New Roman" w:cs="Times New Roman"/>
          <w:b/>
          <w:iCs/>
          <w:sz w:val="24"/>
          <w:szCs w:val="24"/>
          <w:lang w:val="uk-UA" w:eastAsia="ru-RU"/>
        </w:rPr>
        <w:t xml:space="preserve">   </w:t>
      </w:r>
      <w:r w:rsidRPr="00CB7F45">
        <w:rPr>
          <w:rFonts w:ascii="Times New Roman" w:eastAsia="Times New Roman" w:hAnsi="Times New Roman" w:cs="Times New Roman"/>
          <w:sz w:val="24"/>
          <w:szCs w:val="24"/>
          <w:lang w:val="uk-UA" w:eastAsia="ru-RU"/>
        </w:rPr>
        <w:t xml:space="preserve">Творчі колективи Палацу культури, учні та викладачі Дитячої школи мистецтв планують брати участь у конкурсах, фестивалях, олімпіадах, оглядах, фінансування яких відбуватиметься в тому числі за рахунок батьківських коштів або зі спецрахунку: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4"/>
        <w:gridCol w:w="4535"/>
        <w:gridCol w:w="2269"/>
        <w:gridCol w:w="2233"/>
      </w:tblGrid>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Назва заходу</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Дата проведення</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Місце проведення</w:t>
            </w:r>
          </w:p>
        </w:tc>
      </w:tr>
      <w:tr w:rsidR="00CB7F45" w:rsidRPr="00CB7F45" w:rsidTr="00F72C36">
        <w:tc>
          <w:tcPr>
            <w:tcW w:w="9571" w:type="dxa"/>
            <w:gridSpan w:val="4"/>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 xml:space="preserve">Палац культури:  </w:t>
            </w:r>
            <w:r w:rsidRPr="00CB7F45">
              <w:rPr>
                <w:rFonts w:ascii="Times New Roman" w:eastAsia="Times New Roman" w:hAnsi="Times New Roman" w:cs="Times New Roman"/>
                <w:i/>
                <w:sz w:val="24"/>
                <w:szCs w:val="24"/>
                <w:lang w:val="uk-UA" w:eastAsia="ru-RU"/>
              </w:rPr>
              <w:t>Народний ансамбль танцю «Дана»</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1</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Міжнародний конкурс</w:t>
            </w:r>
          </w:p>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sz w:val="24"/>
                <w:szCs w:val="24"/>
                <w:lang w:val="uk-UA" w:eastAsia="ru-RU"/>
              </w:rPr>
              <w:t xml:space="preserve"> </w:t>
            </w:r>
            <w:r w:rsidRPr="00CB7F45">
              <w:rPr>
                <w:rFonts w:ascii="Times New Roman" w:eastAsia="Times New Roman" w:hAnsi="Times New Roman" w:cs="Times New Roman"/>
                <w:sz w:val="24"/>
                <w:szCs w:val="24"/>
                <w:lang w:val="en-US" w:eastAsia="ru-RU"/>
              </w:rPr>
              <w:t>“</w:t>
            </w:r>
            <w:r w:rsidRPr="00CB7F45">
              <w:rPr>
                <w:rFonts w:ascii="Times New Roman" w:eastAsia="Times New Roman" w:hAnsi="Times New Roman" w:cs="Times New Roman"/>
                <w:b/>
                <w:sz w:val="24"/>
                <w:szCs w:val="24"/>
                <w:lang w:val="uk-UA" w:eastAsia="ru-RU"/>
              </w:rPr>
              <w:t>Різдвяні канікули</w:t>
            </w:r>
            <w:r w:rsidRPr="00CB7F45">
              <w:rPr>
                <w:rFonts w:ascii="Times New Roman" w:eastAsia="Times New Roman" w:hAnsi="Times New Roman" w:cs="Times New Roman"/>
                <w:b/>
                <w:sz w:val="24"/>
                <w:szCs w:val="24"/>
                <w:lang w:val="en-US" w:eastAsia="ru-RU"/>
              </w:rPr>
              <w:t>”</w:t>
            </w:r>
            <w:r w:rsidRPr="00CB7F45">
              <w:rPr>
                <w:rFonts w:ascii="Times New Roman" w:eastAsia="Times New Roman" w:hAnsi="Times New Roman" w:cs="Times New Roman"/>
                <w:b/>
                <w:sz w:val="24"/>
                <w:szCs w:val="24"/>
                <w:lang w:val="uk-UA" w:eastAsia="ru-RU"/>
              </w:rPr>
              <w:t xml:space="preserve"> </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Січень</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м. Львів </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2</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Фольклорні фестивалі під егідою ЮНЕСКО</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Квітень або липень</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Словакія     </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3</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eastAsia="ru-RU"/>
              </w:rPr>
            </w:pPr>
            <w:r w:rsidRPr="00CB7F45">
              <w:rPr>
                <w:rFonts w:ascii="Times New Roman" w:eastAsia="Times New Roman" w:hAnsi="Times New Roman" w:cs="Times New Roman"/>
                <w:sz w:val="24"/>
                <w:szCs w:val="24"/>
                <w:lang w:val="uk-UA" w:eastAsia="ru-RU"/>
              </w:rPr>
              <w:t xml:space="preserve">VІ Міжнародний еко-фестиваль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Тернопільське коло</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Липень</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Ржичев  Київська обл.</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4</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eastAsia="ru-RU"/>
              </w:rPr>
            </w:pPr>
            <w:r w:rsidRPr="00CB7F45">
              <w:rPr>
                <w:rFonts w:ascii="Times New Roman" w:eastAsia="Times New Roman" w:hAnsi="Times New Roman" w:cs="Times New Roman"/>
                <w:sz w:val="24"/>
                <w:szCs w:val="24"/>
                <w:lang w:val="uk-UA" w:eastAsia="ru-RU"/>
              </w:rPr>
              <w:t xml:space="preserve">Всеукраїнський конкурс авторських постановок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Верховинця степова криниця</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Жовтень</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Нова Каховка</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5</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eastAsia="ru-RU"/>
              </w:rPr>
            </w:pPr>
            <w:r w:rsidRPr="00CB7F45">
              <w:rPr>
                <w:rFonts w:ascii="Times New Roman" w:eastAsia="Times New Roman" w:hAnsi="Times New Roman" w:cs="Times New Roman"/>
                <w:sz w:val="24"/>
                <w:szCs w:val="24"/>
                <w:lang w:val="uk-UA" w:eastAsia="ru-RU"/>
              </w:rPr>
              <w:t xml:space="preserve">Всеукраїнський хореографічний фестиваль-конкурс для дітей та молоді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Галицькі фрески</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Жовтень</w:t>
            </w: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Тернопіль</w:t>
            </w:r>
          </w:p>
        </w:tc>
      </w:tr>
      <w:tr w:rsidR="00CB7F45" w:rsidRPr="00CB7F45" w:rsidTr="00F72C36">
        <w:tc>
          <w:tcPr>
            <w:tcW w:w="9571" w:type="dxa"/>
            <w:gridSpan w:val="4"/>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uk-UA" w:eastAsia="ru-RU"/>
              </w:rPr>
            </w:pPr>
            <w:r w:rsidRPr="00CB7F45">
              <w:rPr>
                <w:rFonts w:ascii="Times New Roman" w:eastAsia="Times New Roman" w:hAnsi="Times New Roman" w:cs="Times New Roman"/>
                <w:b/>
                <w:sz w:val="24"/>
                <w:szCs w:val="24"/>
                <w:lang w:val="uk-UA" w:eastAsia="ru-RU"/>
              </w:rPr>
              <w:t>Дитяча школа мистецтв:</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1</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val="en-US" w:eastAsia="ru-RU"/>
              </w:rPr>
            </w:pPr>
            <w:r w:rsidRPr="00CB7F45">
              <w:rPr>
                <w:rFonts w:ascii="Times New Roman" w:eastAsia="Times New Roman" w:hAnsi="Times New Roman" w:cs="Times New Roman"/>
                <w:sz w:val="24"/>
                <w:szCs w:val="24"/>
                <w:lang w:val="uk-UA" w:eastAsia="ru-RU"/>
              </w:rPr>
              <w:t xml:space="preserve">Всеукраїнський конкурс                          </w:t>
            </w:r>
            <w:r w:rsidRPr="00CB7F45">
              <w:rPr>
                <w:rFonts w:ascii="Times New Roman" w:eastAsia="Times New Roman" w:hAnsi="Times New Roman" w:cs="Times New Roman"/>
                <w:sz w:val="24"/>
                <w:szCs w:val="24"/>
                <w:lang w:val="en-US" w:eastAsia="ru-RU"/>
              </w:rPr>
              <w:t>“</w:t>
            </w:r>
            <w:r w:rsidRPr="00CB7F45">
              <w:rPr>
                <w:rFonts w:ascii="Times New Roman" w:eastAsia="Times New Roman" w:hAnsi="Times New Roman" w:cs="Times New Roman"/>
                <w:b/>
                <w:sz w:val="24"/>
                <w:szCs w:val="24"/>
                <w:lang w:val="uk-UA" w:eastAsia="ru-RU"/>
              </w:rPr>
              <w:t>Яскрава країна</w:t>
            </w:r>
            <w:r w:rsidRPr="00CB7F45">
              <w:rPr>
                <w:rFonts w:ascii="Times New Roman" w:eastAsia="Times New Roman" w:hAnsi="Times New Roman" w:cs="Times New Roman"/>
                <w:b/>
                <w:sz w:val="24"/>
                <w:szCs w:val="24"/>
                <w:lang w:val="en-US"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Трускавець</w:t>
            </w:r>
          </w:p>
        </w:tc>
      </w:tr>
      <w:tr w:rsidR="00CB7F45" w:rsidRPr="00CB7F45" w:rsidTr="00F72C36">
        <w:trPr>
          <w:trHeight w:val="959"/>
        </w:trPr>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2</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eastAsia="ru-RU"/>
              </w:rPr>
            </w:pPr>
            <w:r w:rsidRPr="00CB7F45">
              <w:rPr>
                <w:rFonts w:ascii="Times New Roman" w:eastAsia="Times New Roman" w:hAnsi="Times New Roman" w:cs="Times New Roman"/>
                <w:sz w:val="24"/>
                <w:szCs w:val="24"/>
                <w:lang w:val="uk-UA" w:eastAsia="ru-RU"/>
              </w:rPr>
              <w:t>Х</w:t>
            </w:r>
            <w:r w:rsidRPr="00CB7F45">
              <w:rPr>
                <w:rFonts w:ascii="Times New Roman" w:eastAsia="Times New Roman" w:hAnsi="Times New Roman" w:cs="Times New Roman"/>
                <w:sz w:val="24"/>
                <w:szCs w:val="24"/>
                <w:lang w:val="en-US" w:eastAsia="ru-RU"/>
              </w:rPr>
              <w:t>V</w:t>
            </w:r>
            <w:r w:rsidRPr="00CB7F45">
              <w:rPr>
                <w:rFonts w:ascii="Times New Roman" w:eastAsia="Times New Roman" w:hAnsi="Times New Roman" w:cs="Times New Roman"/>
                <w:sz w:val="24"/>
                <w:szCs w:val="24"/>
                <w:lang w:val="uk-UA" w:eastAsia="ru-RU"/>
              </w:rPr>
              <w:t xml:space="preserve">ІІІ Всеукраїнський фестиваль-конкурс виконавців на народних інструментах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Провесінь</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Кіровоград</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3</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b/>
                <w:sz w:val="24"/>
                <w:szCs w:val="24"/>
                <w:lang w:eastAsia="ru-RU"/>
              </w:rPr>
            </w:pPr>
            <w:r w:rsidRPr="00CB7F45">
              <w:rPr>
                <w:rFonts w:ascii="Times New Roman" w:eastAsia="Times New Roman" w:hAnsi="Times New Roman" w:cs="Times New Roman"/>
                <w:sz w:val="24"/>
                <w:szCs w:val="24"/>
                <w:lang w:val="uk-UA" w:eastAsia="ru-RU"/>
              </w:rPr>
              <w:t xml:space="preserve">Міжнародний конкурс-фестиваль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Акорди Хортиці</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Запоріжжя</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4</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Міжнародний конкурс юних піаністів пам’яті В.Горовиця</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Київ</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5</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ІІ Міжнародний Інструментальний конкурс Євгена Станковича</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Київ</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6</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eastAsia="ru-RU"/>
              </w:rPr>
            </w:pPr>
            <w:r w:rsidRPr="00CB7F45">
              <w:rPr>
                <w:rFonts w:ascii="Times New Roman" w:eastAsia="Times New Roman" w:hAnsi="Times New Roman" w:cs="Times New Roman"/>
                <w:sz w:val="24"/>
                <w:szCs w:val="24"/>
                <w:lang w:val="en-US" w:eastAsia="ru-RU"/>
              </w:rPr>
              <w:t>V</w:t>
            </w:r>
            <w:r w:rsidRPr="00CB7F45">
              <w:rPr>
                <w:rFonts w:ascii="Times New Roman" w:eastAsia="Times New Roman" w:hAnsi="Times New Roman" w:cs="Times New Roman"/>
                <w:sz w:val="24"/>
                <w:szCs w:val="24"/>
                <w:lang w:val="uk-UA" w:eastAsia="ru-RU"/>
              </w:rPr>
              <w:t xml:space="preserve">ІІ Міжнародний  хореографічний фестиваль-конкурс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val="uk-UA" w:eastAsia="ru-RU"/>
              </w:rPr>
              <w:t>Містерія танцю</w:t>
            </w:r>
            <w:r w:rsidRPr="00CB7F45">
              <w:rPr>
                <w:rFonts w:ascii="Times New Roman" w:eastAsia="Times New Roman" w:hAnsi="Times New Roman" w:cs="Times New Roman"/>
                <w:b/>
                <w:sz w:val="24"/>
                <w:szCs w:val="24"/>
                <w:lang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Київ</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7</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en-US" w:eastAsia="ru-RU"/>
              </w:rPr>
            </w:pPr>
            <w:r w:rsidRPr="00CB7F45">
              <w:rPr>
                <w:rFonts w:ascii="Times New Roman" w:eastAsia="Times New Roman" w:hAnsi="Times New Roman" w:cs="Times New Roman"/>
                <w:sz w:val="24"/>
                <w:szCs w:val="24"/>
                <w:lang w:val="uk-UA" w:eastAsia="ru-RU"/>
              </w:rPr>
              <w:t xml:space="preserve">Всеукраїнський конкурс                    </w:t>
            </w:r>
            <w:r w:rsidRPr="00CB7F45">
              <w:rPr>
                <w:rFonts w:ascii="Times New Roman" w:eastAsia="Times New Roman" w:hAnsi="Times New Roman" w:cs="Times New Roman"/>
                <w:sz w:val="24"/>
                <w:szCs w:val="24"/>
                <w:lang w:val="en-US" w:eastAsia="ru-RU"/>
              </w:rPr>
              <w:t>“</w:t>
            </w:r>
            <w:r w:rsidRPr="00CB7F45">
              <w:rPr>
                <w:rFonts w:ascii="Times New Roman" w:eastAsia="Times New Roman" w:hAnsi="Times New Roman" w:cs="Times New Roman"/>
                <w:b/>
                <w:sz w:val="24"/>
                <w:szCs w:val="24"/>
                <w:lang w:val="uk-UA" w:eastAsia="ru-RU"/>
              </w:rPr>
              <w:t>Класичний меридіан</w:t>
            </w:r>
            <w:r w:rsidRPr="00CB7F45">
              <w:rPr>
                <w:rFonts w:ascii="Times New Roman" w:eastAsia="Times New Roman" w:hAnsi="Times New Roman" w:cs="Times New Roman"/>
                <w:b/>
                <w:sz w:val="24"/>
                <w:szCs w:val="24"/>
                <w:lang w:val="en-US" w:eastAsia="ru-RU"/>
              </w:rPr>
              <w:t>”</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Київ</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8</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eastAsia="ru-RU"/>
              </w:rPr>
            </w:pPr>
            <w:r w:rsidRPr="00CB7F45">
              <w:rPr>
                <w:rFonts w:ascii="Times New Roman" w:eastAsia="Times New Roman" w:hAnsi="Times New Roman" w:cs="Times New Roman"/>
                <w:sz w:val="24"/>
                <w:szCs w:val="24"/>
                <w:lang w:val="uk-UA" w:eastAsia="ru-RU"/>
              </w:rPr>
              <w:t xml:space="preserve">Міжнародний конкурс-фестиваль дитячої й юнацької творчості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eastAsia="ru-RU"/>
              </w:rPr>
              <w:t>Улыбки моря”</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eastAsia="ru-RU"/>
              </w:rPr>
              <w:t>м.</w:t>
            </w:r>
            <w:r w:rsidRPr="00CB7F45">
              <w:rPr>
                <w:rFonts w:ascii="Times New Roman" w:eastAsia="Times New Roman" w:hAnsi="Times New Roman" w:cs="Times New Roman"/>
                <w:sz w:val="24"/>
                <w:szCs w:val="24"/>
                <w:lang w:val="uk-UA" w:eastAsia="ru-RU"/>
              </w:rPr>
              <w:t xml:space="preserve"> Балчик,            Болгарія</w:t>
            </w:r>
          </w:p>
        </w:tc>
      </w:tr>
      <w:tr w:rsidR="00CB7F45" w:rsidRPr="00CB7F45" w:rsidTr="00F72C36">
        <w:tc>
          <w:tcPr>
            <w:tcW w:w="534"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9</w:t>
            </w:r>
          </w:p>
        </w:tc>
        <w:tc>
          <w:tcPr>
            <w:tcW w:w="4535" w:type="dxa"/>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eastAsia="ru-RU"/>
              </w:rPr>
            </w:pPr>
            <w:r w:rsidRPr="00CB7F45">
              <w:rPr>
                <w:rFonts w:ascii="Times New Roman" w:eastAsia="Times New Roman" w:hAnsi="Times New Roman" w:cs="Times New Roman"/>
                <w:sz w:val="24"/>
                <w:szCs w:val="24"/>
                <w:lang w:val="uk-UA" w:eastAsia="ru-RU"/>
              </w:rPr>
              <w:t xml:space="preserve">ІХ Міжнародний конкурс юних піаністів </w:t>
            </w:r>
            <w:r w:rsidRPr="00CB7F45">
              <w:rPr>
                <w:rFonts w:ascii="Times New Roman" w:eastAsia="Times New Roman" w:hAnsi="Times New Roman" w:cs="Times New Roman"/>
                <w:sz w:val="24"/>
                <w:szCs w:val="24"/>
                <w:lang w:eastAsia="ru-RU"/>
              </w:rPr>
              <w:t>“</w:t>
            </w:r>
            <w:r w:rsidRPr="00CB7F45">
              <w:rPr>
                <w:rFonts w:ascii="Times New Roman" w:eastAsia="Times New Roman" w:hAnsi="Times New Roman" w:cs="Times New Roman"/>
                <w:b/>
                <w:sz w:val="24"/>
                <w:szCs w:val="24"/>
                <w:lang w:eastAsia="ru-RU"/>
              </w:rPr>
              <w:t>Ступень к мастерству”</w:t>
            </w:r>
          </w:p>
        </w:tc>
        <w:tc>
          <w:tcPr>
            <w:tcW w:w="2269" w:type="dxa"/>
            <w:tcBorders>
              <w:righ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p>
        </w:tc>
        <w:tc>
          <w:tcPr>
            <w:tcW w:w="2233" w:type="dxa"/>
            <w:tcBorders>
              <w:left w:val="single" w:sz="4" w:space="0" w:color="auto"/>
            </w:tcBorders>
          </w:tcPr>
          <w:p w:rsidR="00CB7F45" w:rsidRPr="00CB7F45" w:rsidRDefault="00CB7F45" w:rsidP="00CB7F45">
            <w:pPr>
              <w:spacing w:line="240" w:lineRule="auto"/>
              <w:contextualSpacing/>
              <w:jc w:val="center"/>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м.                             Санкт-Петербург,                  Росія</w:t>
            </w:r>
          </w:p>
        </w:tc>
      </w:tr>
    </w:tbl>
    <w:p w:rsidR="00CB7F45" w:rsidRPr="00CB7F45" w:rsidRDefault="00CB7F45" w:rsidP="00CB7F45">
      <w:pPr>
        <w:spacing w:line="240" w:lineRule="auto"/>
        <w:ind w:left="720"/>
        <w:contextualSpacing/>
        <w:jc w:val="both"/>
        <w:rPr>
          <w:rFonts w:ascii="Times New Roman" w:eastAsia="Times New Roman" w:hAnsi="Times New Roman" w:cs="Times New Roman"/>
          <w:sz w:val="24"/>
          <w:szCs w:val="24"/>
          <w:lang w:val="uk-UA" w:eastAsia="ru-RU"/>
        </w:rPr>
      </w:pPr>
    </w:p>
    <w:p w:rsidR="00CB7F45" w:rsidRPr="00CB7F45" w:rsidRDefault="00CB7F45" w:rsidP="00CB7F45">
      <w:pPr>
        <w:spacing w:line="240" w:lineRule="auto"/>
        <w:ind w:left="284" w:firstLine="424"/>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Буде продовжена робота по поповненню колекції Музею образотворчих мистецтв  ім. О.Білого. </w:t>
      </w:r>
    </w:p>
    <w:p w:rsidR="00CB7F45" w:rsidRPr="00CB7F45" w:rsidRDefault="00CB7F45" w:rsidP="00CB7F45">
      <w:pPr>
        <w:spacing w:line="240" w:lineRule="auto"/>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    У закладах культури міста постійно впроваджуються нові, цікаві форми, проекти, методики для того, щоб  іллічівці та гості міста змогли насолоджуватися мистецькою майстерністю. </w:t>
      </w:r>
    </w:p>
    <w:p w:rsidR="00CB7F45" w:rsidRPr="00CB7F45" w:rsidRDefault="00CB7F45" w:rsidP="00CB7F45">
      <w:pPr>
        <w:spacing w:line="240" w:lineRule="auto"/>
        <w:contextualSpacing/>
        <w:jc w:val="both"/>
        <w:rPr>
          <w:rFonts w:ascii="Times New Roman" w:eastAsia="Times New Roman" w:hAnsi="Times New Roman" w:cs="Times New Roman"/>
          <w:b/>
          <w:sz w:val="24"/>
          <w:szCs w:val="24"/>
          <w:lang w:val="uk-UA" w:eastAsia="ru-RU"/>
        </w:rPr>
      </w:pPr>
    </w:p>
    <w:p w:rsidR="00F820DC" w:rsidRDefault="00CB7F45" w:rsidP="00CB7F45">
      <w:pPr>
        <w:spacing w:after="0"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w:t>
      </w:r>
    </w:p>
    <w:p w:rsidR="00F820DC" w:rsidRDefault="00F820DC" w:rsidP="00CB7F45">
      <w:pPr>
        <w:spacing w:after="0" w:line="240" w:lineRule="auto"/>
        <w:contextualSpacing/>
        <w:jc w:val="both"/>
        <w:rPr>
          <w:rFonts w:ascii="Times New Roman" w:eastAsia="Calibri" w:hAnsi="Times New Roman" w:cs="Times New Roman"/>
          <w:sz w:val="24"/>
          <w:szCs w:val="24"/>
          <w:lang w:val="uk-UA"/>
        </w:rPr>
      </w:pPr>
    </w:p>
    <w:p w:rsidR="00CB7F45" w:rsidRPr="00CB7F45" w:rsidRDefault="00CB7F45" w:rsidP="00CB7F45">
      <w:pPr>
        <w:spacing w:after="0" w:line="240" w:lineRule="auto"/>
        <w:contextualSpacing/>
        <w:jc w:val="both"/>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lastRenderedPageBreak/>
        <w:t xml:space="preserve">16. Фізична культура та спорт </w:t>
      </w:r>
    </w:p>
    <w:p w:rsidR="00CB7F45" w:rsidRPr="00CB7F45" w:rsidRDefault="00CB7F45" w:rsidP="00CB7F45">
      <w:pPr>
        <w:spacing w:after="0" w:line="240" w:lineRule="auto"/>
        <w:contextualSpacing/>
        <w:jc w:val="both"/>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 xml:space="preserve">Спорт </w:t>
      </w:r>
    </w:p>
    <w:p w:rsidR="00CB7F45" w:rsidRPr="00CB7F45" w:rsidRDefault="00CB7F45" w:rsidP="00CB7F45">
      <w:pPr>
        <w:tabs>
          <w:tab w:val="left" w:pos="5700"/>
        </w:tabs>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У місті працює 3 дитячо-юнацьких спортивних школи:</w:t>
      </w:r>
    </w:p>
    <w:p w:rsidR="00CB7F45" w:rsidRPr="00CB7F45" w:rsidRDefault="00CB7F45" w:rsidP="00CB7F45">
      <w:pPr>
        <w:tabs>
          <w:tab w:val="left" w:pos="5700"/>
        </w:tabs>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комплексна дитячо-юнацька спортивна школа  відділу освіти (КДЮСШ);</w:t>
      </w:r>
    </w:p>
    <w:p w:rsidR="00CB7F45" w:rsidRPr="00CB7F45" w:rsidRDefault="00CB7F45" w:rsidP="00CB7F45">
      <w:pPr>
        <w:tabs>
          <w:tab w:val="left" w:pos="5700"/>
        </w:tabs>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дитячо – юнацька спортивна школа з шахів і шашок відділу освіти   (ШШК);</w:t>
      </w:r>
    </w:p>
    <w:p w:rsidR="00CB7F45" w:rsidRPr="00CB7F45" w:rsidRDefault="00CB7F45" w:rsidP="00CB7F45">
      <w:pPr>
        <w:tabs>
          <w:tab w:val="left" w:pos="5700"/>
        </w:tabs>
        <w:spacing w:line="240" w:lineRule="auto"/>
        <w:contextualSpacing/>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дитячо – юнацька спортивна школа </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Судоремонтник</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 xml:space="preserve"> ( ДЮСШ ІСРЗ).</w:t>
      </w:r>
    </w:p>
    <w:p w:rsidR="00CB7F45" w:rsidRPr="00CB7F45" w:rsidRDefault="00CB7F45" w:rsidP="00CB7F45">
      <w:pPr>
        <w:tabs>
          <w:tab w:val="left" w:pos="5700"/>
        </w:tabs>
        <w:spacing w:line="240" w:lineRule="auto"/>
        <w:contextualSpacing/>
        <w:rPr>
          <w:rFonts w:ascii="Times New Roman" w:eastAsia="Calibri" w:hAnsi="Times New Roman" w:cs="Times New Roman"/>
          <w:sz w:val="24"/>
          <w:szCs w:val="24"/>
          <w:lang w:val="uk-UA"/>
        </w:rPr>
      </w:pP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Кількість обласних, всеукраїнських та міжнародних змагань</w:t>
      </w:r>
      <w:r w:rsidR="00D5538B">
        <w:rPr>
          <w:rFonts w:ascii="Times New Roman" w:eastAsia="Calibri" w:hAnsi="Times New Roman" w:cs="Times New Roman"/>
          <w:sz w:val="24"/>
          <w:szCs w:val="24"/>
          <w:lang w:val="uk-UA"/>
        </w:rPr>
        <w:t>,</w:t>
      </w:r>
      <w:r w:rsidRPr="00CB7F45">
        <w:rPr>
          <w:rFonts w:ascii="Times New Roman" w:eastAsia="Calibri" w:hAnsi="Times New Roman" w:cs="Times New Roman"/>
          <w:sz w:val="24"/>
          <w:szCs w:val="24"/>
          <w:lang w:val="uk-UA"/>
        </w:rPr>
        <w:t xml:space="preserve"> в яких прийняли участь вихованці спортивних шкіл.</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p>
    <w:tbl>
      <w:tblPr>
        <w:tblW w:w="0" w:type="auto"/>
        <w:tblLook w:val="01E0"/>
      </w:tblPr>
      <w:tblGrid>
        <w:gridCol w:w="2808"/>
        <w:gridCol w:w="2520"/>
        <w:gridCol w:w="3060"/>
      </w:tblGrid>
      <w:tr w:rsidR="00CB7F45" w:rsidRPr="00CB7F45" w:rsidTr="00F72C36">
        <w:tc>
          <w:tcPr>
            <w:tcW w:w="2808" w:type="dxa"/>
            <w:tcBorders>
              <w:top w:val="single" w:sz="4" w:space="0" w:color="auto"/>
              <w:left w:val="single" w:sz="4" w:space="0" w:color="auto"/>
              <w:bottom w:val="single" w:sz="4" w:space="0" w:color="auto"/>
              <w:right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Чемпіонати  Одеської області</w:t>
            </w:r>
          </w:p>
        </w:tc>
        <w:tc>
          <w:tcPr>
            <w:tcW w:w="2520" w:type="dxa"/>
            <w:tcBorders>
              <w:top w:val="single" w:sz="4" w:space="0" w:color="auto"/>
              <w:left w:val="single" w:sz="4" w:space="0" w:color="auto"/>
              <w:bottom w:val="single" w:sz="4" w:space="0" w:color="auto"/>
              <w:right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Чемпіонати України </w:t>
            </w:r>
          </w:p>
        </w:tc>
        <w:tc>
          <w:tcPr>
            <w:tcW w:w="3060" w:type="dxa"/>
            <w:tcBorders>
              <w:top w:val="single" w:sz="4" w:space="0" w:color="auto"/>
              <w:left w:val="single" w:sz="4" w:space="0" w:color="auto"/>
              <w:bottom w:val="single" w:sz="4" w:space="0" w:color="auto"/>
              <w:right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Чемпіонати Європи, Світу </w:t>
            </w:r>
          </w:p>
        </w:tc>
      </w:tr>
      <w:tr w:rsidR="00CB7F45" w:rsidRPr="00CB7F45" w:rsidTr="00F72C36">
        <w:tc>
          <w:tcPr>
            <w:tcW w:w="2808" w:type="dxa"/>
            <w:tcBorders>
              <w:top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КДЮСШ - 27</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ШШК-        4</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ІСРЗ -         5</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Всього:      36 од. </w:t>
            </w:r>
          </w:p>
        </w:tc>
        <w:tc>
          <w:tcPr>
            <w:tcW w:w="2520" w:type="dxa"/>
            <w:tcBorders>
              <w:top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КДЮСШ - 35</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ШШК-         9</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ІСРЗ -          7</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Всього:      51 од.</w:t>
            </w:r>
          </w:p>
        </w:tc>
        <w:tc>
          <w:tcPr>
            <w:tcW w:w="3060" w:type="dxa"/>
            <w:tcBorders>
              <w:top w:val="single" w:sz="4" w:space="0" w:color="auto"/>
            </w:tcBorders>
            <w:shd w:val="clear" w:color="000000" w:fill="auto"/>
          </w:tcPr>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КДЮСШ - 2</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ШШК -      2</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ІСРЗ -         4</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Всього:      8 од.</w:t>
            </w: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p>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p>
        </w:tc>
      </w:tr>
    </w:tbl>
    <w:p w:rsidR="00CB7F45" w:rsidRPr="00CB7F45" w:rsidRDefault="00CB7F45" w:rsidP="00CB7F45">
      <w:pPr>
        <w:tabs>
          <w:tab w:val="left" w:pos="5700"/>
        </w:tabs>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Спортсмени міста планують в 2013 році взяти участь у 85 чемпіонатах області, України, Європи та світу.            </w:t>
      </w:r>
    </w:p>
    <w:p w:rsidR="00CB7F45" w:rsidRPr="00CB7F45" w:rsidRDefault="00CB7F45" w:rsidP="00CB7F45">
      <w:pPr>
        <w:shd w:val="clear" w:color="auto" w:fill="FFFFFF"/>
        <w:autoSpaceDE w:val="0"/>
        <w:autoSpaceDN w:val="0"/>
        <w:adjustRightInd w:val="0"/>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У  2013 році  планується виділити 270,0 тис. грн. на:</w:t>
      </w:r>
    </w:p>
    <w:p w:rsidR="00CB7F45" w:rsidRPr="00CB7F45" w:rsidRDefault="00CB7F45" w:rsidP="00CB7F45">
      <w:pPr>
        <w:shd w:val="clear" w:color="auto" w:fill="FFFFFF"/>
        <w:autoSpaceDE w:val="0"/>
        <w:autoSpaceDN w:val="0"/>
        <w:adjustRightInd w:val="0"/>
        <w:spacing w:after="0" w:line="240" w:lineRule="auto"/>
        <w:ind w:left="84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 xml:space="preserve"> будівництво шкільного стадіону в с.Малодолинське ;</w:t>
      </w:r>
    </w:p>
    <w:p w:rsidR="00CB7F45" w:rsidRPr="00CB7F45" w:rsidRDefault="00CB7F45" w:rsidP="00CB7F45">
      <w:pPr>
        <w:shd w:val="clear" w:color="auto" w:fill="FFFFFF"/>
        <w:autoSpaceDE w:val="0"/>
        <w:autoSpaceDN w:val="0"/>
        <w:adjustRightInd w:val="0"/>
        <w:spacing w:after="0" w:line="240" w:lineRule="auto"/>
        <w:ind w:left="84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на реконструкцію стадіону </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Шкільний</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 xml:space="preserve"> – 900,0 тис. грн.</w:t>
      </w:r>
    </w:p>
    <w:p w:rsidR="00CB7F45" w:rsidRPr="00CB7F45" w:rsidRDefault="00CB7F45" w:rsidP="00CB7F45">
      <w:pPr>
        <w:shd w:val="clear" w:color="auto" w:fill="FFFFFF"/>
        <w:spacing w:after="0" w:line="240" w:lineRule="auto"/>
        <w:ind w:left="840"/>
        <w:contextualSpacing/>
        <w:jc w:val="both"/>
        <w:rPr>
          <w:rFonts w:ascii="Times New Roman" w:eastAsia="Calibri" w:hAnsi="Times New Roman" w:cs="Times New Roman"/>
          <w:color w:val="000000"/>
          <w:sz w:val="24"/>
          <w:szCs w:val="24"/>
          <w:lang w:val="uk-UA"/>
        </w:rPr>
      </w:pP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 xml:space="preserve"> с</w:t>
      </w:r>
      <w:r w:rsidRPr="00CB7F45">
        <w:rPr>
          <w:rFonts w:ascii="Times New Roman" w:eastAsia="Calibri" w:hAnsi="Times New Roman" w:cs="Times New Roman"/>
          <w:color w:val="000000"/>
          <w:sz w:val="24"/>
          <w:szCs w:val="24"/>
          <w:lang w:val="uk-UA"/>
        </w:rPr>
        <w:t>творення необхідних умов для занять фізичною культурою та спортом людей з обмеженими фізичними можливостями, особливо дітей та молоді.</w:t>
      </w:r>
    </w:p>
    <w:p w:rsidR="00CB7F45" w:rsidRPr="00CB7F45" w:rsidRDefault="00CB7F45" w:rsidP="00CB7F45">
      <w:pPr>
        <w:spacing w:line="240" w:lineRule="auto"/>
        <w:contextualSpacing/>
        <w:rPr>
          <w:rFonts w:ascii="Times New Roman" w:eastAsia="Calibri" w:hAnsi="Times New Roman" w:cs="Times New Roman"/>
          <w:b/>
          <w:sz w:val="24"/>
          <w:szCs w:val="24"/>
        </w:rPr>
      </w:pPr>
    </w:p>
    <w:p w:rsidR="00CB7F45" w:rsidRPr="00CB7F45" w:rsidRDefault="00CB7F45" w:rsidP="00CB7F45">
      <w:pPr>
        <w:spacing w:line="240" w:lineRule="auto"/>
        <w:contextualSpacing/>
        <w:rPr>
          <w:rFonts w:ascii="Times New Roman" w:eastAsia="Calibri" w:hAnsi="Times New Roman" w:cs="Times New Roman"/>
          <w:b/>
          <w:sz w:val="24"/>
          <w:szCs w:val="24"/>
        </w:rPr>
      </w:pPr>
      <w:r w:rsidRPr="00CB7F45">
        <w:rPr>
          <w:rFonts w:ascii="Times New Roman" w:eastAsia="Calibri" w:hAnsi="Times New Roman" w:cs="Times New Roman"/>
          <w:b/>
          <w:sz w:val="24"/>
          <w:szCs w:val="24"/>
          <w:lang w:val="uk-UA"/>
        </w:rPr>
        <w:t>17. Молодіжна політика</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У 2012 році на реалізацію міської комплексної програми </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Молодь Іллічівська</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 xml:space="preserve"> з міського бюджету було виділено     212,5 тис. грн.  </w:t>
      </w:r>
    </w:p>
    <w:p w:rsidR="00CB7F45" w:rsidRPr="00CB7F45" w:rsidRDefault="00CB7F45" w:rsidP="00CB7F45">
      <w:pPr>
        <w:autoSpaceDE w:val="0"/>
        <w:autoSpaceDN w:val="0"/>
        <w:adjustRightInd w:val="0"/>
        <w:spacing w:line="240" w:lineRule="auto"/>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sz w:val="24"/>
          <w:szCs w:val="24"/>
          <w:lang w:val="uk-UA"/>
        </w:rPr>
        <w:t xml:space="preserve">             Важливим напрямком у роботі з молоддю є профілактика негативних явищ у молодіжному середовищі (наркоманія, алкоголізм, тютюнопаління, правопорушення, захворювань на ВІЛ/СНІД). Заходи з профілактики негативних явищ розраховані на проведення профілактичної роботи і, передусім, серед неповнолітніх та молоді, їхніх батьків, на професійну допомогу, що надається педагогічним колективам навчальних загальноосвітніх закладів. Профілактика проводиться у формі масових акцій, зібрань, компаній у ЗМІ (серії статей; теле - і радіопрограми). У роботі міської Координаційної ради з питань профілактики ВІЛ-інфекції/СНІДу, туберкульозу та наркоманії приймають участь молодіжні громадські організації.</w:t>
      </w:r>
    </w:p>
    <w:p w:rsidR="00CB7F45" w:rsidRPr="00CB7F45" w:rsidRDefault="00CB7F45" w:rsidP="00CB7F45">
      <w:pPr>
        <w:autoSpaceDE w:val="0"/>
        <w:autoSpaceDN w:val="0"/>
        <w:adjustRightInd w:val="0"/>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b/>
          <w:sz w:val="24"/>
          <w:szCs w:val="24"/>
          <w:lang w:val="uk-UA"/>
        </w:rPr>
        <w:t>Оздоровлення та відпочинок дітей і молоді</w:t>
      </w:r>
    </w:p>
    <w:p w:rsidR="00CB7F45" w:rsidRPr="00CB7F45" w:rsidRDefault="00CB7F45" w:rsidP="00CB7F45">
      <w:pPr>
        <w:spacing w:line="240" w:lineRule="auto"/>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З метою створення сприятливих умов для оздоровлення та відпочинку дітей, підлітків, молоді; забезпечення їх зайнятості в літній період; профілактики негативних явищ у молодіжному середовищі згідно з Програмою відпочинку та оздоровлення дітей міста Іллічівська  під час літних канікул 2012 року для дітей та підлітків працювало:             2 наметові табори, 2 табори праці та відпочинку, 16 таборів денного перебування, оздоровчі заклади “Альбатрос”, “Лазурний”. Діти-інваліди оздоровились в санаторії-профілакторії ІМТП “Чайка”.  Оздоровчими та відпочинковими послугами за рахунок місцевого бюджету охоплено 4 607 дітей нашого міста, у тому числі 996 дітей пільгових категорій</w:t>
      </w:r>
      <w:r w:rsidRPr="00CB7F45">
        <w:rPr>
          <w:rFonts w:ascii="Times New Roman" w:eastAsia="Calibri" w:hAnsi="Times New Roman" w:cs="Times New Roman"/>
          <w:b/>
          <w:sz w:val="24"/>
          <w:szCs w:val="24"/>
          <w:lang w:val="uk-UA"/>
        </w:rPr>
        <w:t xml:space="preserve">, </w:t>
      </w:r>
      <w:r w:rsidRPr="00CB7F45">
        <w:rPr>
          <w:rFonts w:ascii="Times New Roman" w:eastAsia="Calibri" w:hAnsi="Times New Roman" w:cs="Times New Roman"/>
          <w:sz w:val="24"/>
          <w:szCs w:val="24"/>
          <w:lang w:val="uk-UA"/>
        </w:rPr>
        <w:t>що становить 65 % дітей та молоді.</w:t>
      </w:r>
      <w:r w:rsidRPr="00CB7F45">
        <w:rPr>
          <w:rFonts w:ascii="Times New Roman" w:eastAsia="Calibri" w:hAnsi="Times New Roman" w:cs="Times New Roman"/>
          <w:b/>
          <w:sz w:val="24"/>
          <w:szCs w:val="24"/>
          <w:lang w:val="uk-UA"/>
        </w:rPr>
        <w:t xml:space="preserve"> </w:t>
      </w:r>
      <w:r w:rsidRPr="00CB7F45">
        <w:rPr>
          <w:rFonts w:ascii="Times New Roman" w:eastAsia="Calibri" w:hAnsi="Times New Roman" w:cs="Times New Roman"/>
          <w:sz w:val="24"/>
          <w:szCs w:val="24"/>
        </w:rPr>
        <w:t xml:space="preserve">На  оздоровлення та відпочинок </w:t>
      </w:r>
      <w:r w:rsidRPr="00CB7F45">
        <w:rPr>
          <w:rFonts w:ascii="Times New Roman" w:eastAsia="Calibri" w:hAnsi="Times New Roman" w:cs="Times New Roman"/>
          <w:sz w:val="24"/>
          <w:szCs w:val="24"/>
          <w:lang w:val="uk-UA"/>
        </w:rPr>
        <w:t xml:space="preserve">дітей </w:t>
      </w:r>
      <w:r w:rsidRPr="00CB7F45">
        <w:rPr>
          <w:rFonts w:ascii="Times New Roman" w:eastAsia="Calibri" w:hAnsi="Times New Roman" w:cs="Times New Roman"/>
          <w:sz w:val="24"/>
          <w:szCs w:val="24"/>
        </w:rPr>
        <w:t xml:space="preserve">у 2012 році з міського бюджету виділено   </w:t>
      </w:r>
      <w:r w:rsidRPr="00CB7F45">
        <w:rPr>
          <w:rFonts w:ascii="Times New Roman" w:eastAsia="Calibri" w:hAnsi="Times New Roman" w:cs="Times New Roman"/>
          <w:sz w:val="24"/>
          <w:szCs w:val="24"/>
          <w:lang w:val="uk-UA"/>
        </w:rPr>
        <w:t>7</w:t>
      </w:r>
      <w:r w:rsidRPr="00CB7F45">
        <w:rPr>
          <w:rFonts w:ascii="Times New Roman" w:eastAsia="Calibri" w:hAnsi="Times New Roman" w:cs="Times New Roman"/>
          <w:sz w:val="24"/>
          <w:szCs w:val="24"/>
        </w:rPr>
        <w:t>5</w:t>
      </w:r>
      <w:r w:rsidRPr="00CB7F45">
        <w:rPr>
          <w:rFonts w:ascii="Times New Roman" w:eastAsia="Calibri" w:hAnsi="Times New Roman" w:cs="Times New Roman"/>
          <w:sz w:val="24"/>
          <w:szCs w:val="24"/>
          <w:lang w:val="uk-UA"/>
        </w:rPr>
        <w:t>6</w:t>
      </w:r>
      <w:r w:rsidRPr="00CB7F45">
        <w:rPr>
          <w:rFonts w:ascii="Times New Roman" w:eastAsia="Calibri" w:hAnsi="Times New Roman" w:cs="Times New Roman"/>
          <w:sz w:val="24"/>
          <w:szCs w:val="24"/>
        </w:rPr>
        <w:t>,</w:t>
      </w:r>
      <w:r w:rsidRPr="00CB7F45">
        <w:rPr>
          <w:rFonts w:ascii="Times New Roman" w:eastAsia="Calibri" w:hAnsi="Times New Roman" w:cs="Times New Roman"/>
          <w:sz w:val="24"/>
          <w:szCs w:val="24"/>
          <w:lang w:val="uk-UA"/>
        </w:rPr>
        <w:t>1</w:t>
      </w:r>
      <w:r w:rsidRPr="00CB7F45">
        <w:rPr>
          <w:rFonts w:ascii="Times New Roman" w:eastAsia="Calibri" w:hAnsi="Times New Roman" w:cs="Times New Roman"/>
          <w:sz w:val="24"/>
          <w:szCs w:val="24"/>
        </w:rPr>
        <w:t xml:space="preserve"> тис. грн.</w:t>
      </w:r>
      <w:r w:rsidRPr="00CB7F45">
        <w:rPr>
          <w:rFonts w:ascii="Times New Roman" w:eastAsia="Calibri" w:hAnsi="Times New Roman" w:cs="Times New Roman"/>
          <w:sz w:val="24"/>
          <w:szCs w:val="24"/>
          <w:lang w:val="uk-UA"/>
        </w:rPr>
        <w:t xml:space="preserve">, на 2013 рік передбачено 564,0 тис. грн. </w:t>
      </w:r>
      <w:r w:rsidRPr="00CB7F45">
        <w:rPr>
          <w:rFonts w:ascii="Times New Roman" w:eastAsia="Calibri" w:hAnsi="Times New Roman" w:cs="Times New Roman"/>
          <w:sz w:val="24"/>
          <w:szCs w:val="24"/>
        </w:rPr>
        <w:t xml:space="preserve">  </w:t>
      </w:r>
    </w:p>
    <w:p w:rsidR="00CB7F45" w:rsidRPr="00CB7F45" w:rsidRDefault="00CB7F45" w:rsidP="00CB7F45">
      <w:pPr>
        <w:spacing w:line="240" w:lineRule="auto"/>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b/>
          <w:sz w:val="24"/>
          <w:szCs w:val="24"/>
        </w:rPr>
        <w:t xml:space="preserve">      </w:t>
      </w:r>
      <w:r w:rsidRPr="00CB7F45">
        <w:rPr>
          <w:rFonts w:ascii="Times New Roman" w:eastAsia="Calibri" w:hAnsi="Times New Roman" w:cs="Times New Roman"/>
          <w:b/>
          <w:sz w:val="24"/>
          <w:szCs w:val="24"/>
          <w:lang w:val="uk-UA"/>
        </w:rPr>
        <w:t xml:space="preserve">    Сприяння діяльності молодіжних громадських організацій</w:t>
      </w:r>
    </w:p>
    <w:p w:rsidR="00CB7F45" w:rsidRPr="00CB7F45" w:rsidRDefault="00CB7F45" w:rsidP="00CB7F45">
      <w:pPr>
        <w:spacing w:line="240" w:lineRule="auto"/>
        <w:ind w:firstLine="708"/>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sz w:val="24"/>
          <w:szCs w:val="24"/>
          <w:lang w:val="uk-UA"/>
        </w:rPr>
        <w:lastRenderedPageBreak/>
        <w:t xml:space="preserve"> Забезпечується об’єднання зусиль у розвитку державної молодіжної політики органів виконавчої влади із зацікавленими громадськими організаціями. Для координації роботи, взаємодії молодіжних громадських організацій міста і підрозділів виконавчої влади функціонує Координаційна рада з питань молодіжної політики. У м. Іллічівську активно працюють молодіжні громадські організації, об'єднання, в т. ч. спортивні: «Молоді регіони», “Причорномор’є”, “Пульс”, “Союз Іллічівської молоді”, “Союз студентів міста Іллічівська”, “Союз молодих портовиків”,  “Клуб КВН міста Іллічівська”, СК  “Білий Лотос”, СОК “Румб”, СК “Катана”.  </w:t>
      </w:r>
      <w:r w:rsidRPr="00CB7F45">
        <w:rPr>
          <w:rFonts w:ascii="Times New Roman" w:eastAsia="Calibri" w:hAnsi="Times New Roman" w:cs="Times New Roman"/>
          <w:sz w:val="24"/>
          <w:szCs w:val="24"/>
        </w:rPr>
        <w:t xml:space="preserve">Молодь активно приймає участь в </w:t>
      </w:r>
      <w:r w:rsidRPr="00CB7F45">
        <w:rPr>
          <w:rFonts w:ascii="Times New Roman" w:eastAsia="Calibri" w:hAnsi="Times New Roman" w:cs="Times New Roman"/>
          <w:sz w:val="24"/>
          <w:szCs w:val="24"/>
          <w:lang w:val="uk-UA"/>
        </w:rPr>
        <w:t>громадському</w:t>
      </w:r>
      <w:r w:rsidRPr="00CB7F45">
        <w:rPr>
          <w:rFonts w:ascii="Times New Roman" w:eastAsia="Calibri" w:hAnsi="Times New Roman" w:cs="Times New Roman"/>
          <w:sz w:val="24"/>
          <w:szCs w:val="24"/>
        </w:rPr>
        <w:t xml:space="preserve"> житті міста. </w:t>
      </w:r>
    </w:p>
    <w:p w:rsidR="00CB7F45" w:rsidRPr="00CB7F45" w:rsidRDefault="00CB7F45" w:rsidP="00CB7F45">
      <w:pPr>
        <w:spacing w:line="240" w:lineRule="auto"/>
        <w:ind w:firstLine="708"/>
        <w:contextualSpacing/>
        <w:jc w:val="both"/>
        <w:rPr>
          <w:rFonts w:ascii="Times New Roman" w:eastAsia="Calibri" w:hAnsi="Times New Roman" w:cs="Times New Roman"/>
          <w:b/>
          <w:sz w:val="24"/>
          <w:szCs w:val="24"/>
          <w:lang w:val="uk-UA"/>
        </w:rPr>
      </w:pPr>
      <w:r w:rsidRPr="00CB7F45">
        <w:rPr>
          <w:rFonts w:ascii="Times New Roman" w:eastAsia="Calibri" w:hAnsi="Times New Roman" w:cs="Times New Roman"/>
          <w:b/>
          <w:sz w:val="24"/>
          <w:szCs w:val="24"/>
          <w:lang w:val="uk-UA"/>
        </w:rPr>
        <w:t>Підтримка талановитої молоді</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Щорічно 7 молодим іллічівцям вручається Премія міського голови за досягнення молоді в громадському житті міста і вклад в реалізацію державної молодіжної політики (розмір Премії становить 4 мінімальних зарплати). Проводиться Всеукраїнський конкурс бізнес-планів підприємницької діяльності серед молоді. Переможці конкурсу отримують грошове заохочення. Подальший розвиток в місті отримав рух КВН. Міська команда  “УхТиКеди” приймає участь в Чемпіонаті Асоціації КВН України. Команда Іллічівського вищого училища морського транспорту “Два Лебеді” виступає в Першій лізі Ассоціації КВН Одеської області. </w:t>
      </w:r>
      <w:r w:rsidRPr="00CB7F45">
        <w:rPr>
          <w:rFonts w:ascii="Times New Roman" w:eastAsia="Calibri" w:hAnsi="Times New Roman" w:cs="Times New Roman"/>
          <w:sz w:val="24"/>
          <w:szCs w:val="24"/>
        </w:rPr>
        <w:t xml:space="preserve">У 2010 році  був заснований  міський фестиваль команд КВН “МІЛКа” (міська Іллічівська ліга КВН).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b/>
          <w:sz w:val="24"/>
          <w:szCs w:val="24"/>
        </w:rPr>
        <w:t>Соціальна підтримка студентської молоді</w:t>
      </w:r>
    </w:p>
    <w:p w:rsidR="00CB7F45" w:rsidRPr="00CB7F45" w:rsidRDefault="00CB7F45" w:rsidP="00CB7F45">
      <w:pPr>
        <w:shd w:val="clear" w:color="auto" w:fill="FFFFFF"/>
        <w:spacing w:before="10" w:line="240" w:lineRule="auto"/>
        <w:ind w:right="5" w:firstLine="504"/>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С</w:t>
      </w:r>
      <w:r w:rsidRPr="00CB7F45">
        <w:rPr>
          <w:rFonts w:ascii="Times New Roman" w:eastAsia="Calibri" w:hAnsi="Times New Roman" w:cs="Times New Roman"/>
          <w:sz w:val="24"/>
          <w:szCs w:val="24"/>
        </w:rPr>
        <w:t xml:space="preserve">тудентській молоді </w:t>
      </w:r>
      <w:r w:rsidRPr="00CB7F45">
        <w:rPr>
          <w:rFonts w:ascii="Times New Roman" w:eastAsia="Calibri" w:hAnsi="Times New Roman" w:cs="Times New Roman"/>
          <w:sz w:val="24"/>
          <w:szCs w:val="24"/>
          <w:lang w:val="uk-UA"/>
        </w:rPr>
        <w:t>з</w:t>
      </w:r>
      <w:r w:rsidRPr="00CB7F45">
        <w:rPr>
          <w:rFonts w:ascii="Times New Roman" w:eastAsia="Calibri" w:hAnsi="Times New Roman" w:cs="Times New Roman"/>
          <w:sz w:val="24"/>
          <w:szCs w:val="24"/>
        </w:rPr>
        <w:t xml:space="preserve"> 2010 року проводиться виплата компенсації проїзду до місця навчання в м. Одесу. У 2012 р. з міського бюджету на компенсацію проїзду студентськ</w:t>
      </w:r>
      <w:r w:rsidRPr="00CB7F45">
        <w:rPr>
          <w:rFonts w:ascii="Times New Roman" w:eastAsia="Calibri" w:hAnsi="Times New Roman" w:cs="Times New Roman"/>
          <w:sz w:val="24"/>
          <w:szCs w:val="24"/>
          <w:lang w:val="uk-UA"/>
        </w:rPr>
        <w:t>ої</w:t>
      </w:r>
      <w:r w:rsidRPr="00CB7F45">
        <w:rPr>
          <w:rFonts w:ascii="Times New Roman" w:eastAsia="Calibri" w:hAnsi="Times New Roman" w:cs="Times New Roman"/>
          <w:sz w:val="24"/>
          <w:szCs w:val="24"/>
        </w:rPr>
        <w:t xml:space="preserve"> молоді витрачено 86 720 тис. грн., такою компенсацією скориста</w:t>
      </w:r>
      <w:r w:rsidRPr="00CB7F45">
        <w:rPr>
          <w:rFonts w:ascii="Times New Roman" w:eastAsia="Calibri" w:hAnsi="Times New Roman" w:cs="Times New Roman"/>
          <w:sz w:val="24"/>
          <w:szCs w:val="24"/>
          <w:lang w:val="uk-UA"/>
        </w:rPr>
        <w:t>в</w:t>
      </w:r>
      <w:r w:rsidRPr="00CB7F45">
        <w:rPr>
          <w:rFonts w:ascii="Times New Roman" w:eastAsia="Calibri" w:hAnsi="Times New Roman" w:cs="Times New Roman"/>
          <w:sz w:val="24"/>
          <w:szCs w:val="24"/>
        </w:rPr>
        <w:t>ся 51 студент.</w:t>
      </w:r>
    </w:p>
    <w:p w:rsidR="00CB7F45" w:rsidRPr="00CB7F45" w:rsidRDefault="00CB7F45" w:rsidP="00CB7F45">
      <w:pPr>
        <w:shd w:val="clear" w:color="auto" w:fill="FFFFFF"/>
        <w:spacing w:before="10" w:line="240" w:lineRule="auto"/>
        <w:ind w:right="5" w:firstLine="504"/>
        <w:contextualSpacing/>
        <w:jc w:val="both"/>
        <w:rPr>
          <w:rFonts w:ascii="Times New Roman" w:eastAsia="Calibri" w:hAnsi="Times New Roman" w:cs="Times New Roman"/>
          <w:sz w:val="24"/>
          <w:szCs w:val="24"/>
          <w:lang w:val="uk-UA"/>
        </w:rPr>
      </w:pPr>
    </w:p>
    <w:p w:rsidR="00CB7F45" w:rsidRPr="00CB7F45" w:rsidRDefault="00CB7F45" w:rsidP="00CB7F45">
      <w:pPr>
        <w:spacing w:line="240" w:lineRule="auto"/>
        <w:ind w:firstLine="360"/>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rPr>
        <w:t xml:space="preserve">У 2013 році </w:t>
      </w:r>
      <w:r w:rsidRPr="00CB7F45">
        <w:rPr>
          <w:rFonts w:ascii="Times New Roman" w:eastAsia="Calibri" w:hAnsi="Times New Roman" w:cs="Times New Roman"/>
          <w:sz w:val="24"/>
          <w:szCs w:val="24"/>
          <w:lang w:val="uk-UA"/>
        </w:rPr>
        <w:t>на реалізацію заходів</w:t>
      </w:r>
      <w:r w:rsidRPr="00CB7F45">
        <w:rPr>
          <w:rFonts w:ascii="Times New Roman" w:eastAsia="Calibri" w:hAnsi="Times New Roman" w:cs="Times New Roman"/>
          <w:sz w:val="24"/>
          <w:szCs w:val="24"/>
        </w:rPr>
        <w:t xml:space="preserve"> молодіжної політики планується</w:t>
      </w:r>
      <w:r w:rsidRPr="00CB7F45">
        <w:rPr>
          <w:rFonts w:ascii="Times New Roman" w:eastAsia="Calibri" w:hAnsi="Times New Roman" w:cs="Times New Roman"/>
          <w:sz w:val="24"/>
          <w:szCs w:val="24"/>
          <w:lang w:val="uk-UA"/>
        </w:rPr>
        <w:t xml:space="preserve"> виділити              402,9 тис. грн.</w:t>
      </w:r>
      <w:r w:rsidRPr="00CB7F45">
        <w:rPr>
          <w:rFonts w:ascii="Times New Roman" w:eastAsia="Calibri" w:hAnsi="Times New Roman" w:cs="Times New Roman"/>
          <w:sz w:val="24"/>
          <w:szCs w:val="24"/>
        </w:rPr>
        <w:t xml:space="preserve"> :</w:t>
      </w:r>
    </w:p>
    <w:p w:rsidR="00CB7F45" w:rsidRPr="00CB7F45" w:rsidRDefault="00CB7F45" w:rsidP="00CB7F45">
      <w:pPr>
        <w:numPr>
          <w:ilvl w:val="0"/>
          <w:numId w:val="29"/>
        </w:numPr>
        <w:shd w:val="clear" w:color="auto" w:fill="FFFFFF"/>
        <w:spacing w:before="10" w:line="240" w:lineRule="auto"/>
        <w:ind w:right="5"/>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Збільшити кількість дітей соціально незахищених категорій, які будуть охоплені оздоровленням;</w:t>
      </w:r>
    </w:p>
    <w:p w:rsidR="00CB7F45" w:rsidRPr="00CB7F45" w:rsidRDefault="00CB7F45" w:rsidP="00CB7F45">
      <w:pPr>
        <w:numPr>
          <w:ilvl w:val="0"/>
          <w:numId w:val="29"/>
        </w:numPr>
        <w:shd w:val="clear" w:color="auto" w:fill="FFFFFF"/>
        <w:spacing w:before="10" w:line="240" w:lineRule="auto"/>
        <w:ind w:right="5"/>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Продовжити надання соціальної підтримки студентській молоді міста.</w:t>
      </w:r>
    </w:p>
    <w:p w:rsidR="00CB7F45" w:rsidRPr="00CB7F45" w:rsidRDefault="00CB7F45" w:rsidP="00CB7F45">
      <w:pPr>
        <w:numPr>
          <w:ilvl w:val="0"/>
          <w:numId w:val="29"/>
        </w:numPr>
        <w:shd w:val="clear" w:color="auto" w:fill="FFFFFF"/>
        <w:spacing w:before="10" w:line="240" w:lineRule="auto"/>
        <w:ind w:right="5"/>
        <w:contextualSpacing/>
        <w:jc w:val="both"/>
        <w:rPr>
          <w:rFonts w:ascii="Times New Roman" w:eastAsia="Times New Roman" w:hAnsi="Times New Roman" w:cs="Times New Roman"/>
          <w:sz w:val="24"/>
          <w:szCs w:val="24"/>
          <w:lang w:val="uk-UA" w:eastAsia="ru-RU"/>
        </w:rPr>
      </w:pPr>
      <w:r w:rsidRPr="00CB7F45">
        <w:rPr>
          <w:rFonts w:ascii="Times New Roman" w:eastAsia="Times New Roman" w:hAnsi="Times New Roman" w:cs="Times New Roman"/>
          <w:sz w:val="24"/>
          <w:szCs w:val="24"/>
          <w:lang w:val="uk-UA" w:eastAsia="ru-RU"/>
        </w:rPr>
        <w:t xml:space="preserve">Активізувати співпрацю з молодіжними громадськими організаціями міста. </w:t>
      </w: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SimSun" w:hAnsi="Times New Roman" w:cs="Times New Roman"/>
          <w:b/>
          <w:sz w:val="24"/>
          <w:szCs w:val="24"/>
          <w:lang w:val="uk-UA"/>
        </w:rPr>
        <w:t>18. Питання розвитку міста</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По об’єктах капітального будівництва на території Іллічівської міської ради передбачені витрати у сумі 9 687,5 тис. грн. на:</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реконструкцію території гімназії №1 з будівництвом  навчально-виховного  комплексу початкової школи і гімназії на 660 учнів по вул. Шевченка  м. Іллічівськ;</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пайову участь у будівництві  газопроводів до будинків малозабезпечених громадян;</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будівництво об'єкту "Мостовий перехід через Сухий Лиман з підходами в с.Малодолинське на автомобільній дорозі Одеса-Іллічівськ". Проектні роботи. ТЕО;</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будівництво  малосімейного гуртожитку з зовнішніми інженерними мережами  для працівників закладів освіти;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 будівництво об'єкту "Крита спортивна споруда із штучним льодом". Проектні роботи;</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будівництво інших об'єктів. Дослідження, отримання ТУ на проектування  і проектно-кошторисну документацію;</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експертизу містобудівної документації по генплану м. Іллічівськ;</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розробку схеми інженерних мереж м. Іллічівськ;</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розробку інженерно-технічних заходів по ЦО в особливий період;</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будівництво  об'єкту "Сходи з архітектурним комплексом в прибережній зоні берегоукріплення від центральної алеї парку “Приморський” до   міського пляжу  на ділянці протизсувних  заходів";</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lastRenderedPageBreak/>
        <w:t>- протизсувні заходи у районі  9-го  мкр. м. Іллічівська;</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фінансування міської програми  інвентаризації об'єктів нерухомості,  зелених насаджень та інженерних мереж з метою створення електронного варіанту великомасштабних планшетів та карти Іллічівської міської ради на період 2012 - 2014 років;</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будівництво   господарсько-побутової  каналізації  у сел. Олександрівка- перша черга;</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будівництво   господарсько-побутової  каналізації  по вул. Приморській у                м. Іллічівськ. Проектні роботи;</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будівництво   господарсько-побутової  каналізації  по вул. Олександрійській  у        м. Іллічівськ. Проектні роботи;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моніторингові дослідження рівня забруднення атмосферного повітря в межах Іллічівської територіальної громади; </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розробку схем та програми розвитку еко - мереж на території Іллічівської міської  ради;</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надання пільгового довгострокового кредиту громадянам на будівництво (реконструкцію) та придбання житла для молодих родин;</w:t>
      </w:r>
    </w:p>
    <w:p w:rsidR="00CB7F45" w:rsidRPr="00CB7F45" w:rsidRDefault="00CB7F45" w:rsidP="00CB7F45">
      <w:pPr>
        <w:spacing w:line="240" w:lineRule="auto"/>
        <w:ind w:firstLine="708"/>
        <w:contextualSpacing/>
        <w:jc w:val="both"/>
        <w:rPr>
          <w:rFonts w:ascii="Times New Roman" w:eastAsia="Calibri" w:hAnsi="Times New Roman" w:cs="Times New Roman"/>
          <w:sz w:val="24"/>
          <w:szCs w:val="24"/>
          <w:lang w:val="uk-UA"/>
        </w:rPr>
      </w:pPr>
      <w:r w:rsidRPr="00CB7F45">
        <w:rPr>
          <w:rFonts w:ascii="Times New Roman" w:eastAsia="Calibri" w:hAnsi="Times New Roman" w:cs="Times New Roman"/>
          <w:sz w:val="24"/>
          <w:szCs w:val="24"/>
          <w:lang w:val="uk-UA"/>
        </w:rPr>
        <w:t xml:space="preserve">- витрати, пов'язані з наданням та обслуговуванням пільгових довгострокових кредитів, наданих громадянам на будівництво (реконструкцію) та придбання житла.  </w:t>
      </w:r>
    </w:p>
    <w:p w:rsidR="00CB7F45" w:rsidRPr="00CB7F45" w:rsidRDefault="00CB7F45" w:rsidP="00CB7F45">
      <w:pPr>
        <w:spacing w:line="240" w:lineRule="auto"/>
        <w:contextualSpacing/>
        <w:jc w:val="both"/>
        <w:rPr>
          <w:rFonts w:ascii="Times New Roman" w:eastAsia="Calibri" w:hAnsi="Times New Roman" w:cs="Times New Roman"/>
          <w:color w:val="548DD4" w:themeColor="text2" w:themeTint="99"/>
          <w:sz w:val="24"/>
          <w:szCs w:val="24"/>
          <w:lang w:val="uk-UA"/>
        </w:rPr>
      </w:pPr>
      <w:r w:rsidRPr="00CB7F45">
        <w:rPr>
          <w:rFonts w:ascii="Times New Roman" w:eastAsia="Calibri" w:hAnsi="Times New Roman" w:cs="Times New Roman"/>
          <w:color w:val="548DD4" w:themeColor="text2" w:themeTint="99"/>
          <w:sz w:val="24"/>
          <w:szCs w:val="24"/>
          <w:lang w:val="uk-UA"/>
        </w:rPr>
        <w:t xml:space="preserve">        </w:t>
      </w:r>
      <w:r w:rsidRPr="00CB7F45">
        <w:rPr>
          <w:rFonts w:ascii="Times New Roman" w:eastAsia="Calibri" w:hAnsi="Times New Roman" w:cs="Times New Roman"/>
          <w:color w:val="548DD4" w:themeColor="text2" w:themeTint="99"/>
          <w:sz w:val="24"/>
          <w:szCs w:val="24"/>
          <w:lang w:val="uk-UA"/>
        </w:rPr>
        <w:tab/>
      </w:r>
    </w:p>
    <w:p w:rsidR="00CB7F45" w:rsidRPr="00CB7F45" w:rsidRDefault="00CB7F45" w:rsidP="00CB7F45">
      <w:pPr>
        <w:spacing w:line="240" w:lineRule="auto"/>
        <w:contextualSpacing/>
        <w:jc w:val="both"/>
        <w:rPr>
          <w:rFonts w:ascii="Times New Roman" w:eastAsia="Calibri" w:hAnsi="Times New Roman" w:cs="Times New Roman"/>
          <w:color w:val="548DD4" w:themeColor="text2" w:themeTint="99"/>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sz w:val="24"/>
          <w:szCs w:val="24"/>
          <w:lang w:val="uk-UA"/>
        </w:rPr>
      </w:pPr>
      <w:r w:rsidRPr="00CB7F45">
        <w:rPr>
          <w:rFonts w:ascii="Times New Roman" w:eastAsia="Calibri" w:hAnsi="Times New Roman" w:cs="Times New Roman"/>
          <w:b/>
          <w:bCs/>
          <w:sz w:val="24"/>
          <w:szCs w:val="24"/>
          <w:lang w:val="uk-UA"/>
        </w:rPr>
        <w:t xml:space="preserve">19. Перелік міських комплексних Програм,  фінансування яких  у 2013 році передбачається за  рахунок    бюджету   м. Іллічівська  </w:t>
      </w:r>
    </w:p>
    <w:p w:rsidR="00CB7F45" w:rsidRPr="00CB7F45" w:rsidRDefault="00CB7F45" w:rsidP="00CB7F45">
      <w:pPr>
        <w:spacing w:after="0" w:line="240" w:lineRule="auto"/>
        <w:contextualSpacing/>
        <w:rPr>
          <w:rFonts w:ascii="Times New Roman" w:eastAsia="SimSun" w:hAnsi="Times New Roman" w:cs="Times New Roman"/>
          <w:b/>
          <w:color w:val="548DD4" w:themeColor="text2" w:themeTint="99"/>
          <w:sz w:val="24"/>
          <w:szCs w:val="24"/>
          <w:lang w:val="uk-UA"/>
        </w:rPr>
      </w:pP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w:t>
      </w:r>
      <w:r w:rsidRPr="00CB7F45">
        <w:rPr>
          <w:rFonts w:ascii="Times New Roman" w:eastAsia="Calibri" w:hAnsi="Times New Roman" w:cs="Times New Roman"/>
          <w:b/>
          <w:bCs/>
          <w:sz w:val="24"/>
          <w:szCs w:val="24"/>
          <w:lang w:val="uk-UA"/>
        </w:rPr>
        <w:t xml:space="preserve">. </w:t>
      </w:r>
      <w:r w:rsidRPr="00CB7F45">
        <w:rPr>
          <w:rFonts w:ascii="Times New Roman" w:eastAsia="Calibri" w:hAnsi="Times New Roman" w:cs="Times New Roman"/>
          <w:bCs/>
          <w:sz w:val="24"/>
          <w:szCs w:val="24"/>
          <w:lang w:val="uk-UA"/>
        </w:rPr>
        <w:t>Про міську Програму забезпечення  молоді житлом на 2013 - 2017 роки (проект).</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2. Про міську програму соціального захисту ветеранів педагогічної праці.</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3.Про міську Програму інвентаризації об’єктів нерухомості, зелених насаджень та інженерних мереж з метою створення електронного варіанту великомасштабних планшетів та карти території Іллічівської міської ради на період 2012 – 2015 років..</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4. Про міську програму реконструкції ліфтового господарства в житлових будинках усіх форм власності на 2006 – 2014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5. Про міську комплексну програму </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Молодь Іллічівська</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 xml:space="preserve">  на 2012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6. Про  міську програму забезпечення профілактики ВІЛ – інфекції, лікування, догляду та підтримки ВІЛ – інфікованих і хворих на СНІД на 2010 – 2013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7. Про програму розвитку фізичної культури і спорту у місті Іллічівську на                       2012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8. Про міську програму </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Здоров</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я населення Іллічівської територіальної громади на        2012 – 2015 роки</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w:t>
      </w:r>
    </w:p>
    <w:p w:rsidR="00CB7F45" w:rsidRPr="00CB7F45" w:rsidRDefault="00CB7F45" w:rsidP="00CB7F45">
      <w:pPr>
        <w:spacing w:after="0" w:line="240" w:lineRule="auto"/>
        <w:contextualSpacing/>
        <w:jc w:val="both"/>
        <w:rPr>
          <w:rFonts w:ascii="Times New Roman" w:eastAsia="Calibri" w:hAnsi="Times New Roman" w:cs="Times New Roman"/>
          <w:bCs/>
          <w:color w:val="548DD4" w:themeColor="text2" w:themeTint="99"/>
          <w:sz w:val="24"/>
          <w:szCs w:val="24"/>
          <w:lang w:val="uk-UA"/>
        </w:rPr>
      </w:pPr>
      <w:r w:rsidRPr="00CB7F45">
        <w:rPr>
          <w:rFonts w:ascii="Times New Roman" w:eastAsia="Calibri" w:hAnsi="Times New Roman" w:cs="Times New Roman"/>
          <w:bCs/>
          <w:sz w:val="24"/>
          <w:szCs w:val="24"/>
          <w:lang w:val="uk-UA"/>
        </w:rPr>
        <w:t>9.  Про Програму розвитку освітянської галузі міста Іллічівська на 2012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10. Про Програму енергозбереження в закладах і установах освіти Іллічівської міської ради на 2012 – 2015 роки. </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11.  Про Програму зайнятості населення м. Іллічівська на 2012  - 2013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12. Про міську цільову Програму розвитку цивільного захисту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13. Про   міську   Програму   розвитку  земельних   відносин  та  охорони  земель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14. Про міську Програму протидії злочинності та посилення громадської безпеки на території міста Іллічівська на 2011 – 2014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15. Про міську Програму правової   освіти   населення м. Іллічівська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16. Про Програму створення страхового фонду документації міста Іллічівська Одеської області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17. Про міську цільову Програму соціального захисту та соціальної підтримки ветеранів, інвалідів, одиноких пенсіонерів, малозабезпечених верств населення, молоді, сімей з </w:t>
      </w:r>
      <w:r w:rsidRPr="00CB7F45">
        <w:rPr>
          <w:rFonts w:ascii="Times New Roman" w:eastAsia="Calibri" w:hAnsi="Times New Roman" w:cs="Times New Roman"/>
          <w:bCs/>
          <w:sz w:val="24"/>
          <w:szCs w:val="24"/>
          <w:lang w:val="uk-UA"/>
        </w:rPr>
        <w:lastRenderedPageBreak/>
        <w:t>дітьми, дітей-сиріт та дітей, позбавлених батьківського піклування Іллічівської територіальної громади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18. Про Програму розвитку і реформування житлово-комунального господарства                 м. Іллічівська на 2011 - 2015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19. Про    Програму   підтримки   малого   підприємництва    в   місті   Іллічівську   на      2013 - 2014 роки.</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20. Про міську Програму </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Основні напрямки благоустрою в межах території Іллічівської територіальної громади на 2011 - 2014 роки</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 xml:space="preserve">21. Про інвестиційну Програму комунального підприємства </w:t>
      </w:r>
      <w:r w:rsidRPr="00CB7F45">
        <w:rPr>
          <w:rFonts w:ascii="Times New Roman" w:eastAsia="Calibri" w:hAnsi="Times New Roman" w:cs="Times New Roman"/>
          <w:bCs/>
          <w:sz w:val="24"/>
          <w:szCs w:val="24"/>
        </w:rPr>
        <w:t>“</w:t>
      </w:r>
      <w:r w:rsidRPr="00CB7F45">
        <w:rPr>
          <w:rFonts w:ascii="Times New Roman" w:eastAsia="Calibri" w:hAnsi="Times New Roman" w:cs="Times New Roman"/>
          <w:bCs/>
          <w:sz w:val="24"/>
          <w:szCs w:val="24"/>
          <w:lang w:val="uk-UA"/>
        </w:rPr>
        <w:t>Іллічівськтеплоенерго</w:t>
      </w:r>
      <w:r w:rsidRPr="00CB7F45">
        <w:rPr>
          <w:rFonts w:ascii="Times New Roman" w:eastAsia="Calibri" w:hAnsi="Times New Roman" w:cs="Times New Roman"/>
          <w:bCs/>
          <w:sz w:val="24"/>
          <w:szCs w:val="24"/>
        </w:rPr>
        <w:t>”</w:t>
      </w:r>
    </w:p>
    <w:p w:rsidR="00CB7F45" w:rsidRPr="00CB7F45" w:rsidRDefault="00CB7F45" w:rsidP="00CB7F45">
      <w:pPr>
        <w:spacing w:after="0" w:line="240" w:lineRule="auto"/>
        <w:contextualSpacing/>
        <w:jc w:val="both"/>
        <w:rPr>
          <w:rFonts w:ascii="Times New Roman" w:eastAsia="Calibri" w:hAnsi="Times New Roman" w:cs="Times New Roman"/>
          <w:bCs/>
          <w:sz w:val="24"/>
          <w:szCs w:val="24"/>
          <w:lang w:val="uk-UA"/>
        </w:rPr>
      </w:pPr>
      <w:r w:rsidRPr="00CB7F45">
        <w:rPr>
          <w:rFonts w:ascii="Times New Roman" w:eastAsia="Calibri" w:hAnsi="Times New Roman" w:cs="Times New Roman"/>
          <w:bCs/>
          <w:sz w:val="24"/>
          <w:szCs w:val="24"/>
          <w:lang w:val="uk-UA"/>
        </w:rPr>
        <w:t>22. Про затвердження Екологічної програми м.Іллічівська на 2011 - 2015 роки.</w:t>
      </w:r>
    </w:p>
    <w:p w:rsidR="00CB7F45" w:rsidRPr="00CB7F45" w:rsidRDefault="00CB7F45" w:rsidP="00CB7F45">
      <w:pPr>
        <w:spacing w:after="0" w:line="240" w:lineRule="auto"/>
        <w:contextualSpacing/>
        <w:rPr>
          <w:rFonts w:ascii="Times New Roman" w:eastAsia="Calibri" w:hAnsi="Times New Roman" w:cs="Times New Roman"/>
          <w:bCs/>
          <w:color w:val="548DD4" w:themeColor="text2" w:themeTint="99"/>
          <w:sz w:val="24"/>
          <w:szCs w:val="24"/>
          <w:lang w:val="uk-UA"/>
        </w:rPr>
      </w:pPr>
    </w:p>
    <w:p w:rsidR="00CB7F45" w:rsidRPr="00CB7F45" w:rsidRDefault="00CB7F45" w:rsidP="00CB7F45">
      <w:pPr>
        <w:spacing w:after="0" w:line="240" w:lineRule="auto"/>
        <w:contextualSpacing/>
        <w:rPr>
          <w:rFonts w:ascii="Times New Roman" w:eastAsia="Calibri" w:hAnsi="Times New Roman" w:cs="Times New Roman"/>
          <w:bCs/>
          <w:color w:val="548DD4" w:themeColor="text2" w:themeTint="99"/>
          <w:sz w:val="24"/>
          <w:szCs w:val="24"/>
          <w:lang w:val="uk-UA"/>
        </w:rPr>
      </w:pPr>
    </w:p>
    <w:p w:rsidR="00CB7F45" w:rsidRPr="00CB7F45" w:rsidRDefault="00CB7F45" w:rsidP="00CB7F45">
      <w:pPr>
        <w:spacing w:after="0" w:line="240" w:lineRule="auto"/>
        <w:contextualSpacing/>
        <w:rPr>
          <w:rFonts w:ascii="Times New Roman" w:eastAsia="SimSun" w:hAnsi="Times New Roman" w:cs="Times New Roman"/>
          <w:b/>
          <w:color w:val="548DD4" w:themeColor="text2" w:themeTint="99"/>
          <w:sz w:val="24"/>
          <w:szCs w:val="24"/>
          <w:lang w:val="uk-UA"/>
        </w:rPr>
      </w:pPr>
      <w:r w:rsidRPr="00CB7F45">
        <w:rPr>
          <w:rFonts w:ascii="Times New Roman" w:eastAsia="Calibri" w:hAnsi="Times New Roman" w:cs="Times New Roman"/>
          <w:bCs/>
          <w:sz w:val="24"/>
          <w:szCs w:val="24"/>
          <w:lang w:val="uk-UA"/>
        </w:rPr>
        <w:t xml:space="preserve">      </w:t>
      </w:r>
      <w:r>
        <w:rPr>
          <w:rFonts w:ascii="Times New Roman" w:eastAsia="Calibri" w:hAnsi="Times New Roman" w:cs="Times New Roman"/>
          <w:bCs/>
          <w:sz w:val="24"/>
          <w:szCs w:val="24"/>
          <w:lang w:val="uk-UA"/>
        </w:rPr>
        <w:t xml:space="preserve">Керуючий справами                                                                               І. А. Лубковський </w:t>
      </w:r>
    </w:p>
    <w:p w:rsidR="00CB7F45" w:rsidRPr="00CB7F45" w:rsidRDefault="00CB7F45" w:rsidP="00CB7F45">
      <w:pPr>
        <w:rPr>
          <w:rFonts w:ascii="Calibri" w:eastAsia="Calibri" w:hAnsi="Calibri" w:cs="Times New Roman"/>
          <w:color w:val="548DD4" w:themeColor="text2" w:themeTint="99"/>
        </w:rPr>
      </w:pPr>
    </w:p>
    <w:p w:rsidR="00330547" w:rsidRDefault="00330547"/>
    <w:sectPr w:rsidR="00330547" w:rsidSect="003205A8">
      <w:footerReference w:type="default" r:id="rId12"/>
      <w:pgSz w:w="11906" w:h="16838"/>
      <w:pgMar w:top="993" w:right="991" w:bottom="993"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150F" w:rsidRDefault="0053150F">
      <w:pPr>
        <w:spacing w:after="0" w:line="240" w:lineRule="auto"/>
      </w:pPr>
      <w:r>
        <w:separator/>
      </w:r>
    </w:p>
  </w:endnote>
  <w:endnote w:type="continuationSeparator" w:id="0">
    <w:p w:rsidR="0053150F" w:rsidRDefault="0053150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772" w:rsidRPr="00F349C5" w:rsidRDefault="00544566">
    <w:pPr>
      <w:pStyle w:val="af1"/>
      <w:jc w:val="right"/>
    </w:pPr>
    <w:r w:rsidRPr="00F349C5">
      <w:fldChar w:fldCharType="begin"/>
    </w:r>
    <w:r w:rsidR="00CB7F45" w:rsidRPr="00F349C5">
      <w:instrText xml:space="preserve"> PAGE   \* MERGEFORMAT </w:instrText>
    </w:r>
    <w:r w:rsidRPr="00F349C5">
      <w:fldChar w:fldCharType="separate"/>
    </w:r>
    <w:r w:rsidR="00F07525">
      <w:rPr>
        <w:noProof/>
      </w:rPr>
      <w:t>1</w:t>
    </w:r>
    <w:r w:rsidRPr="00F349C5">
      <w:fldChar w:fldCharType="end"/>
    </w:r>
  </w:p>
  <w:p w:rsidR="00941772" w:rsidRPr="00F349C5" w:rsidRDefault="0053150F">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150F" w:rsidRDefault="0053150F">
      <w:pPr>
        <w:spacing w:after="0" w:line="240" w:lineRule="auto"/>
      </w:pPr>
      <w:r>
        <w:separator/>
      </w:r>
    </w:p>
  </w:footnote>
  <w:footnote w:type="continuationSeparator" w:id="0">
    <w:p w:rsidR="0053150F" w:rsidRDefault="0053150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C140E8A"/>
    <w:multiLevelType w:val="hybridMultilevel"/>
    <w:tmpl w:val="C90C524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C8216AA"/>
    <w:multiLevelType w:val="hybridMultilevel"/>
    <w:tmpl w:val="57D0334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0DE71516"/>
    <w:multiLevelType w:val="hybridMultilevel"/>
    <w:tmpl w:val="A91ADDCE"/>
    <w:lvl w:ilvl="0" w:tplc="7A9AC6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8F8218C"/>
    <w:multiLevelType w:val="hybridMultilevel"/>
    <w:tmpl w:val="9EA0F22A"/>
    <w:lvl w:ilvl="0" w:tplc="B59002C2">
      <w:start w:val="1"/>
      <w:numFmt w:val="decimal"/>
      <w:lvlText w:val="%1."/>
      <w:lvlJc w:val="left"/>
      <w:pPr>
        <w:ind w:left="1080" w:hanging="360"/>
      </w:pPr>
      <w:rPr>
        <w:rFonts w:ascii="Times New Roman" w:eastAsia="Times New Roman" w:hAnsi="Times New Roman" w:cs="Times New Roman"/>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nsid w:val="1A513CC5"/>
    <w:multiLevelType w:val="hybridMultilevel"/>
    <w:tmpl w:val="3FB8BFE6"/>
    <w:lvl w:ilvl="0" w:tplc="B29C88F2">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E71AC6"/>
    <w:multiLevelType w:val="hybridMultilevel"/>
    <w:tmpl w:val="A81CD928"/>
    <w:lvl w:ilvl="0" w:tplc="D924C762">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7">
    <w:nsid w:val="21B55ABA"/>
    <w:multiLevelType w:val="hybridMultilevel"/>
    <w:tmpl w:val="D256BBD8"/>
    <w:lvl w:ilvl="0" w:tplc="04190005">
      <w:start w:val="1"/>
      <w:numFmt w:val="bullet"/>
      <w:lvlText w:val=""/>
      <w:lvlJc w:val="left"/>
      <w:pPr>
        <w:ind w:left="786" w:hanging="360"/>
      </w:pPr>
      <w:rPr>
        <w:rFonts w:ascii="Wingdings" w:hAnsi="Wingdings" w:hint="default"/>
      </w:rPr>
    </w:lvl>
    <w:lvl w:ilvl="1" w:tplc="8A5E9F06">
      <w:start w:val="1"/>
      <w:numFmt w:val="bullet"/>
      <w:lvlText w:val="-"/>
      <w:lvlJc w:val="left"/>
      <w:pPr>
        <w:ind w:left="1506" w:hanging="360"/>
      </w:pPr>
      <w:rPr>
        <w:rFonts w:ascii="Times New Roman" w:eastAsia="Times New Roman" w:hAnsi="Times New Roman" w:cs="Times New Roman"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
    <w:nsid w:val="21BF4633"/>
    <w:multiLevelType w:val="hybridMultilevel"/>
    <w:tmpl w:val="4754CF24"/>
    <w:lvl w:ilvl="0" w:tplc="39060F78">
      <w:start w:val="1"/>
      <w:numFmt w:val="decimal"/>
      <w:lvlText w:val="%1."/>
      <w:lvlJc w:val="left"/>
      <w:pPr>
        <w:ind w:left="92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B15FB8"/>
    <w:multiLevelType w:val="hybridMultilevel"/>
    <w:tmpl w:val="47BC55B8"/>
    <w:lvl w:ilvl="0" w:tplc="9E36067C">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5362730"/>
    <w:multiLevelType w:val="hybridMultilevel"/>
    <w:tmpl w:val="C1B4CC92"/>
    <w:lvl w:ilvl="0" w:tplc="AE6E6480">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CF12173"/>
    <w:multiLevelType w:val="hybridMultilevel"/>
    <w:tmpl w:val="9F52B7AA"/>
    <w:lvl w:ilvl="0" w:tplc="881AB858">
      <w:start w:val="1"/>
      <w:numFmt w:val="decimal"/>
      <w:lvlText w:val="%1."/>
      <w:lvlJc w:val="left"/>
      <w:pPr>
        <w:tabs>
          <w:tab w:val="num" w:pos="1080"/>
        </w:tabs>
        <w:ind w:left="1080" w:hanging="360"/>
      </w:pPr>
      <w:rPr>
        <w:rFonts w:hint="default"/>
        <w:color w:val="auto"/>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nsid w:val="3F2700BC"/>
    <w:multiLevelType w:val="hybridMultilevel"/>
    <w:tmpl w:val="0264223A"/>
    <w:lvl w:ilvl="0" w:tplc="B8B21E06">
      <w:start w:val="2"/>
      <w:numFmt w:val="bullet"/>
      <w:lvlText w:val="-"/>
      <w:lvlJc w:val="left"/>
      <w:pPr>
        <w:ind w:left="379" w:hanging="360"/>
      </w:pPr>
      <w:rPr>
        <w:rFonts w:ascii="Times New Roman" w:eastAsia="Times New Roman" w:hAnsi="Times New Roman" w:cs="Times New Roman" w:hint="default"/>
        <w:color w:val="000000"/>
      </w:rPr>
    </w:lvl>
    <w:lvl w:ilvl="1" w:tplc="04190003" w:tentative="1">
      <w:start w:val="1"/>
      <w:numFmt w:val="bullet"/>
      <w:lvlText w:val="o"/>
      <w:lvlJc w:val="left"/>
      <w:pPr>
        <w:ind w:left="1099" w:hanging="360"/>
      </w:pPr>
      <w:rPr>
        <w:rFonts w:ascii="Courier New" w:hAnsi="Courier New" w:cs="Courier New" w:hint="default"/>
      </w:rPr>
    </w:lvl>
    <w:lvl w:ilvl="2" w:tplc="04190005" w:tentative="1">
      <w:start w:val="1"/>
      <w:numFmt w:val="bullet"/>
      <w:lvlText w:val=""/>
      <w:lvlJc w:val="left"/>
      <w:pPr>
        <w:ind w:left="1819" w:hanging="360"/>
      </w:pPr>
      <w:rPr>
        <w:rFonts w:ascii="Wingdings" w:hAnsi="Wingdings" w:hint="default"/>
      </w:rPr>
    </w:lvl>
    <w:lvl w:ilvl="3" w:tplc="04190001" w:tentative="1">
      <w:start w:val="1"/>
      <w:numFmt w:val="bullet"/>
      <w:lvlText w:val=""/>
      <w:lvlJc w:val="left"/>
      <w:pPr>
        <w:ind w:left="2539" w:hanging="360"/>
      </w:pPr>
      <w:rPr>
        <w:rFonts w:ascii="Symbol" w:hAnsi="Symbol" w:hint="default"/>
      </w:rPr>
    </w:lvl>
    <w:lvl w:ilvl="4" w:tplc="04190003" w:tentative="1">
      <w:start w:val="1"/>
      <w:numFmt w:val="bullet"/>
      <w:lvlText w:val="o"/>
      <w:lvlJc w:val="left"/>
      <w:pPr>
        <w:ind w:left="3259" w:hanging="360"/>
      </w:pPr>
      <w:rPr>
        <w:rFonts w:ascii="Courier New" w:hAnsi="Courier New" w:cs="Courier New" w:hint="default"/>
      </w:rPr>
    </w:lvl>
    <w:lvl w:ilvl="5" w:tplc="04190005" w:tentative="1">
      <w:start w:val="1"/>
      <w:numFmt w:val="bullet"/>
      <w:lvlText w:val=""/>
      <w:lvlJc w:val="left"/>
      <w:pPr>
        <w:ind w:left="3979" w:hanging="360"/>
      </w:pPr>
      <w:rPr>
        <w:rFonts w:ascii="Wingdings" w:hAnsi="Wingdings" w:hint="default"/>
      </w:rPr>
    </w:lvl>
    <w:lvl w:ilvl="6" w:tplc="04190001" w:tentative="1">
      <w:start w:val="1"/>
      <w:numFmt w:val="bullet"/>
      <w:lvlText w:val=""/>
      <w:lvlJc w:val="left"/>
      <w:pPr>
        <w:ind w:left="4699" w:hanging="360"/>
      </w:pPr>
      <w:rPr>
        <w:rFonts w:ascii="Symbol" w:hAnsi="Symbol" w:hint="default"/>
      </w:rPr>
    </w:lvl>
    <w:lvl w:ilvl="7" w:tplc="04190003" w:tentative="1">
      <w:start w:val="1"/>
      <w:numFmt w:val="bullet"/>
      <w:lvlText w:val="o"/>
      <w:lvlJc w:val="left"/>
      <w:pPr>
        <w:ind w:left="5419" w:hanging="360"/>
      </w:pPr>
      <w:rPr>
        <w:rFonts w:ascii="Courier New" w:hAnsi="Courier New" w:cs="Courier New" w:hint="default"/>
      </w:rPr>
    </w:lvl>
    <w:lvl w:ilvl="8" w:tplc="04190005" w:tentative="1">
      <w:start w:val="1"/>
      <w:numFmt w:val="bullet"/>
      <w:lvlText w:val=""/>
      <w:lvlJc w:val="left"/>
      <w:pPr>
        <w:ind w:left="6139" w:hanging="360"/>
      </w:pPr>
      <w:rPr>
        <w:rFonts w:ascii="Wingdings" w:hAnsi="Wingdings" w:hint="default"/>
      </w:rPr>
    </w:lvl>
  </w:abstractNum>
  <w:abstractNum w:abstractNumId="13">
    <w:nsid w:val="43862410"/>
    <w:multiLevelType w:val="hybridMultilevel"/>
    <w:tmpl w:val="62A8493A"/>
    <w:lvl w:ilvl="0" w:tplc="B082E4EC">
      <w:start w:val="2"/>
      <w:numFmt w:val="decimal"/>
      <w:lvlText w:val="%1)"/>
      <w:lvlJc w:val="left"/>
      <w:pPr>
        <w:ind w:left="644" w:hanging="360"/>
      </w:pPr>
      <w:rPr>
        <w:rFonts w:hint="default"/>
        <w:b/>
        <w:sz w:val="24"/>
        <w:szCs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47901748"/>
    <w:multiLevelType w:val="hybridMultilevel"/>
    <w:tmpl w:val="2EE45838"/>
    <w:lvl w:ilvl="0" w:tplc="B8D8D89A">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5">
    <w:nsid w:val="4A3C2B7B"/>
    <w:multiLevelType w:val="hybridMultilevel"/>
    <w:tmpl w:val="F5823856"/>
    <w:lvl w:ilvl="0" w:tplc="60D41C7A">
      <w:start w:val="201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32E47E6"/>
    <w:multiLevelType w:val="hybridMultilevel"/>
    <w:tmpl w:val="841240E6"/>
    <w:lvl w:ilvl="0" w:tplc="484C0386">
      <w:start w:val="2010"/>
      <w:numFmt w:val="decimal"/>
      <w:lvlText w:val="%1"/>
      <w:lvlJc w:val="left"/>
      <w:pPr>
        <w:ind w:left="840" w:hanging="4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58A5A7C"/>
    <w:multiLevelType w:val="multilevel"/>
    <w:tmpl w:val="1AA8172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00"/>
        </w:tabs>
        <w:ind w:left="1800" w:hanging="360"/>
      </w:pPr>
      <w:rPr>
        <w:rFonts w:hint="default"/>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5040"/>
        </w:tabs>
        <w:ind w:left="5040" w:hanging="720"/>
      </w:pPr>
      <w:rPr>
        <w:rFonts w:hint="default"/>
      </w:rPr>
    </w:lvl>
    <w:lvl w:ilvl="4">
      <w:start w:val="1"/>
      <w:numFmt w:val="decimal"/>
      <w:lvlText w:val="%1.%2.%3.%4.%5"/>
      <w:lvlJc w:val="left"/>
      <w:pPr>
        <w:tabs>
          <w:tab w:val="num" w:pos="6840"/>
        </w:tabs>
        <w:ind w:left="6840" w:hanging="1080"/>
      </w:pPr>
      <w:rPr>
        <w:rFonts w:hint="default"/>
      </w:rPr>
    </w:lvl>
    <w:lvl w:ilvl="5">
      <w:start w:val="1"/>
      <w:numFmt w:val="decimal"/>
      <w:lvlText w:val="%1.%2.%3.%4.%5.%6"/>
      <w:lvlJc w:val="left"/>
      <w:pPr>
        <w:tabs>
          <w:tab w:val="num" w:pos="8640"/>
        </w:tabs>
        <w:ind w:left="8640" w:hanging="1440"/>
      </w:pPr>
      <w:rPr>
        <w:rFonts w:hint="default"/>
      </w:rPr>
    </w:lvl>
    <w:lvl w:ilvl="6">
      <w:start w:val="1"/>
      <w:numFmt w:val="decimal"/>
      <w:lvlText w:val="%1.%2.%3.%4.%5.%6.%7"/>
      <w:lvlJc w:val="left"/>
      <w:pPr>
        <w:tabs>
          <w:tab w:val="num" w:pos="10080"/>
        </w:tabs>
        <w:ind w:left="10080" w:hanging="1440"/>
      </w:pPr>
      <w:rPr>
        <w:rFonts w:hint="default"/>
      </w:rPr>
    </w:lvl>
    <w:lvl w:ilvl="7">
      <w:start w:val="1"/>
      <w:numFmt w:val="decimal"/>
      <w:lvlText w:val="%1.%2.%3.%4.%5.%6.%7.%8"/>
      <w:lvlJc w:val="left"/>
      <w:pPr>
        <w:tabs>
          <w:tab w:val="num" w:pos="11880"/>
        </w:tabs>
        <w:ind w:left="11880" w:hanging="1800"/>
      </w:pPr>
      <w:rPr>
        <w:rFonts w:hint="default"/>
      </w:rPr>
    </w:lvl>
    <w:lvl w:ilvl="8">
      <w:start w:val="1"/>
      <w:numFmt w:val="decimal"/>
      <w:lvlText w:val="%1.%2.%3.%4.%5.%6.%7.%8.%9"/>
      <w:lvlJc w:val="left"/>
      <w:pPr>
        <w:tabs>
          <w:tab w:val="num" w:pos="13320"/>
        </w:tabs>
        <w:ind w:left="13320" w:hanging="1800"/>
      </w:pPr>
      <w:rPr>
        <w:rFonts w:hint="default"/>
      </w:rPr>
    </w:lvl>
  </w:abstractNum>
  <w:abstractNum w:abstractNumId="18">
    <w:nsid w:val="576D347F"/>
    <w:multiLevelType w:val="hybridMultilevel"/>
    <w:tmpl w:val="1B64498C"/>
    <w:lvl w:ilvl="0" w:tplc="04190001">
      <w:start w:val="1"/>
      <w:numFmt w:val="bullet"/>
      <w:lvlText w:val=""/>
      <w:lvlJc w:val="left"/>
      <w:pPr>
        <w:ind w:left="720" w:hanging="360"/>
      </w:pPr>
      <w:rPr>
        <w:rFonts w:ascii="Symbol" w:hAnsi="Symbol"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8452A28"/>
    <w:multiLevelType w:val="hybridMultilevel"/>
    <w:tmpl w:val="ACB2D44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B690705"/>
    <w:multiLevelType w:val="hybridMultilevel"/>
    <w:tmpl w:val="141A7D84"/>
    <w:lvl w:ilvl="0" w:tplc="031A5C16">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C15574A"/>
    <w:multiLevelType w:val="hybridMultilevel"/>
    <w:tmpl w:val="127A295A"/>
    <w:lvl w:ilvl="0" w:tplc="793A263C">
      <w:start w:val="2"/>
      <w:numFmt w:val="bullet"/>
      <w:lvlText w:val="-"/>
      <w:lvlJc w:val="left"/>
      <w:pPr>
        <w:ind w:left="1004" w:hanging="360"/>
      </w:pPr>
      <w:rPr>
        <w:rFonts w:ascii="Times New Roman" w:eastAsia="Times New Roman" w:hAnsi="Times New Roman" w:cs="Times New Roman" w:hint="default"/>
        <w:b/>
        <w:i w:val="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nsid w:val="5D403A9C"/>
    <w:multiLevelType w:val="hybridMultilevel"/>
    <w:tmpl w:val="A8345B58"/>
    <w:lvl w:ilvl="0" w:tplc="33661C3C">
      <w:numFmt w:val="bullet"/>
      <w:lvlText w:val="-"/>
      <w:lvlJc w:val="left"/>
      <w:pPr>
        <w:tabs>
          <w:tab w:val="num" w:pos="1623"/>
        </w:tabs>
        <w:ind w:left="1623" w:hanging="915"/>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3">
    <w:nsid w:val="5DDA44E5"/>
    <w:multiLevelType w:val="hybridMultilevel"/>
    <w:tmpl w:val="A0C2A07C"/>
    <w:lvl w:ilvl="0" w:tplc="00203556">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nsid w:val="62B808C5"/>
    <w:multiLevelType w:val="hybridMultilevel"/>
    <w:tmpl w:val="343C3C24"/>
    <w:lvl w:ilvl="0" w:tplc="BD6AFDC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52E5ACE"/>
    <w:multiLevelType w:val="hybridMultilevel"/>
    <w:tmpl w:val="1604DA8A"/>
    <w:lvl w:ilvl="0" w:tplc="8460C46C">
      <w:start w:val="2011"/>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6">
    <w:nsid w:val="68473ED1"/>
    <w:multiLevelType w:val="hybridMultilevel"/>
    <w:tmpl w:val="328EDF82"/>
    <w:lvl w:ilvl="0" w:tplc="04190001">
      <w:start w:val="1"/>
      <w:numFmt w:val="bullet"/>
      <w:lvlText w:val=""/>
      <w:lvlJc w:val="left"/>
      <w:pPr>
        <w:tabs>
          <w:tab w:val="num" w:pos="780"/>
        </w:tabs>
        <w:ind w:left="7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6B9576E7"/>
    <w:multiLevelType w:val="hybridMultilevel"/>
    <w:tmpl w:val="162029D4"/>
    <w:lvl w:ilvl="0" w:tplc="531EFCBA">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093146F"/>
    <w:multiLevelType w:val="hybridMultilevel"/>
    <w:tmpl w:val="52A85BF8"/>
    <w:lvl w:ilvl="0" w:tplc="A3F6C732">
      <w:start w:val="1"/>
      <w:numFmt w:val="bullet"/>
      <w:lvlText w:val=""/>
      <w:lvlJc w:val="left"/>
      <w:pPr>
        <w:ind w:left="720" w:hanging="360"/>
      </w:pPr>
      <w:rPr>
        <w:rFonts w:ascii="Wingdings" w:hAnsi="Wingdings" w:hint="default"/>
      </w:rPr>
    </w:lvl>
    <w:lvl w:ilvl="1" w:tplc="A3F6C732">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1AB7CDD"/>
    <w:multiLevelType w:val="hybridMultilevel"/>
    <w:tmpl w:val="1D78F9B8"/>
    <w:lvl w:ilvl="0" w:tplc="ABF68440">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0">
    <w:nsid w:val="747F74BB"/>
    <w:multiLevelType w:val="hybridMultilevel"/>
    <w:tmpl w:val="144ACCF0"/>
    <w:lvl w:ilvl="0" w:tplc="8A5E9F0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9EC26D9"/>
    <w:multiLevelType w:val="hybridMultilevel"/>
    <w:tmpl w:val="207A3984"/>
    <w:lvl w:ilvl="0" w:tplc="8A5E9F06">
      <w:start w:val="1"/>
      <w:numFmt w:val="bullet"/>
      <w:lvlText w:val="-"/>
      <w:lvlJc w:val="left"/>
      <w:pPr>
        <w:ind w:left="1506" w:hanging="360"/>
      </w:pPr>
      <w:rPr>
        <w:rFonts w:ascii="Times New Roman" w:eastAsia="Times New Roman" w:hAnsi="Times New Roman" w:cs="Times New Roman" w:hint="default"/>
      </w:rPr>
    </w:lvl>
    <w:lvl w:ilvl="1" w:tplc="04190003" w:tentative="1">
      <w:start w:val="1"/>
      <w:numFmt w:val="bullet"/>
      <w:lvlText w:val="o"/>
      <w:lvlJc w:val="left"/>
      <w:pPr>
        <w:ind w:left="2226" w:hanging="360"/>
      </w:pPr>
      <w:rPr>
        <w:rFonts w:ascii="Courier New" w:hAnsi="Courier New" w:cs="Courier New" w:hint="default"/>
      </w:rPr>
    </w:lvl>
    <w:lvl w:ilvl="2" w:tplc="04190005" w:tentative="1">
      <w:start w:val="1"/>
      <w:numFmt w:val="bullet"/>
      <w:lvlText w:val=""/>
      <w:lvlJc w:val="left"/>
      <w:pPr>
        <w:ind w:left="2946" w:hanging="360"/>
      </w:pPr>
      <w:rPr>
        <w:rFonts w:ascii="Wingdings" w:hAnsi="Wingdings" w:hint="default"/>
      </w:rPr>
    </w:lvl>
    <w:lvl w:ilvl="3" w:tplc="04190001" w:tentative="1">
      <w:start w:val="1"/>
      <w:numFmt w:val="bullet"/>
      <w:lvlText w:val=""/>
      <w:lvlJc w:val="left"/>
      <w:pPr>
        <w:ind w:left="3666" w:hanging="360"/>
      </w:pPr>
      <w:rPr>
        <w:rFonts w:ascii="Symbol" w:hAnsi="Symbol" w:hint="default"/>
      </w:rPr>
    </w:lvl>
    <w:lvl w:ilvl="4" w:tplc="04190003" w:tentative="1">
      <w:start w:val="1"/>
      <w:numFmt w:val="bullet"/>
      <w:lvlText w:val="o"/>
      <w:lvlJc w:val="left"/>
      <w:pPr>
        <w:ind w:left="4386" w:hanging="360"/>
      </w:pPr>
      <w:rPr>
        <w:rFonts w:ascii="Courier New" w:hAnsi="Courier New" w:cs="Courier New" w:hint="default"/>
      </w:rPr>
    </w:lvl>
    <w:lvl w:ilvl="5" w:tplc="04190005" w:tentative="1">
      <w:start w:val="1"/>
      <w:numFmt w:val="bullet"/>
      <w:lvlText w:val=""/>
      <w:lvlJc w:val="left"/>
      <w:pPr>
        <w:ind w:left="5106" w:hanging="360"/>
      </w:pPr>
      <w:rPr>
        <w:rFonts w:ascii="Wingdings" w:hAnsi="Wingdings" w:hint="default"/>
      </w:rPr>
    </w:lvl>
    <w:lvl w:ilvl="6" w:tplc="04190001" w:tentative="1">
      <w:start w:val="1"/>
      <w:numFmt w:val="bullet"/>
      <w:lvlText w:val=""/>
      <w:lvlJc w:val="left"/>
      <w:pPr>
        <w:ind w:left="5826" w:hanging="360"/>
      </w:pPr>
      <w:rPr>
        <w:rFonts w:ascii="Symbol" w:hAnsi="Symbol" w:hint="default"/>
      </w:rPr>
    </w:lvl>
    <w:lvl w:ilvl="7" w:tplc="04190003" w:tentative="1">
      <w:start w:val="1"/>
      <w:numFmt w:val="bullet"/>
      <w:lvlText w:val="o"/>
      <w:lvlJc w:val="left"/>
      <w:pPr>
        <w:ind w:left="6546" w:hanging="360"/>
      </w:pPr>
      <w:rPr>
        <w:rFonts w:ascii="Courier New" w:hAnsi="Courier New" w:cs="Courier New" w:hint="default"/>
      </w:rPr>
    </w:lvl>
    <w:lvl w:ilvl="8" w:tplc="04190005" w:tentative="1">
      <w:start w:val="1"/>
      <w:numFmt w:val="bullet"/>
      <w:lvlText w:val=""/>
      <w:lvlJc w:val="left"/>
      <w:pPr>
        <w:ind w:left="7266" w:hanging="360"/>
      </w:pPr>
      <w:rPr>
        <w:rFonts w:ascii="Wingdings" w:hAnsi="Wingdings" w:hint="default"/>
      </w:rPr>
    </w:lvl>
  </w:abstractNum>
  <w:abstractNum w:abstractNumId="32">
    <w:nsid w:val="7B385E06"/>
    <w:multiLevelType w:val="hybridMultilevel"/>
    <w:tmpl w:val="0DE43A86"/>
    <w:lvl w:ilvl="0" w:tplc="D2E886B4">
      <w:numFmt w:val="bullet"/>
      <w:lvlText w:val="-"/>
      <w:lvlJc w:val="left"/>
      <w:pPr>
        <w:tabs>
          <w:tab w:val="num" w:pos="1065"/>
        </w:tabs>
        <w:ind w:left="1065" w:hanging="360"/>
      </w:pPr>
      <w:rPr>
        <w:rFonts w:ascii="Times New Roman" w:eastAsia="Times New Roman" w:hAnsi="Times New Roman"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num w:numId="1">
    <w:abstractNumId w:val="12"/>
  </w:num>
  <w:num w:numId="2">
    <w:abstractNumId w:val="8"/>
  </w:num>
  <w:num w:numId="3">
    <w:abstractNumId w:val="32"/>
  </w:num>
  <w:num w:numId="4">
    <w:abstractNumId w:val="4"/>
  </w:num>
  <w:num w:numId="5">
    <w:abstractNumId w:val="13"/>
  </w:num>
  <w:num w:numId="6">
    <w:abstractNumId w:val="21"/>
  </w:num>
  <w:num w:numId="7">
    <w:abstractNumId w:val="23"/>
  </w:num>
  <w:num w:numId="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20"/>
  </w:num>
  <w:num w:numId="12">
    <w:abstractNumId w:val="7"/>
  </w:num>
  <w:num w:numId="13">
    <w:abstractNumId w:val="30"/>
  </w:num>
  <w:num w:numId="14">
    <w:abstractNumId w:val="31"/>
  </w:num>
  <w:num w:numId="15">
    <w:abstractNumId w:val="28"/>
  </w:num>
  <w:num w:numId="16">
    <w:abstractNumId w:val="11"/>
  </w:num>
  <w:num w:numId="17">
    <w:abstractNumId w:val="17"/>
  </w:num>
  <w:num w:numId="18">
    <w:abstractNumId w:val="10"/>
  </w:num>
  <w:num w:numId="19">
    <w:abstractNumId w:val="9"/>
  </w:num>
  <w:num w:numId="20">
    <w:abstractNumId w:val="3"/>
  </w:num>
  <w:num w:numId="21">
    <w:abstractNumId w:val="24"/>
  </w:num>
  <w:num w:numId="22">
    <w:abstractNumId w:val="14"/>
  </w:num>
  <w:num w:numId="23">
    <w:abstractNumId w:val="22"/>
  </w:num>
  <w:num w:numId="24">
    <w:abstractNumId w:val="25"/>
  </w:num>
  <w:num w:numId="25">
    <w:abstractNumId w:val="18"/>
  </w:num>
  <w:num w:numId="26">
    <w:abstractNumId w:val="1"/>
  </w:num>
  <w:num w:numId="27">
    <w:abstractNumId w:val="15"/>
  </w:num>
  <w:num w:numId="28">
    <w:abstractNumId w:val="2"/>
  </w:num>
  <w:num w:numId="29">
    <w:abstractNumId w:val="19"/>
  </w:num>
  <w:num w:numId="30">
    <w:abstractNumId w:val="6"/>
  </w:num>
  <w:num w:numId="31">
    <w:abstractNumId w:val="29"/>
  </w:num>
  <w:num w:numId="32">
    <w:abstractNumId w:val="5"/>
  </w:num>
  <w:num w:numId="33">
    <w:abstractNumId w:val="27"/>
  </w:num>
  <w:num w:numId="3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976DC3"/>
    <w:rsid w:val="00202750"/>
    <w:rsid w:val="00330547"/>
    <w:rsid w:val="00387B07"/>
    <w:rsid w:val="0053150F"/>
    <w:rsid w:val="00544566"/>
    <w:rsid w:val="006B40D7"/>
    <w:rsid w:val="00976DC3"/>
    <w:rsid w:val="00CB7F45"/>
    <w:rsid w:val="00D5538B"/>
    <w:rsid w:val="00F07525"/>
    <w:rsid w:val="00F820D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456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CB7F45"/>
  </w:style>
  <w:style w:type="paragraph" w:styleId="a3">
    <w:name w:val="List Paragraph"/>
    <w:basedOn w:val="a"/>
    <w:uiPriority w:val="34"/>
    <w:qFormat/>
    <w:rsid w:val="00CB7F45"/>
    <w:pPr>
      <w:ind w:left="720"/>
      <w:contextualSpacing/>
    </w:pPr>
    <w:rPr>
      <w:rFonts w:ascii="Calibri" w:eastAsia="Times New Roman" w:hAnsi="Calibri" w:cs="Times New Roman"/>
      <w:lang w:eastAsia="ru-RU"/>
    </w:rPr>
  </w:style>
  <w:style w:type="paragraph" w:customStyle="1" w:styleId="PSHead2N">
    <w:name w:val="PS_Head 2 N"/>
    <w:basedOn w:val="a"/>
    <w:next w:val="a"/>
    <w:rsid w:val="00CB7F45"/>
    <w:pPr>
      <w:keepNext/>
      <w:keepLines/>
      <w:tabs>
        <w:tab w:val="left" w:pos="720"/>
      </w:tabs>
      <w:autoSpaceDE w:val="0"/>
      <w:autoSpaceDN w:val="0"/>
      <w:spacing w:before="240" w:after="180" w:line="240" w:lineRule="auto"/>
      <w:outlineLvl w:val="1"/>
    </w:pPr>
    <w:rPr>
      <w:rFonts w:ascii="Times New Roman" w:eastAsia="Times New Roman" w:hAnsi="Times New Roman" w:cs="Arial"/>
      <w:b/>
      <w:sz w:val="28"/>
      <w:szCs w:val="28"/>
      <w:lang w:val="uk-UA" w:eastAsia="uk-UA"/>
    </w:rPr>
  </w:style>
  <w:style w:type="table" w:styleId="a4">
    <w:name w:val="Table Grid"/>
    <w:basedOn w:val="a1"/>
    <w:uiPriority w:val="99"/>
    <w:rsid w:val="00CB7F4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Subtitle"/>
    <w:basedOn w:val="a"/>
    <w:link w:val="a6"/>
    <w:qFormat/>
    <w:rsid w:val="00CB7F45"/>
    <w:pPr>
      <w:spacing w:after="0" w:line="240" w:lineRule="auto"/>
      <w:jc w:val="center"/>
    </w:pPr>
    <w:rPr>
      <w:rFonts w:ascii="Times New Roman" w:eastAsia="Times New Roman" w:hAnsi="Times New Roman" w:cs="Times New Roman"/>
      <w:b/>
      <w:sz w:val="24"/>
      <w:szCs w:val="20"/>
      <w:lang w:val="uk-UA" w:eastAsia="uk-UA"/>
    </w:rPr>
  </w:style>
  <w:style w:type="character" w:customStyle="1" w:styleId="a6">
    <w:name w:val="Подзаголовок Знак"/>
    <w:basedOn w:val="a0"/>
    <w:link w:val="a5"/>
    <w:rsid w:val="00CB7F45"/>
    <w:rPr>
      <w:rFonts w:ascii="Times New Roman" w:eastAsia="Times New Roman" w:hAnsi="Times New Roman" w:cs="Times New Roman"/>
      <w:b/>
      <w:sz w:val="24"/>
      <w:szCs w:val="20"/>
      <w:lang w:val="uk-UA" w:eastAsia="uk-UA"/>
    </w:rPr>
  </w:style>
  <w:style w:type="paragraph" w:styleId="3">
    <w:name w:val="Body Text Indent 3"/>
    <w:basedOn w:val="a"/>
    <w:link w:val="30"/>
    <w:rsid w:val="00CB7F45"/>
    <w:pPr>
      <w:spacing w:after="120" w:line="240" w:lineRule="auto"/>
      <w:ind w:left="283"/>
    </w:pPr>
    <w:rPr>
      <w:rFonts w:ascii="Times New Roman" w:eastAsia="Times New Roman" w:hAnsi="Times New Roman" w:cs="Times New Roman"/>
      <w:color w:val="353535"/>
      <w:sz w:val="16"/>
      <w:szCs w:val="16"/>
      <w:lang w:val="uk-UA" w:eastAsia="ru-RU"/>
    </w:rPr>
  </w:style>
  <w:style w:type="character" w:customStyle="1" w:styleId="30">
    <w:name w:val="Основной текст с отступом 3 Знак"/>
    <w:basedOn w:val="a0"/>
    <w:link w:val="3"/>
    <w:rsid w:val="00CB7F45"/>
    <w:rPr>
      <w:rFonts w:ascii="Times New Roman" w:eastAsia="Times New Roman" w:hAnsi="Times New Roman" w:cs="Times New Roman"/>
      <w:color w:val="353535"/>
      <w:sz w:val="16"/>
      <w:szCs w:val="16"/>
      <w:lang w:val="uk-UA" w:eastAsia="ru-RU"/>
    </w:rPr>
  </w:style>
  <w:style w:type="paragraph" w:styleId="a7">
    <w:name w:val="Body Text"/>
    <w:basedOn w:val="a"/>
    <w:link w:val="a8"/>
    <w:uiPriority w:val="99"/>
    <w:semiHidden/>
    <w:unhideWhenUsed/>
    <w:rsid w:val="00CB7F45"/>
    <w:pPr>
      <w:spacing w:after="120"/>
    </w:pPr>
    <w:rPr>
      <w:rFonts w:ascii="Calibri" w:eastAsia="Calibri" w:hAnsi="Calibri" w:cs="Times New Roman"/>
    </w:rPr>
  </w:style>
  <w:style w:type="character" w:customStyle="1" w:styleId="a8">
    <w:name w:val="Основной текст Знак"/>
    <w:basedOn w:val="a0"/>
    <w:link w:val="a7"/>
    <w:uiPriority w:val="99"/>
    <w:semiHidden/>
    <w:rsid w:val="00CB7F45"/>
    <w:rPr>
      <w:rFonts w:ascii="Calibri" w:eastAsia="Calibri" w:hAnsi="Calibri" w:cs="Times New Roman"/>
    </w:rPr>
  </w:style>
  <w:style w:type="paragraph" w:styleId="a9">
    <w:name w:val="Body Text Indent"/>
    <w:basedOn w:val="a"/>
    <w:link w:val="aa"/>
    <w:uiPriority w:val="99"/>
    <w:semiHidden/>
    <w:unhideWhenUsed/>
    <w:rsid w:val="00CB7F45"/>
    <w:pPr>
      <w:spacing w:after="120"/>
      <w:ind w:left="283"/>
    </w:pPr>
    <w:rPr>
      <w:rFonts w:ascii="Calibri" w:eastAsia="Calibri" w:hAnsi="Calibri" w:cs="Times New Roman"/>
    </w:rPr>
  </w:style>
  <w:style w:type="character" w:customStyle="1" w:styleId="aa">
    <w:name w:val="Основной текст с отступом Знак"/>
    <w:basedOn w:val="a0"/>
    <w:link w:val="a9"/>
    <w:uiPriority w:val="99"/>
    <w:semiHidden/>
    <w:rsid w:val="00CB7F45"/>
    <w:rPr>
      <w:rFonts w:ascii="Calibri" w:eastAsia="Calibri" w:hAnsi="Calibri" w:cs="Times New Roman"/>
    </w:rPr>
  </w:style>
  <w:style w:type="paragraph" w:customStyle="1" w:styleId="style20">
    <w:name w:val="style20"/>
    <w:basedOn w:val="a"/>
    <w:rsid w:val="00CB7F45"/>
    <w:pPr>
      <w:spacing w:before="100" w:beforeAutospacing="1" w:after="100" w:afterAutospacing="1" w:line="240" w:lineRule="auto"/>
    </w:pPr>
    <w:rPr>
      <w:rFonts w:ascii="Verdana" w:eastAsia="Times New Roman" w:hAnsi="Verdana" w:cs="Times New Roman"/>
      <w:color w:val="2E4D86"/>
      <w:sz w:val="17"/>
      <w:szCs w:val="17"/>
      <w:lang w:eastAsia="ru-RU"/>
    </w:rPr>
  </w:style>
  <w:style w:type="paragraph" w:customStyle="1" w:styleId="ab">
    <w:name w:val="Знак Знак Знак"/>
    <w:basedOn w:val="a"/>
    <w:rsid w:val="00CB7F45"/>
    <w:pPr>
      <w:overflowPunct w:val="0"/>
      <w:autoSpaceDE w:val="0"/>
      <w:autoSpaceDN w:val="0"/>
      <w:adjustRightInd w:val="0"/>
      <w:spacing w:after="0" w:line="240" w:lineRule="auto"/>
    </w:pPr>
    <w:rPr>
      <w:rFonts w:ascii="Verdana" w:eastAsia="Times New Roman" w:hAnsi="Verdana" w:cs="Verdana"/>
      <w:sz w:val="20"/>
      <w:szCs w:val="20"/>
      <w:lang w:val="en-US"/>
    </w:rPr>
  </w:style>
  <w:style w:type="paragraph" w:styleId="ac">
    <w:name w:val="Balloon Text"/>
    <w:basedOn w:val="a"/>
    <w:link w:val="ad"/>
    <w:uiPriority w:val="99"/>
    <w:semiHidden/>
    <w:unhideWhenUsed/>
    <w:rsid w:val="00CB7F45"/>
    <w:pPr>
      <w:spacing w:after="0" w:line="240" w:lineRule="auto"/>
    </w:pPr>
    <w:rPr>
      <w:rFonts w:ascii="Tahoma" w:eastAsia="Calibri" w:hAnsi="Tahoma" w:cs="Tahoma"/>
      <w:sz w:val="16"/>
      <w:szCs w:val="16"/>
    </w:rPr>
  </w:style>
  <w:style w:type="character" w:customStyle="1" w:styleId="ad">
    <w:name w:val="Текст выноски Знак"/>
    <w:basedOn w:val="a0"/>
    <w:link w:val="ac"/>
    <w:uiPriority w:val="99"/>
    <w:semiHidden/>
    <w:rsid w:val="00CB7F45"/>
    <w:rPr>
      <w:rFonts w:ascii="Tahoma" w:eastAsia="Calibri" w:hAnsi="Tahoma" w:cs="Tahoma"/>
      <w:sz w:val="16"/>
      <w:szCs w:val="16"/>
    </w:rPr>
  </w:style>
  <w:style w:type="character" w:styleId="ae">
    <w:name w:val="line number"/>
    <w:basedOn w:val="a0"/>
    <w:uiPriority w:val="99"/>
    <w:semiHidden/>
    <w:unhideWhenUsed/>
    <w:rsid w:val="00CB7F45"/>
  </w:style>
  <w:style w:type="paragraph" w:styleId="af">
    <w:name w:val="header"/>
    <w:basedOn w:val="a"/>
    <w:link w:val="af0"/>
    <w:uiPriority w:val="99"/>
    <w:semiHidden/>
    <w:unhideWhenUsed/>
    <w:rsid w:val="00CB7F45"/>
    <w:pPr>
      <w:tabs>
        <w:tab w:val="center" w:pos="4677"/>
        <w:tab w:val="right" w:pos="9355"/>
      </w:tabs>
    </w:pPr>
    <w:rPr>
      <w:rFonts w:ascii="Calibri" w:eastAsia="Calibri" w:hAnsi="Calibri" w:cs="Times New Roman"/>
    </w:rPr>
  </w:style>
  <w:style w:type="character" w:customStyle="1" w:styleId="af0">
    <w:name w:val="Верхний колонтитул Знак"/>
    <w:basedOn w:val="a0"/>
    <w:link w:val="af"/>
    <w:uiPriority w:val="99"/>
    <w:semiHidden/>
    <w:rsid w:val="00CB7F45"/>
    <w:rPr>
      <w:rFonts w:ascii="Calibri" w:eastAsia="Calibri" w:hAnsi="Calibri" w:cs="Times New Roman"/>
    </w:rPr>
  </w:style>
  <w:style w:type="paragraph" w:styleId="af1">
    <w:name w:val="footer"/>
    <w:basedOn w:val="a"/>
    <w:link w:val="af2"/>
    <w:uiPriority w:val="99"/>
    <w:unhideWhenUsed/>
    <w:rsid w:val="00CB7F45"/>
    <w:pPr>
      <w:tabs>
        <w:tab w:val="center" w:pos="4677"/>
        <w:tab w:val="right" w:pos="9355"/>
      </w:tabs>
    </w:pPr>
    <w:rPr>
      <w:rFonts w:ascii="Calibri" w:eastAsia="Calibri" w:hAnsi="Calibri" w:cs="Times New Roman"/>
    </w:rPr>
  </w:style>
  <w:style w:type="character" w:customStyle="1" w:styleId="af2">
    <w:name w:val="Нижний колонтитул Знак"/>
    <w:basedOn w:val="a0"/>
    <w:link w:val="af1"/>
    <w:uiPriority w:val="99"/>
    <w:rsid w:val="00CB7F45"/>
    <w:rPr>
      <w:rFonts w:ascii="Calibri" w:eastAsia="Calibri" w:hAnsi="Calibri" w:cs="Times New Roman"/>
    </w:rPr>
  </w:style>
  <w:style w:type="table" w:customStyle="1" w:styleId="10">
    <w:name w:val="Сетка таблицы1"/>
    <w:basedOn w:val="a1"/>
    <w:next w:val="a4"/>
    <w:rsid w:val="00CB7F4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B7F45"/>
    <w:pPr>
      <w:suppressAutoHyphens/>
      <w:spacing w:after="0" w:line="360" w:lineRule="auto"/>
    </w:pPr>
    <w:rPr>
      <w:rFonts w:ascii="Arial" w:eastAsia="Times New Roman" w:hAnsi="Arial" w:cs="Arial"/>
      <w:szCs w:val="20"/>
      <w:lang w:val="uk-UA"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CB7F45"/>
  </w:style>
  <w:style w:type="paragraph" w:styleId="a3">
    <w:name w:val="List Paragraph"/>
    <w:basedOn w:val="a"/>
    <w:uiPriority w:val="34"/>
    <w:qFormat/>
    <w:rsid w:val="00CB7F45"/>
    <w:pPr>
      <w:ind w:left="720"/>
      <w:contextualSpacing/>
    </w:pPr>
    <w:rPr>
      <w:rFonts w:ascii="Calibri" w:eastAsia="Times New Roman" w:hAnsi="Calibri" w:cs="Times New Roman"/>
      <w:lang w:eastAsia="ru-RU"/>
    </w:rPr>
  </w:style>
  <w:style w:type="paragraph" w:customStyle="1" w:styleId="PSHead2N">
    <w:name w:val="PS_Head 2 N"/>
    <w:basedOn w:val="a"/>
    <w:next w:val="a"/>
    <w:rsid w:val="00CB7F45"/>
    <w:pPr>
      <w:keepNext/>
      <w:keepLines/>
      <w:tabs>
        <w:tab w:val="left" w:pos="720"/>
      </w:tabs>
      <w:autoSpaceDE w:val="0"/>
      <w:autoSpaceDN w:val="0"/>
      <w:spacing w:before="240" w:after="180" w:line="240" w:lineRule="auto"/>
      <w:outlineLvl w:val="1"/>
    </w:pPr>
    <w:rPr>
      <w:rFonts w:ascii="Times New Roman" w:eastAsia="Times New Roman" w:hAnsi="Times New Roman" w:cs="Arial"/>
      <w:b/>
      <w:sz w:val="28"/>
      <w:szCs w:val="28"/>
      <w:lang w:val="uk-UA" w:eastAsia="uk-UA"/>
    </w:rPr>
  </w:style>
  <w:style w:type="table" w:styleId="a4">
    <w:name w:val="Table Grid"/>
    <w:basedOn w:val="a1"/>
    <w:uiPriority w:val="99"/>
    <w:rsid w:val="00CB7F4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Subtitle"/>
    <w:basedOn w:val="a"/>
    <w:link w:val="a6"/>
    <w:qFormat/>
    <w:rsid w:val="00CB7F45"/>
    <w:pPr>
      <w:spacing w:after="0" w:line="240" w:lineRule="auto"/>
      <w:jc w:val="center"/>
    </w:pPr>
    <w:rPr>
      <w:rFonts w:ascii="Times New Roman" w:eastAsia="Times New Roman" w:hAnsi="Times New Roman" w:cs="Times New Roman"/>
      <w:b/>
      <w:sz w:val="24"/>
      <w:szCs w:val="20"/>
      <w:lang w:val="uk-UA" w:eastAsia="uk-UA"/>
    </w:rPr>
  </w:style>
  <w:style w:type="character" w:customStyle="1" w:styleId="a6">
    <w:name w:val="Подзаголовок Знак"/>
    <w:basedOn w:val="a0"/>
    <w:link w:val="a5"/>
    <w:rsid w:val="00CB7F45"/>
    <w:rPr>
      <w:rFonts w:ascii="Times New Roman" w:eastAsia="Times New Roman" w:hAnsi="Times New Roman" w:cs="Times New Roman"/>
      <w:b/>
      <w:sz w:val="24"/>
      <w:szCs w:val="20"/>
      <w:lang w:val="uk-UA" w:eastAsia="uk-UA"/>
    </w:rPr>
  </w:style>
  <w:style w:type="paragraph" w:styleId="3">
    <w:name w:val="Body Text Indent 3"/>
    <w:basedOn w:val="a"/>
    <w:link w:val="30"/>
    <w:rsid w:val="00CB7F45"/>
    <w:pPr>
      <w:spacing w:after="120" w:line="240" w:lineRule="auto"/>
      <w:ind w:left="283"/>
    </w:pPr>
    <w:rPr>
      <w:rFonts w:ascii="Times New Roman" w:eastAsia="Times New Roman" w:hAnsi="Times New Roman" w:cs="Times New Roman"/>
      <w:color w:val="353535"/>
      <w:sz w:val="16"/>
      <w:szCs w:val="16"/>
      <w:lang w:val="uk-UA" w:eastAsia="ru-RU"/>
    </w:rPr>
  </w:style>
  <w:style w:type="character" w:customStyle="1" w:styleId="30">
    <w:name w:val="Основной текст с отступом 3 Знак"/>
    <w:basedOn w:val="a0"/>
    <w:link w:val="3"/>
    <w:rsid w:val="00CB7F45"/>
    <w:rPr>
      <w:rFonts w:ascii="Times New Roman" w:eastAsia="Times New Roman" w:hAnsi="Times New Roman" w:cs="Times New Roman"/>
      <w:color w:val="353535"/>
      <w:sz w:val="16"/>
      <w:szCs w:val="16"/>
      <w:lang w:val="uk-UA" w:eastAsia="ru-RU"/>
    </w:rPr>
  </w:style>
  <w:style w:type="paragraph" w:styleId="a7">
    <w:name w:val="Body Text"/>
    <w:basedOn w:val="a"/>
    <w:link w:val="a8"/>
    <w:uiPriority w:val="99"/>
    <w:semiHidden/>
    <w:unhideWhenUsed/>
    <w:rsid w:val="00CB7F45"/>
    <w:pPr>
      <w:spacing w:after="120"/>
    </w:pPr>
    <w:rPr>
      <w:rFonts w:ascii="Calibri" w:eastAsia="Calibri" w:hAnsi="Calibri" w:cs="Times New Roman"/>
    </w:rPr>
  </w:style>
  <w:style w:type="character" w:customStyle="1" w:styleId="a8">
    <w:name w:val="Основной текст Знак"/>
    <w:basedOn w:val="a0"/>
    <w:link w:val="a7"/>
    <w:uiPriority w:val="99"/>
    <w:semiHidden/>
    <w:rsid w:val="00CB7F45"/>
    <w:rPr>
      <w:rFonts w:ascii="Calibri" w:eastAsia="Calibri" w:hAnsi="Calibri" w:cs="Times New Roman"/>
    </w:rPr>
  </w:style>
  <w:style w:type="paragraph" w:styleId="a9">
    <w:name w:val="Body Text Indent"/>
    <w:basedOn w:val="a"/>
    <w:link w:val="aa"/>
    <w:uiPriority w:val="99"/>
    <w:semiHidden/>
    <w:unhideWhenUsed/>
    <w:rsid w:val="00CB7F45"/>
    <w:pPr>
      <w:spacing w:after="120"/>
      <w:ind w:left="283"/>
    </w:pPr>
    <w:rPr>
      <w:rFonts w:ascii="Calibri" w:eastAsia="Calibri" w:hAnsi="Calibri" w:cs="Times New Roman"/>
    </w:rPr>
  </w:style>
  <w:style w:type="character" w:customStyle="1" w:styleId="aa">
    <w:name w:val="Основной текст с отступом Знак"/>
    <w:basedOn w:val="a0"/>
    <w:link w:val="a9"/>
    <w:uiPriority w:val="99"/>
    <w:semiHidden/>
    <w:rsid w:val="00CB7F45"/>
    <w:rPr>
      <w:rFonts w:ascii="Calibri" w:eastAsia="Calibri" w:hAnsi="Calibri" w:cs="Times New Roman"/>
    </w:rPr>
  </w:style>
  <w:style w:type="paragraph" w:customStyle="1" w:styleId="style20">
    <w:name w:val="style20"/>
    <w:basedOn w:val="a"/>
    <w:rsid w:val="00CB7F45"/>
    <w:pPr>
      <w:spacing w:before="100" w:beforeAutospacing="1" w:after="100" w:afterAutospacing="1" w:line="240" w:lineRule="auto"/>
    </w:pPr>
    <w:rPr>
      <w:rFonts w:ascii="Verdana" w:eastAsia="Times New Roman" w:hAnsi="Verdana" w:cs="Times New Roman"/>
      <w:color w:val="2E4D86"/>
      <w:sz w:val="17"/>
      <w:szCs w:val="17"/>
      <w:lang w:eastAsia="ru-RU"/>
    </w:rPr>
  </w:style>
  <w:style w:type="paragraph" w:customStyle="1" w:styleId="ab">
    <w:name w:val="Знак Знак Знак"/>
    <w:basedOn w:val="a"/>
    <w:rsid w:val="00CB7F45"/>
    <w:pPr>
      <w:overflowPunct w:val="0"/>
      <w:autoSpaceDE w:val="0"/>
      <w:autoSpaceDN w:val="0"/>
      <w:adjustRightInd w:val="0"/>
      <w:spacing w:after="0" w:line="240" w:lineRule="auto"/>
    </w:pPr>
    <w:rPr>
      <w:rFonts w:ascii="Verdana" w:eastAsia="Times New Roman" w:hAnsi="Verdana" w:cs="Verdana"/>
      <w:sz w:val="20"/>
      <w:szCs w:val="20"/>
      <w:lang w:val="en-US"/>
    </w:rPr>
  </w:style>
  <w:style w:type="paragraph" w:styleId="ac">
    <w:name w:val="Balloon Text"/>
    <w:basedOn w:val="a"/>
    <w:link w:val="ad"/>
    <w:uiPriority w:val="99"/>
    <w:semiHidden/>
    <w:unhideWhenUsed/>
    <w:rsid w:val="00CB7F45"/>
    <w:pPr>
      <w:spacing w:after="0" w:line="240" w:lineRule="auto"/>
    </w:pPr>
    <w:rPr>
      <w:rFonts w:ascii="Tahoma" w:eastAsia="Calibri" w:hAnsi="Tahoma" w:cs="Tahoma"/>
      <w:sz w:val="16"/>
      <w:szCs w:val="16"/>
    </w:rPr>
  </w:style>
  <w:style w:type="character" w:customStyle="1" w:styleId="ad">
    <w:name w:val="Текст выноски Знак"/>
    <w:basedOn w:val="a0"/>
    <w:link w:val="ac"/>
    <w:uiPriority w:val="99"/>
    <w:semiHidden/>
    <w:rsid w:val="00CB7F45"/>
    <w:rPr>
      <w:rFonts w:ascii="Tahoma" w:eastAsia="Calibri" w:hAnsi="Tahoma" w:cs="Tahoma"/>
      <w:sz w:val="16"/>
      <w:szCs w:val="16"/>
    </w:rPr>
  </w:style>
  <w:style w:type="character" w:styleId="ae">
    <w:name w:val="line number"/>
    <w:basedOn w:val="a0"/>
    <w:uiPriority w:val="99"/>
    <w:semiHidden/>
    <w:unhideWhenUsed/>
    <w:rsid w:val="00CB7F45"/>
  </w:style>
  <w:style w:type="paragraph" w:styleId="af">
    <w:name w:val="header"/>
    <w:basedOn w:val="a"/>
    <w:link w:val="af0"/>
    <w:uiPriority w:val="99"/>
    <w:semiHidden/>
    <w:unhideWhenUsed/>
    <w:rsid w:val="00CB7F45"/>
    <w:pPr>
      <w:tabs>
        <w:tab w:val="center" w:pos="4677"/>
        <w:tab w:val="right" w:pos="9355"/>
      </w:tabs>
    </w:pPr>
    <w:rPr>
      <w:rFonts w:ascii="Calibri" w:eastAsia="Calibri" w:hAnsi="Calibri" w:cs="Times New Roman"/>
    </w:rPr>
  </w:style>
  <w:style w:type="character" w:customStyle="1" w:styleId="af0">
    <w:name w:val="Верхний колонтитул Знак"/>
    <w:basedOn w:val="a0"/>
    <w:link w:val="af"/>
    <w:uiPriority w:val="99"/>
    <w:semiHidden/>
    <w:rsid w:val="00CB7F45"/>
    <w:rPr>
      <w:rFonts w:ascii="Calibri" w:eastAsia="Calibri" w:hAnsi="Calibri" w:cs="Times New Roman"/>
    </w:rPr>
  </w:style>
  <w:style w:type="paragraph" w:styleId="af1">
    <w:name w:val="footer"/>
    <w:basedOn w:val="a"/>
    <w:link w:val="af2"/>
    <w:uiPriority w:val="99"/>
    <w:unhideWhenUsed/>
    <w:rsid w:val="00CB7F45"/>
    <w:pPr>
      <w:tabs>
        <w:tab w:val="center" w:pos="4677"/>
        <w:tab w:val="right" w:pos="9355"/>
      </w:tabs>
    </w:pPr>
    <w:rPr>
      <w:rFonts w:ascii="Calibri" w:eastAsia="Calibri" w:hAnsi="Calibri" w:cs="Times New Roman"/>
    </w:rPr>
  </w:style>
  <w:style w:type="character" w:customStyle="1" w:styleId="af2">
    <w:name w:val="Нижний колонтитул Знак"/>
    <w:basedOn w:val="a0"/>
    <w:link w:val="af1"/>
    <w:uiPriority w:val="99"/>
    <w:rsid w:val="00CB7F45"/>
    <w:rPr>
      <w:rFonts w:ascii="Calibri" w:eastAsia="Calibri" w:hAnsi="Calibri" w:cs="Times New Roman"/>
    </w:rPr>
  </w:style>
  <w:style w:type="table" w:customStyle="1" w:styleId="10">
    <w:name w:val="Сетка таблицы1"/>
    <w:basedOn w:val="a1"/>
    <w:next w:val="a4"/>
    <w:rsid w:val="00CB7F4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B7F45"/>
    <w:pPr>
      <w:suppressAutoHyphens/>
      <w:spacing w:after="0" w:line="360" w:lineRule="auto"/>
    </w:pPr>
    <w:rPr>
      <w:rFonts w:ascii="Arial" w:eastAsia="Times New Roman" w:hAnsi="Arial" w:cs="Arial"/>
      <w:szCs w:val="20"/>
      <w:lang w:val="uk-UA" w:eastAsia="zh-C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chart" Target="charts/chart1.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5.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chart" Target="charts/chart4.xm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jpeg"/><Relationship Id="rId1" Type="http://schemas.openxmlformats.org/officeDocument/2006/relationships/themeOverride" Target="../theme/themeOverride3.xml"/><Relationship Id="rId5" Type="http://schemas.openxmlformats.org/officeDocument/2006/relationships/chartUserShapes" Target="../drawings/drawing2.xml"/><Relationship Id="rId4"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Середньомісячна заробітна плата ( грн. ) та темпи її приросту ( %) по м.Іллічівську </a:t>
            </a:r>
          </a:p>
        </c:rich>
      </c:tx>
    </c:title>
    <c:view3D>
      <c:rAngAx val="1"/>
    </c:view3D>
    <c:floor>
      <c:spPr>
        <a:solidFill>
          <a:srgbClr val="EEECE1">
            <a:lumMod val="90000"/>
          </a:srgbClr>
        </a:solidFill>
      </c:spPr>
    </c:floor>
    <c:sideWall>
      <c:spPr>
        <a:solidFill>
          <a:srgbClr val="FFFF99"/>
        </a:solidFill>
      </c:spPr>
    </c:sideWall>
    <c:backWall>
      <c:spPr>
        <a:solidFill>
          <a:srgbClr val="FFFF99"/>
        </a:solidFill>
      </c:spPr>
    </c:backWall>
    <c:plotArea>
      <c:layout>
        <c:manualLayout>
          <c:layoutTarget val="inner"/>
          <c:xMode val="edge"/>
          <c:yMode val="edge"/>
          <c:x val="5.6582231503953355E-2"/>
          <c:y val="0.13995827300377695"/>
          <c:w val="0.93235825718842691"/>
          <c:h val="0.66247841402584673"/>
        </c:manualLayout>
      </c:layout>
      <c:bar3DChart>
        <c:barDir val="col"/>
        <c:grouping val="clustered"/>
        <c:ser>
          <c:idx val="0"/>
          <c:order val="0"/>
          <c:tx>
            <c:strRef>
              <c:f>Лист1!$C$3</c:f>
              <c:strCache>
                <c:ptCount val="1"/>
                <c:pt idx="0">
                  <c:v>м. Іллічівськ</c:v>
                </c:pt>
              </c:strCache>
            </c:strRef>
          </c:tx>
          <c:spPr>
            <a:gradFill>
              <a:gsLst>
                <a:gs pos="0">
                  <a:srgbClr val="FFF200"/>
                </a:gs>
                <a:gs pos="45000">
                  <a:srgbClr val="FF7A00"/>
                </a:gs>
                <a:gs pos="70000">
                  <a:srgbClr val="FF0300"/>
                </a:gs>
                <a:gs pos="100000">
                  <a:srgbClr val="4D0808"/>
                </a:gs>
              </a:gsLst>
              <a:lin ang="5400000" scaled="0"/>
            </a:gradFill>
          </c:spPr>
          <c:dPt>
            <c:idx val="3"/>
            <c:spPr>
              <a:solidFill>
                <a:schemeClr val="bg1"/>
              </a:solidFill>
            </c:spPr>
          </c:dPt>
          <c:dLbls>
            <c:dLbl>
              <c:idx val="0"/>
              <c:layout>
                <c:manualLayout>
                  <c:x val="1.0481066784810471E-2"/>
                  <c:y val="0.21073435557397441"/>
                </c:manualLayout>
              </c:layout>
              <c:tx>
                <c:rich>
                  <a:bodyPr/>
                  <a:lstStyle/>
                  <a:p>
                    <a:r>
                      <a:rPr lang="uk-UA" sz="1200">
                        <a:latin typeface="Times New Roman" pitchFamily="18" charset="0"/>
                        <a:cs typeface="Times New Roman" pitchFamily="18" charset="0"/>
                      </a:rPr>
                      <a:t>3</a:t>
                    </a:r>
                    <a:r>
                      <a:rPr lang="uk-UA" sz="1200" baseline="0">
                        <a:latin typeface="Times New Roman" pitchFamily="18" charset="0"/>
                        <a:cs typeface="Times New Roman" pitchFamily="18" charset="0"/>
                      </a:rPr>
                      <a:t> 013</a:t>
                    </a:r>
                    <a:r>
                      <a:rPr lang="en-US" sz="1200">
                        <a:latin typeface="Times New Roman" pitchFamily="18" charset="0"/>
                        <a:cs typeface="Times New Roman" pitchFamily="18" charset="0"/>
                      </a:rPr>
                      <a:t>
</a:t>
                    </a:r>
                    <a:endParaRPr lang="uk-UA" sz="1200">
                      <a:latin typeface="Times New Roman" pitchFamily="18" charset="0"/>
                      <a:cs typeface="Times New Roman" pitchFamily="18" charset="0"/>
                    </a:endParaRPr>
                  </a:p>
                  <a:p>
                    <a:endParaRPr lang="uk-UA" sz="1200">
                      <a:latin typeface="Times New Roman" pitchFamily="18" charset="0"/>
                      <a:cs typeface="Times New Roman" pitchFamily="18" charset="0"/>
                    </a:endParaRPr>
                  </a:p>
                  <a:p>
                    <a:endParaRPr lang="uk-UA" sz="1200">
                      <a:latin typeface="Times New Roman" pitchFamily="18" charset="0"/>
                      <a:cs typeface="Times New Roman" pitchFamily="18" charset="0"/>
                    </a:endParaRPr>
                  </a:p>
                  <a:p>
                    <a:endParaRPr lang="uk-UA" sz="1200">
                      <a:latin typeface="Times New Roman" pitchFamily="18" charset="0"/>
                      <a:cs typeface="Times New Roman" pitchFamily="18" charset="0"/>
                    </a:endParaRPr>
                  </a:p>
                  <a:p>
                    <a:r>
                      <a:rPr lang="uk-UA" sz="1200">
                        <a:latin typeface="Times New Roman" pitchFamily="18" charset="0"/>
                        <a:cs typeface="Times New Roman" pitchFamily="18" charset="0"/>
                      </a:rPr>
                      <a:t>100 %</a:t>
                    </a:r>
                    <a:endParaRPr lang="en-US"/>
                  </a:p>
                </c:rich>
              </c:tx>
              <c:showVal val="1"/>
              <c:showCatName val="1"/>
              <c:separator>
</c:separator>
            </c:dLbl>
            <c:dLbl>
              <c:idx val="1"/>
              <c:layout>
                <c:manualLayout>
                  <c:x val="1.7711171662125352E-2"/>
                  <c:y val="6.2567217294756394E-3"/>
                </c:manualLayout>
              </c:layout>
              <c:tx>
                <c:rich>
                  <a:bodyPr/>
                  <a:lstStyle/>
                  <a:p>
                    <a:r>
                      <a:rPr lang="uk-UA" sz="1200">
                        <a:latin typeface="Times New Roman" pitchFamily="18" charset="0"/>
                        <a:cs typeface="Times New Roman" pitchFamily="18" charset="0"/>
                      </a:rPr>
                      <a:t>3</a:t>
                    </a:r>
                    <a:r>
                      <a:rPr lang="uk-UA" sz="1200" baseline="0">
                        <a:latin typeface="Times New Roman" pitchFamily="18" charset="0"/>
                        <a:cs typeface="Times New Roman" pitchFamily="18" charset="0"/>
                      </a:rPr>
                      <a:t> 349</a:t>
                    </a:r>
                    <a:r>
                      <a:rPr lang="en-US" sz="1200">
                        <a:latin typeface="Times New Roman" pitchFamily="18" charset="0"/>
                        <a:cs typeface="Times New Roman" pitchFamily="18" charset="0"/>
                      </a:rPr>
                      <a:t>
</a:t>
                    </a:r>
                    <a:endParaRPr lang="en-US" i="1"/>
                  </a:p>
                </c:rich>
              </c:tx>
              <c:showVal val="1"/>
              <c:showCatName val="1"/>
              <c:separator>
</c:separator>
            </c:dLbl>
            <c:dLbl>
              <c:idx val="2"/>
              <c:layout>
                <c:manualLayout>
                  <c:x val="2.4523160762942781E-2"/>
                  <c:y val="4.170162198710056E-3"/>
                </c:manualLayout>
              </c:layout>
              <c:tx>
                <c:rich>
                  <a:bodyPr/>
                  <a:lstStyle/>
                  <a:p>
                    <a:r>
                      <a:rPr lang="uk-UA" sz="1200">
                        <a:latin typeface="Times New Roman" pitchFamily="18" charset="0"/>
                        <a:cs typeface="Times New Roman" pitchFamily="18" charset="0"/>
                      </a:rPr>
                      <a:t>3</a:t>
                    </a:r>
                    <a:r>
                      <a:rPr lang="uk-UA" sz="1200" baseline="0">
                        <a:latin typeface="Times New Roman" pitchFamily="18" charset="0"/>
                        <a:cs typeface="Times New Roman" pitchFamily="18" charset="0"/>
                      </a:rPr>
                      <a:t> 620</a:t>
                    </a:r>
                    <a:r>
                      <a:rPr lang="en-US" sz="1200">
                        <a:latin typeface="Times New Roman" pitchFamily="18" charset="0"/>
                        <a:cs typeface="Times New Roman" pitchFamily="18" charset="0"/>
                      </a:rPr>
                      <a:t>
</a:t>
                    </a:r>
                    <a:endParaRPr lang="en-US"/>
                  </a:p>
                </c:rich>
              </c:tx>
              <c:showVal val="1"/>
              <c:showCatName val="1"/>
              <c:separator>
</c:separator>
            </c:dLbl>
            <c:dLbl>
              <c:idx val="3"/>
              <c:layout>
                <c:manualLayout>
                  <c:x val="2.9972752043596736E-2"/>
                  <c:y val="2.0842597485713861E-3"/>
                </c:manualLayout>
              </c:layout>
              <c:tx>
                <c:rich>
                  <a:bodyPr/>
                  <a:lstStyle/>
                  <a:p>
                    <a:r>
                      <a:rPr lang="uk-UA" sz="1200">
                        <a:latin typeface="Times New Roman" pitchFamily="18" charset="0"/>
                        <a:cs typeface="Times New Roman" pitchFamily="18" charset="0"/>
                      </a:rPr>
                      <a:t>4</a:t>
                    </a:r>
                    <a:r>
                      <a:rPr lang="uk-UA" sz="1200" baseline="0">
                        <a:latin typeface="Times New Roman" pitchFamily="18" charset="0"/>
                        <a:cs typeface="Times New Roman" pitchFamily="18" charset="0"/>
                      </a:rPr>
                      <a:t> 000</a:t>
                    </a:r>
                    <a:r>
                      <a:rPr lang="en-US" sz="1200">
                        <a:latin typeface="Times New Roman" pitchFamily="18" charset="0"/>
                        <a:cs typeface="Times New Roman" pitchFamily="18" charset="0"/>
                      </a:rPr>
                      <a:t>
</a:t>
                    </a:r>
                    <a:endParaRPr lang="en-US"/>
                  </a:p>
                </c:rich>
              </c:tx>
              <c:showVal val="1"/>
              <c:showCatName val="1"/>
              <c:separator>
</c:separator>
            </c:dLbl>
            <c:dLbl>
              <c:idx val="4"/>
              <c:layout>
                <c:manualLayout>
                  <c:x val="0"/>
                  <c:y val="-1.2519084621618881E-2"/>
                </c:manualLayout>
              </c:layout>
              <c:tx>
                <c:rich>
                  <a:bodyPr/>
                  <a:lstStyle/>
                  <a:p>
                    <a:r>
                      <a:rPr lang="ru-RU" sz="1200">
                        <a:latin typeface="Times New Roman" pitchFamily="18" charset="0"/>
                        <a:cs typeface="Times New Roman" pitchFamily="18" charset="0"/>
                      </a:rPr>
                      <a:t>
3500</a:t>
                    </a:r>
                    <a:endParaRPr lang="ru-RU"/>
                  </a:p>
                </c:rich>
              </c:tx>
              <c:showVal val="1"/>
              <c:showCatName val="1"/>
              <c:separator>
</c:separator>
            </c:dLbl>
            <c:dLbl>
              <c:idx val="5"/>
              <c:layout>
                <c:manualLayout>
                  <c:x val="0"/>
                  <c:y val="-1.2519084621618881E-2"/>
                </c:manualLayout>
              </c:layout>
              <c:showVal val="1"/>
              <c:showCatName val="1"/>
              <c:separator>
</c:separator>
            </c:dLbl>
            <c:txPr>
              <a:bodyPr/>
              <a:lstStyle/>
              <a:p>
                <a:pPr>
                  <a:defRPr sz="1200" b="1">
                    <a:latin typeface="Times New Roman" pitchFamily="18" charset="0"/>
                    <a:cs typeface="Times New Roman" pitchFamily="18" charset="0"/>
                  </a:defRPr>
                </a:pPr>
                <a:endParaRPr lang="ru-RU"/>
              </a:p>
            </c:txPr>
            <c:showVal val="1"/>
            <c:showCatName val="1"/>
            <c:separator>
</c:separator>
          </c:dLbls>
          <c:cat>
            <c:strRef>
              <c:f>Лист1!$D$2:$G$2</c:f>
              <c:strCache>
                <c:ptCount val="4"/>
                <c:pt idx="0">
                  <c:v>2010 рік</c:v>
                </c:pt>
                <c:pt idx="1">
                  <c:v>2011 рік</c:v>
                </c:pt>
                <c:pt idx="2">
                  <c:v>очікуване
2012 рік</c:v>
                </c:pt>
                <c:pt idx="3">
                  <c:v>прогноз
 2013 року</c:v>
                </c:pt>
              </c:strCache>
            </c:strRef>
          </c:cat>
          <c:val>
            <c:numRef>
              <c:f>Лист1!$D$3:$G$3</c:f>
              <c:numCache>
                <c:formatCode>General</c:formatCode>
                <c:ptCount val="4"/>
                <c:pt idx="0">
                  <c:v>3013</c:v>
                </c:pt>
                <c:pt idx="1">
                  <c:v>3349</c:v>
                </c:pt>
                <c:pt idx="2">
                  <c:v>3620</c:v>
                </c:pt>
                <c:pt idx="3">
                  <c:v>4000</c:v>
                </c:pt>
              </c:numCache>
            </c:numRef>
          </c:val>
        </c:ser>
        <c:dLbls>
          <c:showVal val="1"/>
        </c:dLbls>
        <c:shape val="box"/>
        <c:axId val="123612544"/>
        <c:axId val="129414272"/>
        <c:axId val="0"/>
      </c:bar3DChart>
      <c:catAx>
        <c:axId val="123612544"/>
        <c:scaling>
          <c:orientation val="minMax"/>
        </c:scaling>
        <c:axPos val="b"/>
        <c:numFmt formatCode="General" sourceLinked="1"/>
        <c:tickLblPos val="nextTo"/>
        <c:txPr>
          <a:bodyPr/>
          <a:lstStyle/>
          <a:p>
            <a:pPr>
              <a:defRPr sz="1200" b="0">
                <a:latin typeface="Times New Roman" pitchFamily="18" charset="0"/>
                <a:cs typeface="Times New Roman" pitchFamily="18" charset="0"/>
              </a:defRPr>
            </a:pPr>
            <a:endParaRPr lang="ru-RU"/>
          </a:p>
        </c:txPr>
        <c:crossAx val="129414272"/>
        <c:crosses val="autoZero"/>
        <c:auto val="1"/>
        <c:lblAlgn val="ctr"/>
        <c:lblOffset val="100"/>
      </c:catAx>
      <c:valAx>
        <c:axId val="129414272"/>
        <c:scaling>
          <c:orientation val="minMax"/>
        </c:scaling>
        <c:axPos val="l"/>
        <c:majorGridlines/>
        <c:numFmt formatCode="General" sourceLinked="1"/>
        <c:tickLblPos val="nextTo"/>
        <c:txPr>
          <a:bodyPr/>
          <a:lstStyle/>
          <a:p>
            <a:pPr>
              <a:defRPr sz="1200" b="0">
                <a:latin typeface="Times New Roman" pitchFamily="18" charset="0"/>
                <a:cs typeface="Times New Roman" pitchFamily="18" charset="0"/>
              </a:defRPr>
            </a:pPr>
            <a:endParaRPr lang="ru-RU"/>
          </a:p>
        </c:txPr>
        <c:crossAx val="123612544"/>
        <c:crosses val="autoZero"/>
        <c:crossBetween val="between"/>
      </c:valAx>
    </c:plotArea>
    <c:plotVisOnly val="1"/>
    <c:dispBlanksAs val="gap"/>
  </c:chart>
  <c:externalData r:id="rId2"/>
  <c:userShapes r:id="rId3"/>
</c:chartSpace>
</file>

<file path=word/charts/chart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Обсяг промислового виробництва в м.Іллічівську ( млн.</a:t>
            </a:r>
            <a:r>
              <a:rPr lang="ru-RU" sz="1200" baseline="0">
                <a:latin typeface="Times New Roman" pitchFamily="18" charset="0"/>
                <a:cs typeface="Times New Roman" pitchFamily="18" charset="0"/>
              </a:rPr>
              <a:t> грн) </a:t>
            </a:r>
            <a:r>
              <a:rPr lang="ru-RU" sz="1200">
                <a:latin typeface="Times New Roman" pitchFamily="18" charset="0"/>
                <a:cs typeface="Times New Roman" pitchFamily="18" charset="0"/>
              </a:rPr>
              <a:t>  </a:t>
            </a:r>
          </a:p>
        </c:rich>
      </c:tx>
    </c:title>
    <c:view3D>
      <c:rAngAx val="1"/>
    </c:view3D>
    <c:floor>
      <c:spPr>
        <a:solidFill>
          <a:srgbClr val="F79646">
            <a:lumMod val="20000"/>
            <a:lumOff val="80000"/>
          </a:srgbClr>
        </a:solidFill>
      </c:spPr>
    </c:floor>
    <c:sideWall>
      <c:spPr>
        <a:solidFill>
          <a:schemeClr val="accent6">
            <a:lumMod val="20000"/>
            <a:lumOff val="80000"/>
          </a:schemeClr>
        </a:solidFill>
      </c:spPr>
    </c:sideWall>
    <c:backWall>
      <c:spPr>
        <a:solidFill>
          <a:schemeClr val="accent6">
            <a:lumMod val="20000"/>
            <a:lumOff val="80000"/>
          </a:schemeClr>
        </a:solidFill>
      </c:spPr>
    </c:backWall>
    <c:plotArea>
      <c:layout/>
      <c:bar3DChart>
        <c:barDir val="col"/>
        <c:grouping val="clustered"/>
        <c:ser>
          <c:idx val="0"/>
          <c:order val="0"/>
          <c:spPr>
            <a:gradFill>
              <a:gsLst>
                <a:gs pos="0">
                  <a:srgbClr val="825600"/>
                </a:gs>
                <a:gs pos="13000">
                  <a:srgbClr val="FFA800"/>
                </a:gs>
                <a:gs pos="28000">
                  <a:srgbClr val="825600"/>
                </a:gs>
                <a:gs pos="42999">
                  <a:srgbClr val="FFA800"/>
                </a:gs>
                <a:gs pos="58000">
                  <a:srgbClr val="825600"/>
                </a:gs>
                <a:gs pos="72000">
                  <a:srgbClr val="FFA800"/>
                </a:gs>
                <a:gs pos="87000">
                  <a:srgbClr val="825600"/>
                </a:gs>
                <a:gs pos="100000">
                  <a:srgbClr val="FFA800"/>
                </a:gs>
              </a:gsLst>
              <a:lin ang="13500000" scaled="0"/>
            </a:gradFill>
          </c:spPr>
          <c:dPt>
            <c:idx val="3"/>
            <c:spPr>
              <a:solidFill>
                <a:schemeClr val="bg1"/>
              </a:solidFill>
            </c:spPr>
          </c:dPt>
          <c:dLbls>
            <c:dLbl>
              <c:idx val="0"/>
              <c:layout>
                <c:manualLayout>
                  <c:x val="2.7252569246282929E-2"/>
                  <c:y val="-3.7496634515164037E-2"/>
                </c:manualLayout>
              </c:layout>
              <c:showVal val="1"/>
            </c:dLbl>
            <c:dLbl>
              <c:idx val="1"/>
              <c:layout>
                <c:manualLayout>
                  <c:x val="3.2702160526936856E-2"/>
                  <c:y val="-3.5415988710040681E-2"/>
                </c:manualLayout>
              </c:layout>
              <c:showVal val="1"/>
            </c:dLbl>
            <c:dLbl>
              <c:idx val="2"/>
              <c:layout>
                <c:manualLayout>
                  <c:x val="6.8119891008174404E-3"/>
                  <c:y val="-2.9173887024513893E-2"/>
                </c:manualLayout>
              </c:layout>
              <c:showVal val="1"/>
            </c:dLbl>
            <c:dLbl>
              <c:idx val="3"/>
              <c:layout>
                <c:manualLayout>
                  <c:x val="2.7246883649081652E-3"/>
                  <c:y val="-3.3346513275574849E-2"/>
                </c:manualLayout>
              </c:layout>
              <c:showVal val="1"/>
            </c:dLbl>
            <c:dLbl>
              <c:idx val="4"/>
              <c:layout>
                <c:manualLayout>
                  <c:x val="0"/>
                  <c:y val="-1.2484075431339683E-2"/>
                </c:manualLayout>
              </c:layout>
              <c:showVal val="1"/>
            </c:dLbl>
            <c:dLbl>
              <c:idx val="5"/>
              <c:layout>
                <c:manualLayout>
                  <c:x val="5.4558109918052223E-3"/>
                  <c:y val="-1.8726113147009327E-2"/>
                </c:manualLayout>
              </c:layout>
              <c:showVal val="1"/>
            </c:dLbl>
            <c:dLbl>
              <c:idx val="6"/>
              <c:layout>
                <c:manualLayout>
                  <c:x val="1.3639527479512295E-3"/>
                  <c:y val="-2.496815086267911E-2"/>
                </c:manualLayout>
              </c:layout>
              <c:showVal val="1"/>
            </c:dLbl>
            <c:dLbl>
              <c:idx val="7"/>
              <c:layout>
                <c:manualLayout>
                  <c:x val="8.1837164877078348E-3"/>
                  <c:y val="-2.0806792385566052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Лист2!$F$2:$I$2</c:f>
              <c:strCache>
                <c:ptCount val="4"/>
                <c:pt idx="0">
                  <c:v>2010 рік </c:v>
                </c:pt>
                <c:pt idx="1">
                  <c:v>
2011 року</c:v>
                </c:pt>
                <c:pt idx="2">
                  <c:v>очікуване
 2012 року</c:v>
                </c:pt>
                <c:pt idx="3">
                  <c:v>прогноз
2013 року</c:v>
                </c:pt>
              </c:strCache>
            </c:strRef>
          </c:cat>
          <c:val>
            <c:numRef>
              <c:f>Лист2!$F$3:$I$3</c:f>
              <c:numCache>
                <c:formatCode>General</c:formatCode>
                <c:ptCount val="4"/>
                <c:pt idx="0">
                  <c:v>1986.2</c:v>
                </c:pt>
                <c:pt idx="1">
                  <c:v>2045.2</c:v>
                </c:pt>
                <c:pt idx="2">
                  <c:v>2358.4</c:v>
                </c:pt>
                <c:pt idx="3">
                  <c:v>2500</c:v>
                </c:pt>
              </c:numCache>
            </c:numRef>
          </c:val>
        </c:ser>
        <c:dLbls>
          <c:showVal val="1"/>
        </c:dLbls>
        <c:shape val="box"/>
        <c:axId val="128419328"/>
        <c:axId val="128420864"/>
        <c:axId val="0"/>
      </c:bar3DChart>
      <c:catAx>
        <c:axId val="128419328"/>
        <c:scaling>
          <c:orientation val="minMax"/>
        </c:scaling>
        <c:axPos val="b"/>
        <c:tickLblPos val="nextTo"/>
        <c:txPr>
          <a:bodyPr/>
          <a:lstStyle/>
          <a:p>
            <a:pPr>
              <a:defRPr sz="1100" b="1">
                <a:latin typeface="Times New Roman" pitchFamily="18" charset="0"/>
                <a:cs typeface="Times New Roman" pitchFamily="18" charset="0"/>
              </a:defRPr>
            </a:pPr>
            <a:endParaRPr lang="ru-RU"/>
          </a:p>
        </c:txPr>
        <c:crossAx val="128420864"/>
        <c:crosses val="autoZero"/>
        <c:auto val="1"/>
        <c:lblAlgn val="ctr"/>
        <c:lblOffset val="100"/>
      </c:catAx>
      <c:valAx>
        <c:axId val="128420864"/>
        <c:scaling>
          <c:orientation val="minMax"/>
        </c:scaling>
        <c:axPos val="l"/>
        <c:majorGridlines/>
        <c:numFmt formatCode="General" sourceLinked="1"/>
        <c:tickLblPos val="nextTo"/>
        <c:spPr>
          <a:solidFill>
            <a:schemeClr val="bg1">
              <a:lumMod val="85000"/>
            </a:schemeClr>
          </a:solidFill>
        </c:spPr>
        <c:txPr>
          <a:bodyPr/>
          <a:lstStyle/>
          <a:p>
            <a:pPr>
              <a:defRPr sz="1000" b="1"/>
            </a:pPr>
            <a:endParaRPr lang="ru-RU"/>
          </a:p>
        </c:txPr>
        <c:crossAx val="128419328"/>
        <c:crosses val="autoZero"/>
        <c:crossBetween val="between"/>
      </c:valAx>
    </c:plotArea>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3366"/>
                </a:solidFill>
                <a:latin typeface="Times New Roman"/>
                <a:ea typeface="Times New Roman"/>
                <a:cs typeface="Times New Roman"/>
              </a:defRPr>
            </a:pPr>
            <a:r>
              <a:rPr lang="ru-RU" sz="1200"/>
              <a:t>Обсяг переробки вантажів в м.Іллічівську</a:t>
            </a:r>
          </a:p>
        </c:rich>
      </c:tx>
    </c:title>
    <c:plotArea>
      <c:layout/>
      <c:barChart>
        <c:barDir val="col"/>
        <c:grouping val="clustered"/>
        <c:ser>
          <c:idx val="0"/>
          <c:order val="0"/>
          <c:spPr>
            <a:blipFill>
              <a:blip xmlns:r="http://schemas.openxmlformats.org/officeDocument/2006/relationships" r:embed="rId2"/>
              <a:tile tx="0" ty="0" sx="100000" sy="100000" flip="none" algn="tl"/>
            </a:blipFill>
          </c:spPr>
          <c:dPt>
            <c:idx val="3"/>
            <c:spPr>
              <a:solidFill>
                <a:schemeClr val="bg1"/>
              </a:solidFill>
            </c:spPr>
          </c:dPt>
          <c:dLbls>
            <c:dLbl>
              <c:idx val="6"/>
              <c:tx>
                <c:rich>
                  <a:bodyPr/>
                  <a:lstStyle/>
                  <a:p>
                    <a:r>
                      <a:rPr lang="ru-RU" sz="1200"/>
                      <a:t>8,6</a:t>
                    </a:r>
                    <a:endParaRPr lang="ru-RU"/>
                  </a:p>
                </c:rich>
              </c:tx>
              <c:dLblPos val="inEnd"/>
            </c:dLbl>
            <c:txPr>
              <a:bodyPr/>
              <a:lstStyle/>
              <a:p>
                <a:pPr>
                  <a:defRPr sz="1200" b="1" i="0" u="none" strike="noStrike" baseline="0">
                    <a:solidFill>
                      <a:srgbClr val="333399"/>
                    </a:solidFill>
                    <a:latin typeface="Times New Roman"/>
                    <a:ea typeface="Times New Roman"/>
                    <a:cs typeface="Times New Roman"/>
                  </a:defRPr>
                </a:pPr>
                <a:endParaRPr lang="ru-RU"/>
              </a:p>
            </c:txPr>
            <c:dLblPos val="inEnd"/>
            <c:showVal val="1"/>
          </c:dLbls>
          <c:cat>
            <c:strRef>
              <c:f>Лист1!$H$17:$K$17</c:f>
              <c:strCache>
                <c:ptCount val="4"/>
                <c:pt idx="0">
                  <c:v>2010 рік</c:v>
                </c:pt>
                <c:pt idx="1">
                  <c:v>2011 рік</c:v>
                </c:pt>
                <c:pt idx="2">
                  <c:v>очікуване
 2012 року</c:v>
                </c:pt>
                <c:pt idx="3">
                  <c:v>прогноз
2013 року</c:v>
                </c:pt>
              </c:strCache>
            </c:strRef>
          </c:cat>
          <c:val>
            <c:numRef>
              <c:f>Лист1!$H$18:$K$18</c:f>
              <c:numCache>
                <c:formatCode>General</c:formatCode>
                <c:ptCount val="4"/>
                <c:pt idx="0">
                  <c:v>17.399999999999999</c:v>
                </c:pt>
                <c:pt idx="1">
                  <c:v>16.7</c:v>
                </c:pt>
                <c:pt idx="2">
                  <c:v>18.5</c:v>
                </c:pt>
                <c:pt idx="3">
                  <c:v>18.600000000000001</c:v>
                </c:pt>
              </c:numCache>
            </c:numRef>
          </c:val>
        </c:ser>
        <c:dLbls>
          <c:showVal val="1"/>
        </c:dLbls>
        <c:axId val="129379328"/>
        <c:axId val="129594112"/>
      </c:barChart>
      <c:catAx>
        <c:axId val="129379328"/>
        <c:scaling>
          <c:orientation val="minMax"/>
        </c:scaling>
        <c:axPos val="b"/>
        <c:numFmt formatCode="General" sourceLinked="1"/>
        <c:tickLblPos val="nextTo"/>
        <c:txPr>
          <a:bodyPr rot="0" vert="horz"/>
          <a:lstStyle/>
          <a:p>
            <a:pPr>
              <a:defRPr sz="1200" b="0" i="0" u="none" strike="noStrike" baseline="0">
                <a:solidFill>
                  <a:srgbClr val="000000"/>
                </a:solidFill>
                <a:latin typeface="Times New Roman"/>
                <a:ea typeface="Times New Roman"/>
                <a:cs typeface="Times New Roman"/>
              </a:defRPr>
            </a:pPr>
            <a:endParaRPr lang="ru-RU"/>
          </a:p>
        </c:txPr>
        <c:crossAx val="129594112"/>
        <c:crosses val="autoZero"/>
        <c:auto val="1"/>
        <c:lblAlgn val="ctr"/>
        <c:lblOffset val="100"/>
      </c:catAx>
      <c:valAx>
        <c:axId val="129594112"/>
        <c:scaling>
          <c:orientation val="minMax"/>
        </c:scaling>
        <c:axPos val="l"/>
        <c:numFmt formatCode="General" sourceLinked="1"/>
        <c:tickLblPos val="nextTo"/>
        <c:txPr>
          <a:bodyPr rot="0" vert="horz"/>
          <a:lstStyle/>
          <a:p>
            <a:pPr>
              <a:defRPr sz="1200" b="0" i="0" u="none" strike="noStrike" baseline="0">
                <a:solidFill>
                  <a:srgbClr val="000000"/>
                </a:solidFill>
                <a:latin typeface="Times New Roman"/>
                <a:ea typeface="Times New Roman"/>
                <a:cs typeface="Times New Roman"/>
              </a:defRPr>
            </a:pPr>
            <a:endParaRPr lang="ru-RU"/>
          </a:p>
        </c:txPr>
        <c:crossAx val="129379328"/>
        <c:crosses val="autoZero"/>
        <c:crossBetween val="between"/>
      </c:valAx>
      <c:spPr>
        <a:blipFill>
          <a:blip xmlns:r="http://schemas.openxmlformats.org/officeDocument/2006/relationships" r:embed="rId3"/>
          <a:stretch>
            <a:fillRect/>
          </a:stretch>
        </a:blipFill>
      </c:spPr>
    </c:plotArea>
    <c:plotVisOnly val="1"/>
    <c:dispBlanksAs val="gap"/>
  </c:chart>
  <c:txPr>
    <a:bodyPr/>
    <a:lstStyle/>
    <a:p>
      <a:pPr>
        <a:defRPr sz="1200" b="1" i="0" u="none" strike="noStrike" baseline="0">
          <a:solidFill>
            <a:srgbClr val="000000"/>
          </a:solidFill>
          <a:latin typeface="Times New Roman"/>
          <a:ea typeface="Times New Roman"/>
          <a:cs typeface="Times New Roman"/>
        </a:defRPr>
      </a:pPr>
      <a:endParaRPr lang="ru-RU"/>
    </a:p>
  </c:txPr>
  <c:externalData r:id="rId4"/>
  <c:userShapes r:id="rId5"/>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200">
                <a:latin typeface="Times New Roman" pitchFamily="18" charset="0"/>
                <a:cs typeface="Times New Roman" pitchFamily="18" charset="0"/>
              </a:rPr>
              <a:t>Прямі іноземні</a:t>
            </a:r>
            <a:r>
              <a:rPr lang="ru-RU" sz="1200" baseline="0">
                <a:latin typeface="Times New Roman" pitchFamily="18" charset="0"/>
                <a:cs typeface="Times New Roman" pitchFamily="18" charset="0"/>
              </a:rPr>
              <a:t> інвестиції в міста та райони  Одеської області </a:t>
            </a:r>
          </a:p>
          <a:p>
            <a:pPr>
              <a:defRPr/>
            </a:pPr>
            <a:r>
              <a:rPr lang="ru-RU" sz="1200" baseline="0">
                <a:latin typeface="Times New Roman" pitchFamily="18" charset="0"/>
                <a:cs typeface="Times New Roman" pitchFamily="18" charset="0"/>
              </a:rPr>
              <a:t>на 01.10.2012 року</a:t>
            </a:r>
          </a:p>
          <a:p>
            <a:pPr>
              <a:defRPr/>
            </a:pPr>
            <a:r>
              <a:rPr lang="ru-RU" sz="1200" baseline="0">
                <a:latin typeface="Times New Roman" pitchFamily="18" charset="0"/>
                <a:cs typeface="Times New Roman" pitchFamily="18" charset="0"/>
              </a:rPr>
              <a:t>(млн. дол. США)</a:t>
            </a:r>
            <a:endParaRPr lang="ru-RU" sz="1200">
              <a:latin typeface="Times New Roman" pitchFamily="18" charset="0"/>
              <a:cs typeface="Times New Roman" pitchFamily="18" charset="0"/>
            </a:endParaRPr>
          </a:p>
        </c:rich>
      </c:tx>
    </c:title>
    <c:view3D>
      <c:rAngAx val="1"/>
    </c:view3D>
    <c:floor>
      <c:spPr>
        <a:solidFill>
          <a:schemeClr val="bg1"/>
        </a:solidFill>
      </c:spPr>
    </c:floor>
    <c:sideWall>
      <c:spPr>
        <a:solidFill>
          <a:schemeClr val="bg1">
            <a:lumMod val="95000"/>
          </a:schemeClr>
        </a:solidFill>
      </c:spPr>
    </c:sideWall>
    <c:backWall>
      <c:spPr>
        <a:solidFill>
          <a:schemeClr val="bg1">
            <a:lumMod val="95000"/>
          </a:schemeClr>
        </a:solidFill>
      </c:spPr>
    </c:backWall>
    <c:plotArea>
      <c:layout>
        <c:manualLayout>
          <c:layoutTarget val="inner"/>
          <c:xMode val="edge"/>
          <c:yMode val="edge"/>
          <c:x val="5.5357098906646349E-2"/>
          <c:y val="0.14209686781374559"/>
          <c:w val="0.87019860389268155"/>
          <c:h val="0.75214643977441364"/>
        </c:manualLayout>
      </c:layout>
      <c:bar3DChart>
        <c:barDir val="col"/>
        <c:grouping val="clustered"/>
        <c:ser>
          <c:idx val="0"/>
          <c:order val="0"/>
          <c:spPr>
            <a:gradFill flip="none" rotWithShape="1">
              <a:gsLst>
                <a:gs pos="0">
                  <a:srgbClr val="03D4A8"/>
                </a:gs>
                <a:gs pos="25000">
                  <a:srgbClr val="21D6E0"/>
                </a:gs>
                <a:gs pos="75000">
                  <a:srgbClr val="0087E6"/>
                </a:gs>
                <a:gs pos="100000">
                  <a:srgbClr val="005CBF"/>
                </a:gs>
              </a:gsLst>
              <a:lin ang="5400000" scaled="0"/>
              <a:tileRect/>
            </a:gradFill>
          </c:spPr>
          <c:dLbls>
            <c:dLbl>
              <c:idx val="0"/>
              <c:layout>
                <c:manualLayout>
                  <c:x val="1.6379525206574128E-2"/>
                  <c:y val="-2.5038169243237762E-2"/>
                </c:manualLayout>
              </c:layout>
              <c:tx>
                <c:rich>
                  <a:bodyPr/>
                  <a:lstStyle/>
                  <a:p>
                    <a:r>
                      <a:rPr lang="en-US"/>
                      <a:t>1</a:t>
                    </a:r>
                    <a:r>
                      <a:rPr lang="uk-UA"/>
                      <a:t> </a:t>
                    </a:r>
                    <a:r>
                      <a:rPr lang="en-US"/>
                      <a:t>543,4</a:t>
                    </a:r>
                  </a:p>
                </c:rich>
              </c:tx>
              <c:showVal val="1"/>
            </c:dLbl>
            <c:dLbl>
              <c:idx val="1"/>
              <c:layout>
                <c:manualLayout>
                  <c:x val="8.1897626032870728E-3"/>
                  <c:y val="-3.129771155404721E-2"/>
                </c:manualLayout>
              </c:layout>
              <c:showVal val="1"/>
            </c:dLbl>
            <c:dLbl>
              <c:idx val="2"/>
              <c:layout>
                <c:manualLayout>
                  <c:x val="5.4598417355247956E-3"/>
                  <c:y val="-2.5038169243237762E-2"/>
                </c:manualLayout>
              </c:layout>
              <c:showVal val="1"/>
            </c:dLbl>
            <c:dLbl>
              <c:idx val="3"/>
              <c:layout>
                <c:manualLayout>
                  <c:x val="8.1897626032870728E-3"/>
                  <c:y val="-2.086514103603147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Лист1!$B$6:$E$6</c:f>
              <c:strCache>
                <c:ptCount val="4"/>
                <c:pt idx="0">
                  <c:v>Одеська обл.</c:v>
                </c:pt>
                <c:pt idx="1">
                  <c:v>м.Одеса</c:v>
                </c:pt>
                <c:pt idx="2">
                  <c:v>м.Іллічівськ</c:v>
                </c:pt>
                <c:pt idx="3">
                  <c:v>інші міста та
 райони області</c:v>
                </c:pt>
              </c:strCache>
            </c:strRef>
          </c:cat>
          <c:val>
            <c:numRef>
              <c:f>Лист1!$B$7:$E$7</c:f>
              <c:numCache>
                <c:formatCode>General</c:formatCode>
                <c:ptCount val="4"/>
                <c:pt idx="0">
                  <c:v>1543.4</c:v>
                </c:pt>
                <c:pt idx="1">
                  <c:v>739.6</c:v>
                </c:pt>
                <c:pt idx="2">
                  <c:v>290.39999999999986</c:v>
                </c:pt>
                <c:pt idx="3">
                  <c:v>513.4</c:v>
                </c:pt>
              </c:numCache>
            </c:numRef>
          </c:val>
        </c:ser>
        <c:dLbls>
          <c:showVal val="1"/>
        </c:dLbls>
        <c:shape val="cylinder"/>
        <c:axId val="130581248"/>
        <c:axId val="130582784"/>
        <c:axId val="0"/>
      </c:bar3DChart>
      <c:catAx>
        <c:axId val="130581248"/>
        <c:scaling>
          <c:orientation val="minMax"/>
        </c:scaling>
        <c:axPos val="b"/>
        <c:tickLblPos val="nextTo"/>
        <c:txPr>
          <a:bodyPr/>
          <a:lstStyle/>
          <a:p>
            <a:pPr>
              <a:defRPr sz="1200" b="1">
                <a:latin typeface="Times New Roman" pitchFamily="18" charset="0"/>
                <a:cs typeface="Times New Roman" pitchFamily="18" charset="0"/>
              </a:defRPr>
            </a:pPr>
            <a:endParaRPr lang="ru-RU"/>
          </a:p>
        </c:txPr>
        <c:crossAx val="130582784"/>
        <c:crosses val="autoZero"/>
        <c:auto val="1"/>
        <c:lblAlgn val="ctr"/>
        <c:lblOffset val="100"/>
      </c:catAx>
      <c:valAx>
        <c:axId val="130582784"/>
        <c:scaling>
          <c:orientation val="minMax"/>
        </c:scaling>
        <c:axPos val="l"/>
        <c:majorGridlines/>
        <c:numFmt formatCode="General" sourceLinked="1"/>
        <c:tickLblPos val="nextTo"/>
        <c:txPr>
          <a:bodyPr/>
          <a:lstStyle/>
          <a:p>
            <a:pPr>
              <a:defRPr sz="1200" b="1">
                <a:latin typeface="Times New Roman" pitchFamily="18" charset="0"/>
                <a:cs typeface="Times New Roman" pitchFamily="18" charset="0"/>
              </a:defRPr>
            </a:pPr>
            <a:endParaRPr lang="ru-RU"/>
          </a:p>
        </c:txPr>
        <c:crossAx val="130581248"/>
        <c:crosses val="autoZero"/>
        <c:crossBetween val="between"/>
      </c:valAx>
    </c:plotArea>
    <c:plotVisOnly val="1"/>
    <c:dispBlanksAs val="gap"/>
  </c:chart>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Прямі іноземні інвестиції на одного жителя</a:t>
            </a:r>
          </a:p>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станом  на 1 січня 2012 року (доларів</a:t>
            </a:r>
            <a:r>
              <a:rPr lang="ru-RU" sz="1200" baseline="0">
                <a:latin typeface="Times New Roman" pitchFamily="18" charset="0"/>
                <a:cs typeface="Times New Roman" pitchFamily="18" charset="0"/>
              </a:rPr>
              <a:t> США)</a:t>
            </a:r>
            <a:endParaRPr lang="ru-RU" sz="1200">
              <a:latin typeface="Times New Roman" pitchFamily="18" charset="0"/>
              <a:cs typeface="Times New Roman" pitchFamily="18" charset="0"/>
            </a:endParaRPr>
          </a:p>
        </c:rich>
      </c:tx>
      <c:layout>
        <c:manualLayout>
          <c:xMode val="edge"/>
          <c:yMode val="edge"/>
          <c:x val="0.34171318844000076"/>
          <c:y val="0.10431154952260628"/>
        </c:manualLayout>
      </c:layout>
    </c:title>
    <c:view3D>
      <c:rotX val="0"/>
      <c:rotY val="0"/>
      <c:perspective val="30"/>
    </c:view3D>
    <c:floor>
      <c:spPr>
        <a:solidFill>
          <a:schemeClr val="tx1">
            <a:lumMod val="50000"/>
            <a:lumOff val="50000"/>
          </a:schemeClr>
        </a:solidFill>
      </c:spPr>
    </c:floor>
    <c:sideWall>
      <c:spPr>
        <a:solidFill>
          <a:schemeClr val="accent6">
            <a:lumMod val="20000"/>
            <a:lumOff val="80000"/>
          </a:schemeClr>
        </a:solidFill>
        <a:ln>
          <a:solidFill>
            <a:schemeClr val="accent3">
              <a:lumMod val="20000"/>
              <a:lumOff val="80000"/>
            </a:schemeClr>
          </a:solidFill>
        </a:ln>
      </c:spPr>
    </c:sideWall>
    <c:backWall>
      <c:spPr>
        <a:solidFill>
          <a:schemeClr val="accent6">
            <a:lumMod val="20000"/>
            <a:lumOff val="80000"/>
          </a:schemeClr>
        </a:solidFill>
        <a:ln>
          <a:solidFill>
            <a:schemeClr val="accent3">
              <a:lumMod val="20000"/>
              <a:lumOff val="80000"/>
            </a:schemeClr>
          </a:solidFill>
        </a:ln>
      </c:spPr>
    </c:backWall>
    <c:plotArea>
      <c:layout>
        <c:manualLayout>
          <c:layoutTarget val="inner"/>
          <c:xMode val="edge"/>
          <c:yMode val="edge"/>
          <c:x val="0.16268304756017321"/>
          <c:y val="0.18104089424348091"/>
          <c:w val="0.82231347221236251"/>
          <c:h val="0.70796218940906142"/>
        </c:manualLayout>
      </c:layout>
      <c:bar3DChart>
        <c:barDir val="col"/>
        <c:grouping val="clustered"/>
        <c:ser>
          <c:idx val="0"/>
          <c:order val="0"/>
          <c:spPr>
            <a:gradFill>
              <a:gsLst>
                <a:gs pos="0">
                  <a:srgbClr val="3399FF"/>
                </a:gs>
                <a:gs pos="16000">
                  <a:srgbClr val="00CCCC"/>
                </a:gs>
                <a:gs pos="47000">
                  <a:srgbClr val="9999FF"/>
                </a:gs>
                <a:gs pos="60001">
                  <a:srgbClr val="2E6792"/>
                </a:gs>
                <a:gs pos="71001">
                  <a:srgbClr val="3333CC"/>
                </a:gs>
                <a:gs pos="81000">
                  <a:srgbClr val="1170FF"/>
                </a:gs>
                <a:gs pos="100000">
                  <a:srgbClr val="006699"/>
                </a:gs>
              </a:gsLst>
              <a:lin ang="5400000" scaled="0"/>
            </a:gradFill>
          </c:spPr>
          <c:dLbls>
            <c:dLbl>
              <c:idx val="0"/>
              <c:layout>
                <c:manualLayout>
                  <c:x val="1.3625480057499625E-2"/>
                  <c:y val="-1.3327237815384326E-2"/>
                </c:manualLayout>
              </c:layout>
              <c:showVal val="1"/>
            </c:dLbl>
            <c:dLbl>
              <c:idx val="1"/>
              <c:layout>
                <c:manualLayout>
                  <c:x val="5.4495912806539542E-3"/>
                  <c:y val="-1.3317053065667165E-2"/>
                </c:manualLayout>
              </c:layout>
              <c:showVal val="1"/>
            </c:dLbl>
            <c:dLbl>
              <c:idx val="2"/>
              <c:layout>
                <c:manualLayout>
                  <c:x val="1.3623978201634883E-3"/>
                  <c:y val="-1.6505865348081085E-3"/>
                </c:manualLayout>
              </c:layout>
              <c:showVal val="1"/>
            </c:dLbl>
            <c:dLbl>
              <c:idx val="3"/>
              <c:layout>
                <c:manualLayout>
                  <c:x val="-4.0918582438538194E-3"/>
                  <c:y val="-2.5014299512950049E-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Лист1!$C$9:$E$9</c:f>
              <c:strCache>
                <c:ptCount val="3"/>
                <c:pt idx="0">
                  <c:v>Одеська обл.</c:v>
                </c:pt>
                <c:pt idx="1">
                  <c:v>м.Одеса</c:v>
                </c:pt>
                <c:pt idx="2">
                  <c:v>м.Іллічівськ</c:v>
                </c:pt>
              </c:strCache>
            </c:strRef>
          </c:cat>
          <c:val>
            <c:numRef>
              <c:f>Лист1!$C$10:$E$10</c:f>
              <c:numCache>
                <c:formatCode>General</c:formatCode>
                <c:ptCount val="3"/>
                <c:pt idx="0">
                  <c:v>649.20000000000005</c:v>
                </c:pt>
                <c:pt idx="1">
                  <c:v>746.4</c:v>
                </c:pt>
                <c:pt idx="2">
                  <c:v>4072</c:v>
                </c:pt>
              </c:numCache>
            </c:numRef>
          </c:val>
        </c:ser>
        <c:dLbls>
          <c:showVal val="1"/>
        </c:dLbls>
        <c:shape val="cylinder"/>
        <c:axId val="130557824"/>
        <c:axId val="130559360"/>
        <c:axId val="0"/>
      </c:bar3DChart>
      <c:catAx>
        <c:axId val="130557824"/>
        <c:scaling>
          <c:orientation val="minMax"/>
        </c:scaling>
        <c:axPos val="b"/>
        <c:tickLblPos val="nextTo"/>
        <c:txPr>
          <a:bodyPr/>
          <a:lstStyle/>
          <a:p>
            <a:pPr>
              <a:defRPr sz="1200" b="1">
                <a:latin typeface="Times New Roman" pitchFamily="18" charset="0"/>
                <a:cs typeface="Times New Roman" pitchFamily="18" charset="0"/>
              </a:defRPr>
            </a:pPr>
            <a:endParaRPr lang="ru-RU"/>
          </a:p>
        </c:txPr>
        <c:crossAx val="130559360"/>
        <c:crosses val="autoZero"/>
        <c:auto val="1"/>
        <c:lblAlgn val="ctr"/>
        <c:lblOffset val="100"/>
      </c:catAx>
      <c:valAx>
        <c:axId val="130559360"/>
        <c:scaling>
          <c:orientation val="minMax"/>
        </c:scaling>
        <c:axPos val="l"/>
        <c:majorGridlines/>
        <c:numFmt formatCode="General" sourceLinked="1"/>
        <c:tickLblPos val="nextTo"/>
        <c:txPr>
          <a:bodyPr/>
          <a:lstStyle/>
          <a:p>
            <a:pPr>
              <a:defRPr sz="1200" b="1">
                <a:latin typeface="Times New Roman" pitchFamily="18" charset="0"/>
                <a:cs typeface="Times New Roman" pitchFamily="18" charset="0"/>
              </a:defRPr>
            </a:pPr>
            <a:endParaRPr lang="ru-RU"/>
          </a:p>
        </c:txPr>
        <c:crossAx val="130557824"/>
        <c:crosses val="autoZero"/>
        <c:crossBetween val="between"/>
      </c:valAx>
    </c:plotArea>
    <c:plotVisOnly val="1"/>
    <c:dispBlanksAs val="gap"/>
  </c:chart>
  <c:externalData r:id="rId2"/>
  <c:userShapes r:id="rId3"/>
</c:chartSpace>
</file>

<file path=word/drawings/drawing1.xml><?xml version="1.0" encoding="utf-8"?>
<c:userShapes xmlns:c="http://schemas.openxmlformats.org/drawingml/2006/chart">
  <cdr:relSizeAnchor xmlns:cdr="http://schemas.openxmlformats.org/drawingml/2006/chartDrawing">
    <cdr:from>
      <cdr:x>0.06617</cdr:x>
      <cdr:y>0.84977</cdr:y>
    </cdr:from>
    <cdr:to>
      <cdr:x>0.88728</cdr:x>
      <cdr:y>1</cdr:y>
    </cdr:to>
    <cdr:sp macro="" textlink="">
      <cdr:nvSpPr>
        <cdr:cNvPr id="2" name="TextBox 1"/>
        <cdr:cNvSpPr txBox="1"/>
      </cdr:nvSpPr>
      <cdr:spPr>
        <a:xfrm xmlns:a="http://schemas.openxmlformats.org/drawingml/2006/main">
          <a:off x="615640" y="5172301"/>
          <a:ext cx="7639873" cy="91440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a:p xmlns:a="http://schemas.openxmlformats.org/drawingml/2006/main">
          <a:endParaRPr lang="ru-RU" sz="1100"/>
        </a:p>
        <a:p xmlns:a="http://schemas.openxmlformats.org/drawingml/2006/main">
          <a:r>
            <a:rPr lang="ru-RU" sz="1600" b="1">
              <a:latin typeface="Times New Roman" pitchFamily="18" charset="0"/>
              <a:cs typeface="Times New Roman" pitchFamily="18" charset="0"/>
            </a:rPr>
            <a:t> </a:t>
          </a:r>
        </a:p>
      </cdr:txBody>
    </cdr:sp>
  </cdr:relSizeAnchor>
  <cdr:relSizeAnchor xmlns:cdr="http://schemas.openxmlformats.org/drawingml/2006/chartDrawing">
    <cdr:from>
      <cdr:x>0.30087</cdr:x>
      <cdr:y>0.44084</cdr:y>
    </cdr:from>
    <cdr:to>
      <cdr:x>0.37453</cdr:x>
      <cdr:y>0.51718</cdr:y>
    </cdr:to>
    <cdr:sp macro="" textlink="">
      <cdr:nvSpPr>
        <cdr:cNvPr id="3" name="TextBox 2"/>
        <cdr:cNvSpPr txBox="1"/>
      </cdr:nvSpPr>
      <cdr:spPr>
        <a:xfrm xmlns:a="http://schemas.openxmlformats.org/drawingml/2006/main">
          <a:off x="2799421" y="2683261"/>
          <a:ext cx="685336" cy="4646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0.34582</cdr:x>
      <cdr:y>0.54962</cdr:y>
    </cdr:from>
    <cdr:to>
      <cdr:x>0.40949</cdr:x>
      <cdr:y>0.62214</cdr:y>
    </cdr:to>
    <cdr:sp macro="" textlink="">
      <cdr:nvSpPr>
        <cdr:cNvPr id="4" name="TextBox 3"/>
        <cdr:cNvSpPr txBox="1"/>
      </cdr:nvSpPr>
      <cdr:spPr>
        <a:xfrm xmlns:a="http://schemas.openxmlformats.org/drawingml/2006/main">
          <a:off x="3217592" y="3345366"/>
          <a:ext cx="592408" cy="44140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0.37078</cdr:x>
      <cdr:y>0.41933</cdr:y>
    </cdr:from>
    <cdr:to>
      <cdr:x>0.45318</cdr:x>
      <cdr:y>0.57442</cdr:y>
    </cdr:to>
    <cdr:sp macro="" textlink="">
      <cdr:nvSpPr>
        <cdr:cNvPr id="5" name="TextBox 4"/>
        <cdr:cNvSpPr txBox="1"/>
      </cdr:nvSpPr>
      <cdr:spPr>
        <a:xfrm xmlns:a="http://schemas.openxmlformats.org/drawingml/2006/main">
          <a:off x="3456337" y="2552700"/>
          <a:ext cx="768116" cy="94410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itchFamily="18" charset="0"/>
              <a:cs typeface="Times New Roman" pitchFamily="18" charset="0"/>
            </a:rPr>
            <a:t>111 </a:t>
          </a:r>
          <a:r>
            <a:rPr lang="ru-RU" sz="1200" b="1"/>
            <a:t>%</a:t>
          </a:r>
        </a:p>
      </cdr:txBody>
    </cdr:sp>
  </cdr:relSizeAnchor>
  <cdr:relSizeAnchor xmlns:cdr="http://schemas.openxmlformats.org/drawingml/2006/chartDrawing">
    <cdr:from>
      <cdr:x>0.57428</cdr:x>
      <cdr:y>0.41984</cdr:y>
    </cdr:from>
    <cdr:to>
      <cdr:x>0.64045</cdr:x>
      <cdr:y>0.48282</cdr:y>
    </cdr:to>
    <cdr:sp macro="" textlink="">
      <cdr:nvSpPr>
        <cdr:cNvPr id="6" name="TextBox 5"/>
        <cdr:cNvSpPr txBox="1"/>
      </cdr:nvSpPr>
      <cdr:spPr>
        <a:xfrm xmlns:a="http://schemas.openxmlformats.org/drawingml/2006/main">
          <a:off x="5343277" y="2555467"/>
          <a:ext cx="615666" cy="38334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itchFamily="18" charset="0"/>
              <a:cs typeface="Times New Roman" pitchFamily="18" charset="0"/>
            </a:rPr>
            <a:t>108 %</a:t>
          </a:r>
        </a:p>
      </cdr:txBody>
    </cdr:sp>
  </cdr:relSizeAnchor>
  <cdr:relSizeAnchor xmlns:cdr="http://schemas.openxmlformats.org/drawingml/2006/chartDrawing">
    <cdr:from>
      <cdr:x>0.77403</cdr:x>
      <cdr:y>0.41586</cdr:y>
    </cdr:from>
    <cdr:to>
      <cdr:x>0.84519</cdr:x>
      <cdr:y>0.5007</cdr:y>
    </cdr:to>
    <cdr:sp macro="" textlink="">
      <cdr:nvSpPr>
        <cdr:cNvPr id="7" name="TextBox 6"/>
        <cdr:cNvSpPr txBox="1"/>
      </cdr:nvSpPr>
      <cdr:spPr>
        <a:xfrm xmlns:a="http://schemas.openxmlformats.org/drawingml/2006/main">
          <a:off x="7215353" y="2531532"/>
          <a:ext cx="663339" cy="51646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latin typeface="Times New Roman" pitchFamily="18" charset="0"/>
              <a:cs typeface="Times New Roman" pitchFamily="18" charset="0"/>
            </a:rPr>
            <a:t>110</a:t>
          </a:r>
          <a:r>
            <a:rPr lang="ru-RU" sz="1200" b="1"/>
            <a:t> %</a:t>
          </a:r>
        </a:p>
      </cdr:txBody>
    </cdr:sp>
  </cdr:relSizeAnchor>
  <cdr:relSizeAnchor xmlns:cdr="http://schemas.openxmlformats.org/drawingml/2006/chartDrawing">
    <cdr:from>
      <cdr:x>0.83021</cdr:x>
      <cdr:y>0.31679</cdr:y>
    </cdr:from>
    <cdr:to>
      <cdr:x>0.8789</cdr:x>
      <cdr:y>0.39695</cdr:y>
    </cdr:to>
    <cdr:sp macro="" textlink="">
      <cdr:nvSpPr>
        <cdr:cNvPr id="8" name="TextBox 7"/>
        <cdr:cNvSpPr txBox="1"/>
      </cdr:nvSpPr>
      <cdr:spPr>
        <a:xfrm xmlns:a="http://schemas.openxmlformats.org/drawingml/2006/main">
          <a:off x="7724543" y="1928232"/>
          <a:ext cx="453018" cy="48786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0.81273</cdr:x>
      <cdr:y>0.22901</cdr:y>
    </cdr:from>
    <cdr:to>
      <cdr:x>0.87266</cdr:x>
      <cdr:y>0.30725</cdr:y>
    </cdr:to>
    <cdr:sp macro="" textlink="">
      <cdr:nvSpPr>
        <cdr:cNvPr id="9" name="TextBox 8"/>
        <cdr:cNvSpPr txBox="1"/>
      </cdr:nvSpPr>
      <cdr:spPr>
        <a:xfrm xmlns:a="http://schemas.openxmlformats.org/drawingml/2006/main">
          <a:off x="7561921" y="1393903"/>
          <a:ext cx="557561" cy="4762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600" b="1"/>
        </a:p>
      </cdr:txBody>
    </cdr:sp>
  </cdr:relSizeAnchor>
</c:userShapes>
</file>

<file path=word/drawings/drawing2.xml><?xml version="1.0" encoding="utf-8"?>
<c:userShapes xmlns:c="http://schemas.openxmlformats.org/drawingml/2006/chart">
  <cdr:relSizeAnchor xmlns:cdr="http://schemas.openxmlformats.org/drawingml/2006/chartDrawing">
    <cdr:from>
      <cdr:x>0.0412</cdr:x>
      <cdr:y>0.02781</cdr:y>
    </cdr:from>
    <cdr:to>
      <cdr:x>0.13948</cdr:x>
      <cdr:y>0.08559</cdr:y>
    </cdr:to>
    <cdr:sp macro="" textlink="">
      <cdr:nvSpPr>
        <cdr:cNvPr id="2" name="TextBox 1"/>
        <cdr:cNvSpPr txBox="1"/>
      </cdr:nvSpPr>
      <cdr:spPr>
        <a:xfrm xmlns:a="http://schemas.openxmlformats.org/drawingml/2006/main">
          <a:off x="383323" y="151007"/>
          <a:ext cx="914400" cy="313628"/>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100" b="1"/>
            <a:t>млн.тонн</a:t>
          </a:r>
        </a:p>
      </cdr:txBody>
    </cdr:sp>
  </cdr:relSizeAnchor>
</c:userShapes>
</file>

<file path=word/drawings/drawing3.xml><?xml version="1.0" encoding="utf-8"?>
<c:userShapes xmlns:c="http://schemas.openxmlformats.org/drawingml/2006/chart">
  <cdr:relSizeAnchor xmlns:cdr="http://schemas.openxmlformats.org/drawingml/2006/chartDrawing">
    <cdr:from>
      <cdr:x>0.0774</cdr:x>
      <cdr:y>0.92939</cdr:y>
    </cdr:from>
    <cdr:to>
      <cdr:x>0.17568</cdr:x>
      <cdr:y>1</cdr:y>
    </cdr:to>
    <cdr:sp macro="" textlink="">
      <cdr:nvSpPr>
        <cdr:cNvPr id="2" name="TextBox 1"/>
        <cdr:cNvSpPr txBox="1"/>
      </cdr:nvSpPr>
      <cdr:spPr>
        <a:xfrm xmlns:a="http://schemas.openxmlformats.org/drawingml/2006/main">
          <a:off x="720183" y="5656921"/>
          <a:ext cx="914400" cy="42978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0.0437</cdr:x>
      <cdr:y>0.94275</cdr:y>
    </cdr:from>
    <cdr:to>
      <cdr:x>0.90387</cdr:x>
      <cdr:y>1</cdr:y>
    </cdr:to>
    <cdr:sp macro="" textlink="">
      <cdr:nvSpPr>
        <cdr:cNvPr id="3" name="TextBox 2"/>
        <cdr:cNvSpPr txBox="1"/>
      </cdr:nvSpPr>
      <cdr:spPr>
        <a:xfrm xmlns:a="http://schemas.openxmlformats.org/drawingml/2006/main">
          <a:off x="406554" y="5738231"/>
          <a:ext cx="8003323" cy="3484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800" b="1"/>
        </a:p>
      </cdr:txBody>
    </cdr:sp>
  </cdr:relSizeAnchor>
</c:userShapes>
</file>

<file path=word/drawings/drawing4.xml><?xml version="1.0" encoding="utf-8"?>
<c:userShapes xmlns:c="http://schemas.openxmlformats.org/drawingml/2006/chart">
  <cdr:relSizeAnchor xmlns:cdr="http://schemas.openxmlformats.org/drawingml/2006/chartDrawing">
    <cdr:from>
      <cdr:x>0.25449</cdr:x>
      <cdr:y>0.51497</cdr:y>
    </cdr:from>
    <cdr:to>
      <cdr:x>0.3527</cdr:x>
      <cdr:y>0.69507</cdr:y>
    </cdr:to>
    <cdr:sp macro="" textlink="">
      <cdr:nvSpPr>
        <cdr:cNvPr id="2" name="TextBox 1"/>
        <cdr:cNvSpPr txBox="1"/>
      </cdr:nvSpPr>
      <cdr:spPr>
        <a:xfrm xmlns:a="http://schemas.openxmlformats.org/drawingml/2006/main">
          <a:off x="2369634" y="2614534"/>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11</TotalTime>
  <Pages>1</Pages>
  <Words>7235</Words>
  <Characters>41240</Characters>
  <Application>Microsoft Office Word</Application>
  <DocSecurity>0</DocSecurity>
  <Lines>343</Lines>
  <Paragraphs>96</Paragraphs>
  <ScaleCrop>false</ScaleCrop>
  <Company>BlackShine TEAM</Company>
  <LinksUpToDate>false</LinksUpToDate>
  <CharactersWithSpaces>48379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Shapovalova</dc:creator>
  <cp:keywords/>
  <dc:description/>
  <cp:lastModifiedBy>Temna</cp:lastModifiedBy>
  <cp:revision>8</cp:revision>
  <dcterms:created xsi:type="dcterms:W3CDTF">2012-12-17T09:29:00Z</dcterms:created>
  <dcterms:modified xsi:type="dcterms:W3CDTF">2012-12-18T12:10:00Z</dcterms:modified>
</cp:coreProperties>
</file>