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B2080" w14:textId="67071CDD" w:rsidR="003B56D2" w:rsidRDefault="003B56D2" w:rsidP="00E24A1B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="006156F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="00B10C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</w:t>
      </w:r>
    </w:p>
    <w:p w14:paraId="331AC82F" w14:textId="053D1881" w:rsidR="00E24A1B" w:rsidRPr="00B10C71" w:rsidRDefault="00E24A1B" w:rsidP="00E24A1B">
      <w:pPr>
        <w:tabs>
          <w:tab w:val="left" w:pos="0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Протокол </w:t>
      </w:r>
      <w:r w:rsidR="008D093D" w:rsidRPr="00B10C71">
        <w:rPr>
          <w:rFonts w:ascii="Times New Roman" w:hAnsi="Times New Roman" w:cs="Times New Roman"/>
          <w:b/>
          <w:sz w:val="32"/>
          <w:szCs w:val="28"/>
          <w:lang w:val="uk-UA"/>
        </w:rPr>
        <w:t>№ 3</w:t>
      </w:r>
      <w:r w:rsidR="001B2F0E">
        <w:rPr>
          <w:rFonts w:ascii="Times New Roman" w:hAnsi="Times New Roman" w:cs="Times New Roman"/>
          <w:b/>
          <w:sz w:val="32"/>
          <w:szCs w:val="28"/>
          <w:lang w:val="uk-UA"/>
        </w:rPr>
        <w:t>7</w:t>
      </w:r>
    </w:p>
    <w:p w14:paraId="257E8C51" w14:textId="0A6A045F" w:rsidR="00E24A1B" w:rsidRDefault="00E24A1B" w:rsidP="00E24A1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засідання постійної комісії з фінансово-економічних питань, бюджету, інвестицій та  комунальної власності VІІІ скликання від </w:t>
      </w:r>
      <w:r w:rsidR="001B2F0E">
        <w:rPr>
          <w:rFonts w:ascii="Times New Roman" w:hAnsi="Times New Roman" w:cs="Times New Roman"/>
          <w:b/>
          <w:sz w:val="32"/>
          <w:szCs w:val="32"/>
          <w:lang w:val="uk-UA"/>
        </w:rPr>
        <w:t>01</w:t>
      </w:r>
      <w:r w:rsidRPr="00B10C71">
        <w:rPr>
          <w:rFonts w:ascii="Times New Roman" w:hAnsi="Times New Roman" w:cs="Times New Roman"/>
          <w:b/>
          <w:sz w:val="32"/>
          <w:szCs w:val="28"/>
          <w:lang w:val="uk-UA"/>
        </w:rPr>
        <w:t>.</w:t>
      </w:r>
      <w:r w:rsidR="00B10C71" w:rsidRPr="00B10C71">
        <w:rPr>
          <w:rFonts w:ascii="Times New Roman" w:hAnsi="Times New Roman" w:cs="Times New Roman"/>
          <w:b/>
          <w:sz w:val="32"/>
          <w:szCs w:val="28"/>
          <w:lang w:val="uk-UA"/>
        </w:rPr>
        <w:t>0</w:t>
      </w:r>
      <w:r w:rsidR="001B2F0E">
        <w:rPr>
          <w:rFonts w:ascii="Times New Roman" w:hAnsi="Times New Roman" w:cs="Times New Roman"/>
          <w:b/>
          <w:sz w:val="32"/>
          <w:szCs w:val="28"/>
          <w:lang w:val="uk-UA"/>
        </w:rPr>
        <w:t>3</w:t>
      </w:r>
      <w:r w:rsidRPr="00B10C71">
        <w:rPr>
          <w:rFonts w:ascii="Times New Roman" w:hAnsi="Times New Roman" w:cs="Times New Roman"/>
          <w:b/>
          <w:sz w:val="32"/>
          <w:szCs w:val="28"/>
          <w:lang w:val="uk-UA"/>
        </w:rPr>
        <w:t>.202</w:t>
      </w:r>
      <w:r w:rsidR="00B10C71" w:rsidRPr="00B10C71">
        <w:rPr>
          <w:rFonts w:ascii="Times New Roman" w:hAnsi="Times New Roman" w:cs="Times New Roman"/>
          <w:b/>
          <w:sz w:val="32"/>
          <w:szCs w:val="28"/>
          <w:lang w:val="uk-UA"/>
        </w:rPr>
        <w:t>2</w:t>
      </w:r>
      <w:r w:rsidRPr="00B10C71">
        <w:rPr>
          <w:rFonts w:ascii="Times New Roman" w:hAnsi="Times New Roman" w:cs="Times New Roman"/>
          <w:b/>
          <w:sz w:val="32"/>
          <w:szCs w:val="28"/>
          <w:lang w:val="uk-UA"/>
        </w:rPr>
        <w:t xml:space="preserve"> </w:t>
      </w:r>
    </w:p>
    <w:p w14:paraId="02D9BFB8" w14:textId="77777777" w:rsidR="00E24A1B" w:rsidRDefault="00E24A1B" w:rsidP="00E24A1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9CA379" w14:textId="77777777" w:rsidR="00E24A1B" w:rsidRDefault="00E24A1B" w:rsidP="00E24A1B">
      <w:pPr>
        <w:tabs>
          <w:tab w:val="left" w:pos="993"/>
          <w:tab w:val="left" w:pos="51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м. Чорноморськ                                                                                    Депутатська кімната   </w:t>
      </w:r>
    </w:p>
    <w:p w14:paraId="72384A8C" w14:textId="6230AC5F" w:rsidR="00E24A1B" w:rsidRDefault="00E24A1B" w:rsidP="00E24A1B">
      <w:pPr>
        <w:tabs>
          <w:tab w:val="left" w:pos="993"/>
          <w:tab w:val="left" w:pos="51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8D093D" w:rsidRPr="004B3BA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76DB2" w:rsidRPr="001A20C2">
        <w:rPr>
          <w:rFonts w:ascii="Times New Roman" w:hAnsi="Times New Roman" w:cs="Times New Roman"/>
          <w:sz w:val="24"/>
          <w:szCs w:val="24"/>
        </w:rPr>
        <w:t>4</w:t>
      </w:r>
      <w:r w:rsidRPr="004B3BA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B2F0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2F6EE3" w:rsidRPr="004B3BA0">
        <w:rPr>
          <w:rFonts w:ascii="Times New Roman" w:hAnsi="Times New Roman" w:cs="Times New Roman"/>
          <w:sz w:val="24"/>
          <w:szCs w:val="24"/>
          <w:lang w:val="uk-UA"/>
        </w:rPr>
        <w:t>0</w:t>
      </w:r>
    </w:p>
    <w:p w14:paraId="0D541A82" w14:textId="77777777" w:rsidR="006156FE" w:rsidRPr="004E25A9" w:rsidRDefault="006156FE" w:rsidP="006156FE">
      <w:pPr>
        <w:tabs>
          <w:tab w:val="left" w:pos="993"/>
          <w:tab w:val="left" w:pos="514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E25A9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14:paraId="5930E146" w14:textId="7D9C9006" w:rsidR="001B2F0E" w:rsidRDefault="001B2F0E" w:rsidP="0061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 - </w:t>
      </w:r>
      <w:r w:rsidRPr="004E25A9">
        <w:rPr>
          <w:rFonts w:ascii="Times New Roman" w:eastAsia="Times New Roman" w:hAnsi="Times New Roman" w:cs="Times New Roman"/>
          <w:sz w:val="24"/>
          <w:szCs w:val="24"/>
          <w:lang w:val="uk-UA"/>
        </w:rPr>
        <w:t>Венгріна Олена Петрівна</w:t>
      </w:r>
    </w:p>
    <w:p w14:paraId="25EDBAE6" w14:textId="4C94043A" w:rsidR="001B2F0E" w:rsidRPr="004E25A9" w:rsidRDefault="006156FE" w:rsidP="0061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- </w:t>
      </w:r>
      <w:proofErr w:type="spellStart"/>
      <w:r w:rsidRPr="004E25A9">
        <w:rPr>
          <w:rFonts w:ascii="Times New Roman" w:hAnsi="Times New Roman" w:cs="Times New Roman"/>
          <w:sz w:val="24"/>
          <w:szCs w:val="24"/>
          <w:lang w:val="uk-UA"/>
        </w:rPr>
        <w:t>Живилко</w:t>
      </w:r>
      <w:proofErr w:type="spellEnd"/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Наталя Олександрівна</w:t>
      </w:r>
    </w:p>
    <w:p w14:paraId="2F771BBA" w14:textId="758DAD45" w:rsidR="006156FE" w:rsidRPr="004E25A9" w:rsidRDefault="006156FE" w:rsidP="006156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Члени комісії: </w:t>
      </w:r>
      <w:proofErr w:type="spellStart"/>
      <w:r w:rsidRPr="004E25A9">
        <w:rPr>
          <w:rFonts w:ascii="Times New Roman" w:hAnsi="Times New Roman" w:cs="Times New Roman"/>
          <w:sz w:val="24"/>
          <w:szCs w:val="24"/>
          <w:lang w:val="uk-UA"/>
        </w:rPr>
        <w:t>Леконцева</w:t>
      </w:r>
      <w:proofErr w:type="spellEnd"/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Ірина Ігорівна, </w:t>
      </w:r>
      <w:proofErr w:type="spellStart"/>
      <w:r w:rsidRPr="004E25A9">
        <w:rPr>
          <w:rFonts w:ascii="Times New Roman" w:hAnsi="Times New Roman" w:cs="Times New Roman"/>
          <w:sz w:val="24"/>
          <w:szCs w:val="24"/>
          <w:lang w:val="uk-UA"/>
        </w:rPr>
        <w:t>Чегаринська</w:t>
      </w:r>
      <w:proofErr w:type="spellEnd"/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Катерина Володимирівн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а,  </w:t>
      </w:r>
      <w:r w:rsidRPr="003B56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Левченко </w:t>
      </w:r>
      <w:r w:rsidRPr="0053153E">
        <w:rPr>
          <w:rFonts w:ascii="Times New Roman" w:hAnsi="Times New Roman" w:cs="Times New Roman"/>
          <w:sz w:val="24"/>
          <w:szCs w:val="24"/>
          <w:lang w:val="uk-UA"/>
        </w:rPr>
        <w:t>Андрій Геннадійович</w:t>
      </w:r>
    </w:p>
    <w:p w14:paraId="076F6B7E" w14:textId="4C77F9EE" w:rsidR="006156FE" w:rsidRDefault="006156FE" w:rsidP="0061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BC0F2E" w14:textId="79943613" w:rsidR="008B11BC" w:rsidRDefault="008B11BC" w:rsidP="006156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Відсутні:</w:t>
      </w:r>
      <w:r w:rsidR="005074B6" w:rsidRPr="00507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4B6" w:rsidRPr="004E25A9">
        <w:rPr>
          <w:rFonts w:ascii="Times New Roman" w:hAnsi="Times New Roman" w:cs="Times New Roman"/>
          <w:sz w:val="24"/>
          <w:szCs w:val="24"/>
          <w:lang w:val="uk-UA"/>
        </w:rPr>
        <w:t>Бузько Юрій Іванович</w:t>
      </w:r>
      <w:r w:rsidR="005074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74B6" w:rsidRPr="00507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74B6" w:rsidRPr="004E25A9">
        <w:rPr>
          <w:rFonts w:ascii="Times New Roman" w:hAnsi="Times New Roman" w:cs="Times New Roman"/>
          <w:sz w:val="24"/>
          <w:szCs w:val="24"/>
          <w:lang w:val="uk-UA"/>
        </w:rPr>
        <w:t>Жуха</w:t>
      </w:r>
      <w:proofErr w:type="spellEnd"/>
      <w:r w:rsidR="005074B6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Леонід Іванович</w:t>
      </w:r>
      <w:r w:rsidR="005074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74B6" w:rsidRPr="00507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74B6">
        <w:rPr>
          <w:rFonts w:ascii="Times New Roman" w:hAnsi="Times New Roman" w:cs="Times New Roman"/>
          <w:sz w:val="24"/>
          <w:szCs w:val="24"/>
          <w:lang w:val="uk-UA"/>
        </w:rPr>
        <w:t>Капанишина</w:t>
      </w:r>
      <w:proofErr w:type="spellEnd"/>
      <w:r w:rsidR="005074B6">
        <w:rPr>
          <w:rFonts w:ascii="Times New Roman" w:hAnsi="Times New Roman" w:cs="Times New Roman"/>
          <w:sz w:val="24"/>
          <w:szCs w:val="24"/>
          <w:lang w:val="uk-UA"/>
        </w:rPr>
        <w:t xml:space="preserve"> Галина Сергіївна</w:t>
      </w:r>
    </w:p>
    <w:p w14:paraId="7BF2C68E" w14:textId="77777777" w:rsidR="00E24A1B" w:rsidRPr="00E24A1B" w:rsidRDefault="00E24A1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14:paraId="2BB81F50" w14:textId="20B35FB1" w:rsidR="00E24A1B" w:rsidRPr="004E25A9" w:rsidRDefault="00355C87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засіданн</w:t>
      </w:r>
      <w:r w:rsidR="001A20C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24A1B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комісії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також </w:t>
      </w:r>
      <w:r w:rsidR="001A20C2">
        <w:rPr>
          <w:rFonts w:ascii="Times New Roman" w:hAnsi="Times New Roman" w:cs="Times New Roman"/>
          <w:sz w:val="24"/>
          <w:szCs w:val="24"/>
          <w:lang w:val="uk-UA"/>
        </w:rPr>
        <w:t>присутні</w:t>
      </w:r>
      <w:r w:rsidR="00E24A1B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14:paraId="02406946" w14:textId="63D86DC8" w:rsidR="0021517B" w:rsidRDefault="00E24A1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Шолар О.Ю. - секретар міської ради </w:t>
      </w:r>
    </w:p>
    <w:p w14:paraId="5D589840" w14:textId="2537F7D7" w:rsidR="0021517B" w:rsidRDefault="0021517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Довгань  О.О. – депутат міської ради</w:t>
      </w:r>
    </w:p>
    <w:p w14:paraId="0098BA44" w14:textId="3152B565" w:rsidR="0021517B" w:rsidRDefault="0021517B" w:rsidP="002151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Васильєв О.А.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заступник міського голови </w:t>
      </w:r>
    </w:p>
    <w:p w14:paraId="05CFB7A9" w14:textId="6F2BADC6" w:rsidR="001B2F0E" w:rsidRDefault="001B2F0E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Яволова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Н.О. – заступник міського голови </w:t>
      </w:r>
    </w:p>
    <w:p w14:paraId="7922859A" w14:textId="6572F28B" w:rsidR="00E24A1B" w:rsidRPr="004E25A9" w:rsidRDefault="00E24A1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Яковенко О.М. - начальник фінансового управління </w:t>
      </w:r>
    </w:p>
    <w:p w14:paraId="2333DD03" w14:textId="7D6319CE" w:rsidR="0021517B" w:rsidRDefault="0021517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Малий М.В. – начальник відділу взаємодії з правоохоронними органами, органами ДСНС та оборонної роботи</w:t>
      </w:r>
    </w:p>
    <w:p w14:paraId="3C6C6C1E" w14:textId="1707D99B" w:rsidR="00E24A1B" w:rsidRDefault="00B10C71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Варижук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І.В.</w:t>
      </w:r>
      <w:r w:rsidR="00E24A1B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071F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E24A1B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начальник</w:t>
      </w:r>
      <w:r w:rsidR="00E24A1B" w:rsidRPr="004E25A9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організаційного відділу </w:t>
      </w:r>
    </w:p>
    <w:p w14:paraId="70DD3539" w14:textId="6598191A" w:rsidR="0021517B" w:rsidRDefault="0021517B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</w:t>
      </w:r>
    </w:p>
    <w:p w14:paraId="100B4E12" w14:textId="1CBEB307" w:rsidR="008B11BC" w:rsidRDefault="008B11BC" w:rsidP="00E24A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AE6C6A5" w14:textId="60B4C63A" w:rsidR="008B11BC" w:rsidRPr="008B11BC" w:rsidRDefault="008B11BC" w:rsidP="008B11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голосування за початок роботи комісії: за - </w:t>
      </w:r>
      <w:r w:rsidR="005074B6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>, проти - 0, утримались – 0</w:t>
      </w:r>
    </w:p>
    <w:p w14:paraId="3AEC761C" w14:textId="1C7BEA9D" w:rsidR="001A20C2" w:rsidRDefault="001A20C2" w:rsidP="00641C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3F53E4" w14:textId="77777777" w:rsidR="0004310C" w:rsidRDefault="0004310C" w:rsidP="00641C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47AED23" w14:textId="6C62EB3C" w:rsidR="00E24A1B" w:rsidRDefault="00E24A1B" w:rsidP="00E24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29E74B2B" w14:textId="77777777" w:rsidR="001B2F0E" w:rsidRDefault="001B2F0E" w:rsidP="00E24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D242F3" w14:textId="511FB740" w:rsidR="001B2F0E" w:rsidRPr="00AF326C" w:rsidRDefault="001B2F0E" w:rsidP="001B2F0E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97026645"/>
      <w:r w:rsidRPr="001B2F0E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рік".</w:t>
      </w:r>
    </w:p>
    <w:bookmarkEnd w:id="0"/>
    <w:p w14:paraId="48C5F0BC" w14:textId="63C4BA02" w:rsidR="00AF326C" w:rsidRDefault="00AF326C" w:rsidP="00AF326C">
      <w:pPr>
        <w:pStyle w:val="a4"/>
        <w:ind w:left="28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Яковенко О.М. </w:t>
      </w:r>
    </w:p>
    <w:p w14:paraId="0D20D5B7" w14:textId="77777777" w:rsidR="00AF326C" w:rsidRPr="001B2F0E" w:rsidRDefault="00AF326C" w:rsidP="00AF326C">
      <w:pPr>
        <w:pStyle w:val="a4"/>
        <w:ind w:left="284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45F0B2B" w14:textId="68751AE6" w:rsidR="001B2F0E" w:rsidRPr="00AF326C" w:rsidRDefault="001B2F0E" w:rsidP="001B2F0E">
      <w:pPr>
        <w:pStyle w:val="a4"/>
        <w:numPr>
          <w:ilvl w:val="0"/>
          <w:numId w:val="16"/>
        </w:numPr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97037440"/>
      <w:r w:rsidRPr="001B2F0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bookmarkStart w:id="2" w:name="_Hlk96951690"/>
      <w:r w:rsidRPr="001B2F0E"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 сприяння територіальній обороні та посилення заходів громадської безпеки на  території  Чорноморської  міської ради Одеського району Одеської області на 2022 рік</w:t>
      </w:r>
      <w:bookmarkEnd w:id="2"/>
      <w:r w:rsidRPr="001B2F0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bookmarkEnd w:id="1"/>
    <w:p w14:paraId="61A65225" w14:textId="77777777" w:rsidR="00AF326C" w:rsidRPr="001B2F0E" w:rsidRDefault="00AF326C" w:rsidP="00AF326C">
      <w:pPr>
        <w:pStyle w:val="a4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Яковенко О.М. </w:t>
      </w:r>
    </w:p>
    <w:p w14:paraId="6F95D201" w14:textId="77777777" w:rsidR="00AF326C" w:rsidRPr="001B2F0E" w:rsidRDefault="00AF326C" w:rsidP="00AF326C">
      <w:pPr>
        <w:pStyle w:val="a4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E24CEC0" w14:textId="5E105FD0" w:rsidR="008B11BC" w:rsidRPr="0020647C" w:rsidRDefault="008B11BC" w:rsidP="008B11B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голосування за порядок денний за основу та в цілому: за - </w:t>
      </w:r>
      <w:r w:rsidR="005074B6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проти - 0, утримались – 0 </w:t>
      </w:r>
    </w:p>
    <w:p w14:paraId="151C9E94" w14:textId="77777777" w:rsidR="008B11BC" w:rsidRPr="0020647C" w:rsidRDefault="008B11BC" w:rsidP="008B11BC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6E41057" w14:textId="77777777" w:rsidR="007C114C" w:rsidRPr="007C114C" w:rsidRDefault="008B11BC" w:rsidP="007C1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C114C">
        <w:rPr>
          <w:rFonts w:ascii="Times New Roman" w:hAnsi="Times New Roman" w:cs="Times New Roman"/>
          <w:b/>
          <w:bCs/>
          <w:sz w:val="24"/>
          <w:szCs w:val="24"/>
          <w:lang w:val="uk-UA"/>
        </w:rPr>
        <w:t>Слухали:</w:t>
      </w: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C114C">
        <w:rPr>
          <w:rFonts w:ascii="Times New Roman" w:hAnsi="Times New Roman" w:cs="Times New Roman"/>
          <w:b/>
          <w:bCs/>
          <w:sz w:val="24"/>
          <w:szCs w:val="24"/>
          <w:lang w:val="uk-UA"/>
        </w:rPr>
        <w:t>1.</w:t>
      </w: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114C" w:rsidRPr="007C114C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рік".</w:t>
      </w:r>
    </w:p>
    <w:p w14:paraId="3B205D5E" w14:textId="76539A44" w:rsidR="008B11BC" w:rsidRPr="007C114C" w:rsidRDefault="008B11BC" w:rsidP="007C114C">
      <w:pPr>
        <w:pStyle w:val="a8"/>
        <w:shd w:val="clear" w:color="auto" w:fill="auto"/>
        <w:tabs>
          <w:tab w:val="left" w:pos="851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ontStyle31"/>
          <w:sz w:val="24"/>
          <w:szCs w:val="24"/>
          <w:lang w:val="uk-UA"/>
        </w:rPr>
        <w:t xml:space="preserve">      </w:t>
      </w:r>
      <w:r w:rsidRPr="007C114C">
        <w:rPr>
          <w:rStyle w:val="FontStyle31"/>
          <w:b w:val="0"/>
          <w:bCs w:val="0"/>
          <w:sz w:val="24"/>
          <w:szCs w:val="24"/>
          <w:lang w:val="uk-UA"/>
        </w:rPr>
        <w:t>Інформація</w:t>
      </w: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 Яковенко О.М.</w:t>
      </w:r>
    </w:p>
    <w:p w14:paraId="63AAB23E" w14:textId="77777777" w:rsidR="008B11BC" w:rsidRPr="0020647C" w:rsidRDefault="008B11BC" w:rsidP="007C114C">
      <w:pPr>
        <w:tabs>
          <w:tab w:val="left" w:pos="360"/>
        </w:tabs>
        <w:spacing w:after="0" w:line="240" w:lineRule="auto"/>
        <w:ind w:right="-1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Виступила: </w:t>
      </w:r>
      <w:proofErr w:type="spellStart"/>
      <w:r w:rsidRPr="007C114C">
        <w:rPr>
          <w:rFonts w:ascii="Times New Roman" w:hAnsi="Times New Roman" w:cs="Times New Roman"/>
          <w:sz w:val="24"/>
          <w:szCs w:val="24"/>
          <w:lang w:val="uk-UA"/>
        </w:rPr>
        <w:t>Венгріна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О.П. </w:t>
      </w:r>
    </w:p>
    <w:p w14:paraId="2684DF39" w14:textId="77777777" w:rsidR="008B11BC" w:rsidRPr="0020647C" w:rsidRDefault="008B11BC" w:rsidP="007C114C">
      <w:pPr>
        <w:tabs>
          <w:tab w:val="left" w:pos="360"/>
        </w:tabs>
        <w:spacing w:after="0" w:line="240" w:lineRule="auto"/>
        <w:ind w:right="-1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745A5C" w14:textId="27387B6D" w:rsidR="008B11BC" w:rsidRPr="0020647C" w:rsidRDefault="008B11BC" w:rsidP="008B11BC">
      <w:pPr>
        <w:pStyle w:val="a4"/>
        <w:tabs>
          <w:tab w:val="left" w:pos="0"/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ВИРІШИЛИ: </w:t>
      </w:r>
      <w:r w:rsidRPr="0020647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Рекомендувати міській раді включити </w:t>
      </w:r>
      <w:proofErr w:type="spellStart"/>
      <w:r w:rsidRPr="0020647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рішення «</w:t>
      </w:r>
      <w:r w:rsidR="007C114C" w:rsidRPr="007C114C"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Чорноморської міської ради Одеського району Одеської області від 23.12.2021 № 146–VІII "Про бюджет Чорноморської міської територіальної громади на 2022 рік</w:t>
      </w:r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» до порядку денного сесії ради та затвердити (прийняти) даний  </w:t>
      </w:r>
      <w:proofErr w:type="spellStart"/>
      <w:r w:rsidRPr="0020647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Pr="0020647C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54BB4E4B" w14:textId="58C69BB2" w:rsidR="008B11BC" w:rsidRPr="0020647C" w:rsidRDefault="008B11BC" w:rsidP="008B11BC">
      <w:pPr>
        <w:pStyle w:val="a4"/>
        <w:tabs>
          <w:tab w:val="left" w:pos="0"/>
          <w:tab w:val="left" w:pos="993"/>
          <w:tab w:val="left" w:pos="4820"/>
        </w:tabs>
        <w:spacing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голосування: за – </w:t>
      </w:r>
      <w:r w:rsidR="005074B6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проти – 0, утримались – 0 </w:t>
      </w:r>
    </w:p>
    <w:p w14:paraId="30B7690A" w14:textId="77777777" w:rsidR="008B11BC" w:rsidRPr="0020647C" w:rsidRDefault="008B11BC" w:rsidP="008B11BC">
      <w:pPr>
        <w:pStyle w:val="a4"/>
        <w:tabs>
          <w:tab w:val="left" w:pos="0"/>
          <w:tab w:val="left" w:pos="993"/>
          <w:tab w:val="left" w:pos="4820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1C68C27C" w14:textId="77777777" w:rsidR="005074B6" w:rsidRPr="005074B6" w:rsidRDefault="005074B6" w:rsidP="005074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4B6">
        <w:rPr>
          <w:rFonts w:ascii="Times New Roman" w:hAnsi="Times New Roman" w:cs="Times New Roman"/>
          <w:b/>
          <w:bCs/>
          <w:sz w:val="24"/>
          <w:szCs w:val="24"/>
          <w:lang w:val="uk-UA"/>
        </w:rPr>
        <w:t>Слухали:</w:t>
      </w:r>
      <w:r w:rsidRPr="005074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074B6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Pr="005074B6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Міської цільової програми сприяння територіальній обороні та посилення заходів громадської безпеки на  території  Чорноморської  міської ради Одеського району Одеської області на 2022 рік.</w:t>
      </w:r>
    </w:p>
    <w:p w14:paraId="27C7B86F" w14:textId="79F9C418" w:rsidR="005074B6" w:rsidRPr="007C114C" w:rsidRDefault="005074B6" w:rsidP="005074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ontStyle31"/>
          <w:sz w:val="24"/>
          <w:szCs w:val="24"/>
          <w:lang w:val="uk-UA"/>
        </w:rPr>
        <w:t xml:space="preserve">      </w:t>
      </w:r>
      <w:r w:rsidRPr="007C114C">
        <w:rPr>
          <w:rStyle w:val="FontStyle31"/>
          <w:b w:val="0"/>
          <w:bCs w:val="0"/>
          <w:sz w:val="24"/>
          <w:szCs w:val="24"/>
          <w:lang w:val="uk-UA"/>
        </w:rPr>
        <w:t>Інформація</w:t>
      </w: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 Яковенко О.М.</w:t>
      </w:r>
    </w:p>
    <w:p w14:paraId="4721573F" w14:textId="249F8FF8" w:rsidR="005074B6" w:rsidRPr="0020647C" w:rsidRDefault="005074B6" w:rsidP="005074B6">
      <w:pPr>
        <w:tabs>
          <w:tab w:val="left" w:pos="360"/>
        </w:tabs>
        <w:spacing w:after="0" w:line="240" w:lineRule="auto"/>
        <w:ind w:right="-1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114C">
        <w:rPr>
          <w:rFonts w:ascii="Times New Roman" w:hAnsi="Times New Roman" w:cs="Times New Roman"/>
          <w:sz w:val="24"/>
          <w:szCs w:val="24"/>
          <w:lang w:val="uk-UA"/>
        </w:rPr>
        <w:t xml:space="preserve">Виступила: </w:t>
      </w:r>
      <w:proofErr w:type="spellStart"/>
      <w:r w:rsidRPr="007C114C">
        <w:rPr>
          <w:rFonts w:ascii="Times New Roman" w:hAnsi="Times New Roman" w:cs="Times New Roman"/>
          <w:sz w:val="24"/>
          <w:szCs w:val="24"/>
          <w:lang w:val="uk-UA"/>
        </w:rPr>
        <w:t>Венгріна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О.П. </w:t>
      </w:r>
    </w:p>
    <w:p w14:paraId="651CE9C5" w14:textId="5C16F68B" w:rsidR="005074B6" w:rsidRPr="0020647C" w:rsidRDefault="005074B6" w:rsidP="005074B6">
      <w:pPr>
        <w:pStyle w:val="a4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ВИРІШИЛИ: </w:t>
      </w:r>
      <w:r w:rsidRPr="0020647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Рекомендувати міській раді включити </w:t>
      </w:r>
      <w:proofErr w:type="spellStart"/>
      <w:r w:rsidRPr="0020647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рішення «</w:t>
      </w:r>
      <w:r w:rsidRPr="005074B6">
        <w:rPr>
          <w:rFonts w:ascii="Times New Roman" w:hAnsi="Times New Roman" w:cs="Times New Roman"/>
          <w:sz w:val="24"/>
          <w:szCs w:val="24"/>
          <w:lang w:val="uk-UA"/>
        </w:rPr>
        <w:t>Про затвердження Міської цільової програми сприяння територіальній обороні та посилення заходів громадської безпеки на  території  Чорноморської  міської ради Одеського району Одеської області на 2022 рік</w:t>
      </w:r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» до порядку денного сесії ради та затвердити (прийняти) даний  </w:t>
      </w:r>
      <w:proofErr w:type="spellStart"/>
      <w:r w:rsidRPr="0020647C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20647C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Pr="0020647C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21411B43" w14:textId="4798D2F0" w:rsidR="005074B6" w:rsidRDefault="005074B6" w:rsidP="005074B6">
      <w:pPr>
        <w:pStyle w:val="a4"/>
        <w:tabs>
          <w:tab w:val="left" w:pos="0"/>
          <w:tab w:val="left" w:pos="993"/>
          <w:tab w:val="left" w:pos="4820"/>
        </w:tabs>
        <w:spacing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голосування: за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0647C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проти – 0, утримались – 0 </w:t>
      </w:r>
    </w:p>
    <w:p w14:paraId="4CE1199A" w14:textId="77777777" w:rsidR="0021517B" w:rsidRPr="0020647C" w:rsidRDefault="0021517B" w:rsidP="005074B6">
      <w:pPr>
        <w:pStyle w:val="a4"/>
        <w:tabs>
          <w:tab w:val="left" w:pos="0"/>
          <w:tab w:val="left" w:pos="993"/>
          <w:tab w:val="left" w:pos="4820"/>
        </w:tabs>
        <w:spacing w:line="240" w:lineRule="auto"/>
        <w:ind w:left="0" w:firstLine="567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9BF9402" w14:textId="77777777" w:rsidR="005074B6" w:rsidRPr="0020647C" w:rsidRDefault="005074B6" w:rsidP="005074B6">
      <w:pPr>
        <w:pStyle w:val="a4"/>
        <w:tabs>
          <w:tab w:val="left" w:pos="0"/>
          <w:tab w:val="left" w:pos="993"/>
          <w:tab w:val="left" w:pos="4820"/>
        </w:tabs>
        <w:spacing w:after="0" w:line="240" w:lineRule="auto"/>
        <w:ind w:left="0" w:firstLine="56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56FFAFFF" w14:textId="7104AA8A" w:rsidR="0021517B" w:rsidRPr="0021517B" w:rsidRDefault="0021517B" w:rsidP="0021517B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Голова  комісії</w:t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</w:r>
      <w:r w:rsidRPr="0021517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ab/>
        <w:t xml:space="preserve">  О. ВЕНГРІНА </w:t>
      </w:r>
    </w:p>
    <w:p w14:paraId="2A0FBD54" w14:textId="77777777" w:rsidR="0021517B" w:rsidRPr="0021517B" w:rsidRDefault="0021517B" w:rsidP="0021517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38DF0460" w14:textId="77777777" w:rsidR="0021517B" w:rsidRPr="0021517B" w:rsidRDefault="0021517B" w:rsidP="0021517B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14:paraId="5EB7ADF1" w14:textId="77777777" w:rsidR="0021517B" w:rsidRPr="0021517B" w:rsidRDefault="0021517B" w:rsidP="0021517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151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Секретар комісії                                                                    Н. ЖИВИЛКО</w:t>
      </w:r>
    </w:p>
    <w:p w14:paraId="4AE81681" w14:textId="77777777" w:rsidR="00E24A1B" w:rsidRPr="0021517B" w:rsidRDefault="00E24A1B" w:rsidP="00E24A1B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sectPr w:rsidR="00E24A1B" w:rsidRPr="0021517B" w:rsidSect="005D0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68A9"/>
    <w:multiLevelType w:val="hybridMultilevel"/>
    <w:tmpl w:val="0B229A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6443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E97271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33ED2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BF0B00"/>
    <w:multiLevelType w:val="hybridMultilevel"/>
    <w:tmpl w:val="D1DEA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72502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CE24E5"/>
    <w:multiLevelType w:val="hybridMultilevel"/>
    <w:tmpl w:val="592C5B1E"/>
    <w:lvl w:ilvl="0" w:tplc="EB665B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F7B05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AB27DE"/>
    <w:multiLevelType w:val="hybridMultilevel"/>
    <w:tmpl w:val="4588E962"/>
    <w:lvl w:ilvl="0" w:tplc="FC5016C6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FB10CA"/>
    <w:multiLevelType w:val="hybridMultilevel"/>
    <w:tmpl w:val="4588E962"/>
    <w:lvl w:ilvl="0" w:tplc="FC5016C6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392DE7"/>
    <w:multiLevelType w:val="hybridMultilevel"/>
    <w:tmpl w:val="4588E962"/>
    <w:lvl w:ilvl="0" w:tplc="FC5016C6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07F8D"/>
    <w:multiLevelType w:val="hybridMultilevel"/>
    <w:tmpl w:val="0B22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34220"/>
    <w:multiLevelType w:val="hybridMultilevel"/>
    <w:tmpl w:val="4588E962"/>
    <w:lvl w:ilvl="0" w:tplc="FC5016C6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047A68"/>
    <w:multiLevelType w:val="hybridMultilevel"/>
    <w:tmpl w:val="4588E962"/>
    <w:lvl w:ilvl="0" w:tplc="FC5016C6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DE6411"/>
    <w:multiLevelType w:val="hybridMultilevel"/>
    <w:tmpl w:val="0A0EF626"/>
    <w:lvl w:ilvl="0" w:tplc="BB6EF894">
      <w:numFmt w:val="bullet"/>
      <w:lvlText w:val="-"/>
      <w:lvlJc w:val="left"/>
      <w:pPr>
        <w:ind w:left="92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975" w:hanging="360"/>
      </w:pPr>
      <w:rPr>
        <w:rFonts w:ascii="Wingdings" w:hAnsi="Wingdings" w:hint="default"/>
      </w:rPr>
    </w:lvl>
  </w:abstractNum>
  <w:abstractNum w:abstractNumId="15" w15:restartNumberingAfterBreak="0">
    <w:nsid w:val="725F6D62"/>
    <w:multiLevelType w:val="hybridMultilevel"/>
    <w:tmpl w:val="4588E96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Theme="minorEastAsia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D2688E"/>
    <w:multiLevelType w:val="hybridMultilevel"/>
    <w:tmpl w:val="0B229A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34B4B"/>
    <w:multiLevelType w:val="hybridMultilevel"/>
    <w:tmpl w:val="0B229A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15"/>
  </w:num>
  <w:num w:numId="14">
    <w:abstractNumId w:val="1"/>
  </w:num>
  <w:num w:numId="15">
    <w:abstractNumId w:val="7"/>
  </w:num>
  <w:num w:numId="16">
    <w:abstractNumId w:val="11"/>
  </w:num>
  <w:num w:numId="17">
    <w:abstractNumId w:val="0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A1B"/>
    <w:rsid w:val="00022A3C"/>
    <w:rsid w:val="0004310C"/>
    <w:rsid w:val="00092787"/>
    <w:rsid w:val="001069A3"/>
    <w:rsid w:val="001554B3"/>
    <w:rsid w:val="001A20C2"/>
    <w:rsid w:val="001B2F0E"/>
    <w:rsid w:val="001B4A30"/>
    <w:rsid w:val="001E0E2B"/>
    <w:rsid w:val="0021517B"/>
    <w:rsid w:val="002312C9"/>
    <w:rsid w:val="00234955"/>
    <w:rsid w:val="0024444B"/>
    <w:rsid w:val="00280DF8"/>
    <w:rsid w:val="002F4E57"/>
    <w:rsid w:val="002F6EE3"/>
    <w:rsid w:val="003510A1"/>
    <w:rsid w:val="00355C87"/>
    <w:rsid w:val="003B56D2"/>
    <w:rsid w:val="003F6A1E"/>
    <w:rsid w:val="004B2EAB"/>
    <w:rsid w:val="004B3BA0"/>
    <w:rsid w:val="004B7765"/>
    <w:rsid w:val="004E25A9"/>
    <w:rsid w:val="004F1B73"/>
    <w:rsid w:val="005074B6"/>
    <w:rsid w:val="00511CD2"/>
    <w:rsid w:val="005464D7"/>
    <w:rsid w:val="00553EE3"/>
    <w:rsid w:val="00594CE9"/>
    <w:rsid w:val="005B3D1D"/>
    <w:rsid w:val="005D0A25"/>
    <w:rsid w:val="005D5388"/>
    <w:rsid w:val="005E3005"/>
    <w:rsid w:val="006156FE"/>
    <w:rsid w:val="00641C96"/>
    <w:rsid w:val="00643663"/>
    <w:rsid w:val="006F2E74"/>
    <w:rsid w:val="007322DB"/>
    <w:rsid w:val="007611B5"/>
    <w:rsid w:val="007C114C"/>
    <w:rsid w:val="007D071F"/>
    <w:rsid w:val="007E3E86"/>
    <w:rsid w:val="00802975"/>
    <w:rsid w:val="008509AB"/>
    <w:rsid w:val="00876DB2"/>
    <w:rsid w:val="0088729A"/>
    <w:rsid w:val="008B11BC"/>
    <w:rsid w:val="008D093D"/>
    <w:rsid w:val="00960A89"/>
    <w:rsid w:val="009926E0"/>
    <w:rsid w:val="009D7336"/>
    <w:rsid w:val="009E0258"/>
    <w:rsid w:val="00AF326C"/>
    <w:rsid w:val="00B10C71"/>
    <w:rsid w:val="00BD0B0E"/>
    <w:rsid w:val="00BF3A9F"/>
    <w:rsid w:val="00BF78F8"/>
    <w:rsid w:val="00C51F0A"/>
    <w:rsid w:val="00C57013"/>
    <w:rsid w:val="00C67CFE"/>
    <w:rsid w:val="00CA7971"/>
    <w:rsid w:val="00D74B84"/>
    <w:rsid w:val="00D93371"/>
    <w:rsid w:val="00DD229C"/>
    <w:rsid w:val="00E24A1B"/>
    <w:rsid w:val="00E74A11"/>
    <w:rsid w:val="00F40E7B"/>
    <w:rsid w:val="00FD125A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EA38"/>
  <w15:docId w15:val="{EA550BB7-AB08-4DA2-BABD-FB121090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CA bullets Знак"/>
    <w:basedOn w:val="a0"/>
    <w:link w:val="a4"/>
    <w:uiPriority w:val="34"/>
    <w:locked/>
    <w:rsid w:val="00E24A1B"/>
  </w:style>
  <w:style w:type="paragraph" w:styleId="a4">
    <w:name w:val="List Paragraph"/>
    <w:aliases w:val="CA bullets"/>
    <w:basedOn w:val="a"/>
    <w:link w:val="a3"/>
    <w:uiPriority w:val="34"/>
    <w:qFormat/>
    <w:rsid w:val="00E2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0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09AB"/>
    <w:rPr>
      <w:rFonts w:ascii="Segoe UI" w:hAnsi="Segoe UI" w:cs="Segoe UI"/>
      <w:sz w:val="18"/>
      <w:szCs w:val="18"/>
    </w:rPr>
  </w:style>
  <w:style w:type="character" w:customStyle="1" w:styleId="FontStyle31">
    <w:name w:val="Font Style31"/>
    <w:basedOn w:val="a0"/>
    <w:uiPriority w:val="99"/>
    <w:rsid w:val="006F2E7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7">
    <w:name w:val="Основной текст Знак"/>
    <w:basedOn w:val="a0"/>
    <w:link w:val="a8"/>
    <w:rsid w:val="006F2E74"/>
    <w:rPr>
      <w:shd w:val="clear" w:color="auto" w:fill="FFFFFF"/>
    </w:rPr>
  </w:style>
  <w:style w:type="paragraph" w:styleId="a8">
    <w:name w:val="Body Text"/>
    <w:basedOn w:val="a"/>
    <w:link w:val="a7"/>
    <w:rsid w:val="006F2E74"/>
    <w:pPr>
      <w:shd w:val="clear" w:color="auto" w:fill="FFFFFF"/>
      <w:spacing w:after="0" w:line="278" w:lineRule="exact"/>
    </w:pPr>
  </w:style>
  <w:style w:type="character" w:customStyle="1" w:styleId="1">
    <w:name w:val="Основной текст Знак1"/>
    <w:basedOn w:val="a0"/>
    <w:uiPriority w:val="99"/>
    <w:semiHidden/>
    <w:rsid w:val="006F2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2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71605-5BA9-4054-B195-51C085B6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User</cp:lastModifiedBy>
  <cp:revision>36</cp:revision>
  <cp:lastPrinted>2022-03-01T12:49:00Z</cp:lastPrinted>
  <dcterms:created xsi:type="dcterms:W3CDTF">2021-12-01T06:06:00Z</dcterms:created>
  <dcterms:modified xsi:type="dcterms:W3CDTF">2022-03-01T12:52:00Z</dcterms:modified>
</cp:coreProperties>
</file>